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eastAsia="黑体"/>
          <w:sz w:val="32"/>
          <w:szCs w:val="32"/>
        </w:rPr>
      </w:pPr>
      <w:r>
        <w:rPr>
          <w:rFonts w:hAnsi="黑体" w:eastAsia="黑体"/>
          <w:sz w:val="32"/>
          <w:szCs w:val="32"/>
        </w:rPr>
        <w:t>附件</w:t>
      </w:r>
      <w:r>
        <w:rPr>
          <w:rFonts w:eastAsia="黑体"/>
          <w:sz w:val="32"/>
          <w:szCs w:val="32"/>
        </w:rPr>
        <w:t>1</w:t>
      </w:r>
    </w:p>
    <w:p>
      <w:pPr>
        <w:spacing w:line="480" w:lineRule="exact"/>
        <w:rPr>
          <w:rFonts w:eastAsia="黑体"/>
          <w:sz w:val="32"/>
          <w:szCs w:val="32"/>
        </w:rPr>
      </w:pPr>
    </w:p>
    <w:p>
      <w:pPr>
        <w:spacing w:line="480" w:lineRule="exact"/>
        <w:jc w:val="center"/>
        <w:rPr>
          <w:rFonts w:eastAsia="长城大标宋体"/>
          <w:sz w:val="44"/>
          <w:szCs w:val="44"/>
        </w:rPr>
      </w:pPr>
      <w:r>
        <w:rPr>
          <w:rFonts w:eastAsia="长城大标宋体"/>
          <w:sz w:val="44"/>
          <w:szCs w:val="44"/>
        </w:rPr>
        <w:t>兴宁市城镇土地定级与基准地价更新成果</w:t>
      </w:r>
    </w:p>
    <w:p>
      <w:pPr>
        <w:spacing w:line="480" w:lineRule="exact"/>
        <w:jc w:val="center"/>
        <w:rPr>
          <w:rFonts w:eastAsia="长城大标宋体"/>
          <w:sz w:val="44"/>
          <w:szCs w:val="44"/>
        </w:rPr>
      </w:pPr>
    </w:p>
    <w:p>
      <w:pPr>
        <w:spacing w:line="4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1 基准地价内涵</w:t>
      </w:r>
    </w:p>
    <w:p>
      <w:pPr>
        <w:adjustRightInd w:val="0"/>
        <w:snapToGrid w:val="0"/>
        <w:spacing w:line="480" w:lineRule="exact"/>
        <w:ind w:firstLine="640" w:firstLineChars="200"/>
        <w:rPr>
          <w:rFonts w:eastAsia="仿宋_GB2312"/>
          <w:kern w:val="0"/>
          <w:sz w:val="32"/>
          <w:szCs w:val="32"/>
        </w:rPr>
      </w:pPr>
      <w:r>
        <w:rPr>
          <w:rFonts w:eastAsia="仿宋_GB2312"/>
          <w:kern w:val="0"/>
          <w:sz w:val="32"/>
          <w:szCs w:val="32"/>
        </w:rPr>
        <w:t>基准地价是在土地利用总体规划确定的城镇可建设用地范围内，对平均开发利用条件下，不同级别或不同均质地域的建设用地，按照商服、住宅、工业、公共服务等用途分别评估，并由政府确定的，某一估价期日法定最高使用年期土地权利的区域平均价格。</w:t>
      </w:r>
    </w:p>
    <w:p>
      <w:pPr>
        <w:adjustRightInd w:val="0"/>
        <w:snapToGrid w:val="0"/>
        <w:spacing w:line="480" w:lineRule="exact"/>
        <w:ind w:firstLine="640" w:firstLineChars="200"/>
        <w:rPr>
          <w:rFonts w:eastAsia="仿宋_GB2312"/>
          <w:kern w:val="0"/>
          <w:sz w:val="32"/>
          <w:szCs w:val="32"/>
        </w:rPr>
      </w:pPr>
      <w:r>
        <w:rPr>
          <w:rFonts w:eastAsia="仿宋_GB2312"/>
          <w:kern w:val="0"/>
          <w:sz w:val="32"/>
          <w:szCs w:val="32"/>
        </w:rPr>
        <w:t>本次基准地价是指熟地条件下的地价，即指在设定容积率、法定最高使用年期，土地开发程度均为“五通一平”条件下，分用途的土地使用权价格。具体是指：</w:t>
      </w:r>
    </w:p>
    <w:p>
      <w:pPr>
        <w:adjustRightInd w:val="0"/>
        <w:snapToGrid w:val="0"/>
        <w:spacing w:line="480" w:lineRule="exact"/>
        <w:ind w:firstLine="643" w:firstLineChars="200"/>
        <w:rPr>
          <w:rFonts w:eastAsia="仿宋_GB2312"/>
          <w:kern w:val="0"/>
          <w:sz w:val="32"/>
          <w:szCs w:val="32"/>
        </w:rPr>
      </w:pPr>
      <w:r>
        <w:rPr>
          <w:rFonts w:eastAsia="仿宋_GB2312"/>
          <w:b/>
          <w:kern w:val="0"/>
          <w:sz w:val="32"/>
          <w:szCs w:val="32"/>
        </w:rPr>
        <w:t>商业路线价内涵：</w:t>
      </w:r>
      <w:r>
        <w:rPr>
          <w:rFonts w:eastAsia="仿宋_GB2312"/>
          <w:kern w:val="0"/>
          <w:sz w:val="32"/>
          <w:szCs w:val="32"/>
        </w:rPr>
        <w:t>估价期日为2020年7月1日，设定容积率为2.0，土地使用年期为40年，土地开发程度为“五通一平”（即宗地红线外</w:t>
      </w:r>
      <w:r>
        <w:rPr>
          <w:rFonts w:eastAsia="仿宋_GB2312"/>
          <w:sz w:val="32"/>
          <w:szCs w:val="32"/>
        </w:rPr>
        <w:t>通路、通电、供水、排水、通讯，宗地红线内场地平整）</w:t>
      </w:r>
      <w:r>
        <w:rPr>
          <w:rFonts w:eastAsia="仿宋_GB2312"/>
          <w:kern w:val="0"/>
          <w:sz w:val="32"/>
          <w:szCs w:val="32"/>
        </w:rPr>
        <w:t>，宗地标准宽度设定为4米，宗地标准深度设定为10米条件下，商服用地土地使用权的首层楼面地价。</w:t>
      </w:r>
    </w:p>
    <w:p>
      <w:pPr>
        <w:adjustRightInd w:val="0"/>
        <w:snapToGrid w:val="0"/>
        <w:spacing w:line="480" w:lineRule="exact"/>
        <w:ind w:firstLine="643" w:firstLineChars="200"/>
        <w:rPr>
          <w:rFonts w:eastAsia="仿宋_GB2312"/>
          <w:kern w:val="0"/>
          <w:sz w:val="32"/>
          <w:szCs w:val="32"/>
        </w:rPr>
      </w:pPr>
      <w:r>
        <w:rPr>
          <w:rFonts w:eastAsia="仿宋_GB2312"/>
          <w:b/>
          <w:kern w:val="0"/>
          <w:sz w:val="32"/>
          <w:szCs w:val="32"/>
        </w:rPr>
        <w:t>商服用地基准地价内涵：</w:t>
      </w:r>
      <w:r>
        <w:rPr>
          <w:rFonts w:eastAsia="仿宋_GB2312"/>
          <w:sz w:val="32"/>
          <w:szCs w:val="32"/>
        </w:rPr>
        <w:t>估价期日为</w:t>
      </w:r>
      <w:r>
        <w:rPr>
          <w:rFonts w:eastAsia="仿宋_GB2312"/>
          <w:kern w:val="0"/>
          <w:sz w:val="32"/>
          <w:szCs w:val="32"/>
        </w:rPr>
        <w:t>2020年7月1日</w:t>
      </w:r>
      <w:r>
        <w:rPr>
          <w:rFonts w:eastAsia="仿宋_GB2312"/>
          <w:sz w:val="32"/>
          <w:szCs w:val="32"/>
        </w:rPr>
        <w:t>，设定容积率为2.0，土地使用年期为40年，土地开发程度为“五通一平”（即宗地红线外通路、通电、供水、排水、通讯，宗地红线内场地平整）条件下，商服用地土地使用权的区域平均单位面积地价和平均楼面地价。</w:t>
      </w:r>
    </w:p>
    <w:p>
      <w:pPr>
        <w:adjustRightInd w:val="0"/>
        <w:snapToGrid w:val="0"/>
        <w:spacing w:line="480" w:lineRule="exact"/>
        <w:ind w:firstLine="643" w:firstLineChars="200"/>
        <w:rPr>
          <w:rFonts w:eastAsia="仿宋_GB2312"/>
          <w:kern w:val="0"/>
          <w:sz w:val="32"/>
          <w:szCs w:val="32"/>
        </w:rPr>
      </w:pPr>
      <w:r>
        <w:rPr>
          <w:rFonts w:eastAsia="仿宋_GB2312"/>
          <w:b/>
          <w:kern w:val="0"/>
          <w:sz w:val="32"/>
          <w:szCs w:val="32"/>
        </w:rPr>
        <w:t>住宅用地基准地价内涵：</w:t>
      </w:r>
      <w:r>
        <w:rPr>
          <w:rFonts w:eastAsia="仿宋_GB2312"/>
          <w:sz w:val="32"/>
          <w:szCs w:val="32"/>
        </w:rPr>
        <w:t>估价期日为</w:t>
      </w:r>
      <w:r>
        <w:rPr>
          <w:rFonts w:eastAsia="仿宋_GB2312"/>
          <w:kern w:val="0"/>
          <w:sz w:val="32"/>
          <w:szCs w:val="32"/>
        </w:rPr>
        <w:t>2020年7月1日</w:t>
      </w:r>
      <w:r>
        <w:rPr>
          <w:rFonts w:eastAsia="仿宋_GB2312"/>
          <w:sz w:val="32"/>
          <w:szCs w:val="32"/>
        </w:rPr>
        <w:t>，设定容积率为2.0，土地使用年期为70年，土地开发程度为“五通一平”（即宗地红线外通路、通电、供水、排水、通讯，宗地红线内场地平整）条件下，住宅用地土地使用权的区域平均单位面积地价和平均楼面地价。</w:t>
      </w:r>
    </w:p>
    <w:p>
      <w:pPr>
        <w:adjustRightInd w:val="0"/>
        <w:snapToGrid w:val="0"/>
        <w:spacing w:line="480" w:lineRule="exact"/>
        <w:ind w:firstLine="643" w:firstLineChars="200"/>
        <w:rPr>
          <w:rFonts w:eastAsia="仿宋_GB2312"/>
          <w:kern w:val="0"/>
          <w:sz w:val="32"/>
          <w:szCs w:val="32"/>
        </w:rPr>
      </w:pPr>
      <w:r>
        <w:rPr>
          <w:rFonts w:eastAsia="仿宋_GB2312"/>
          <w:b/>
          <w:kern w:val="0"/>
          <w:sz w:val="32"/>
          <w:szCs w:val="32"/>
        </w:rPr>
        <w:t>工业用地基准地价内涵：</w:t>
      </w:r>
      <w:r>
        <w:rPr>
          <w:rFonts w:eastAsia="仿宋_GB2312"/>
          <w:sz w:val="32"/>
          <w:szCs w:val="32"/>
        </w:rPr>
        <w:t>估价期日为</w:t>
      </w:r>
      <w:r>
        <w:rPr>
          <w:rFonts w:eastAsia="仿宋_GB2312"/>
          <w:kern w:val="0"/>
          <w:sz w:val="32"/>
          <w:szCs w:val="32"/>
        </w:rPr>
        <w:t>2020年7月1日</w:t>
      </w:r>
      <w:r>
        <w:rPr>
          <w:rFonts w:eastAsia="仿宋_GB2312"/>
          <w:sz w:val="32"/>
          <w:szCs w:val="32"/>
        </w:rPr>
        <w:t>，设定容积率为1.0，土地使用年期为50年，土地开发程度为“五通一平”（即宗地红线外通路、通电、供水、排水、通讯，宗地红线内场地平整）条件下，工业用地土地使用权的区域平均单位面积地价。</w:t>
      </w:r>
    </w:p>
    <w:p>
      <w:pPr>
        <w:adjustRightInd w:val="0"/>
        <w:snapToGrid w:val="0"/>
        <w:spacing w:line="480" w:lineRule="exact"/>
        <w:ind w:firstLine="643" w:firstLineChars="200"/>
        <w:rPr>
          <w:rFonts w:eastAsia="仿宋_GB2312"/>
          <w:kern w:val="0"/>
          <w:sz w:val="32"/>
          <w:szCs w:val="32"/>
        </w:rPr>
      </w:pPr>
      <w:r>
        <w:rPr>
          <w:rFonts w:eastAsia="仿宋_GB2312"/>
          <w:b/>
          <w:kern w:val="0"/>
          <w:sz w:val="32"/>
          <w:szCs w:val="32"/>
        </w:rPr>
        <w:t>公共服务用地基准地价内涵：</w:t>
      </w:r>
      <w:r>
        <w:rPr>
          <w:rFonts w:eastAsia="仿宋_GB2312"/>
          <w:sz w:val="32"/>
          <w:szCs w:val="32"/>
        </w:rPr>
        <w:t>估价期日为</w:t>
      </w:r>
      <w:r>
        <w:rPr>
          <w:rFonts w:eastAsia="仿宋_GB2312"/>
          <w:kern w:val="0"/>
          <w:sz w:val="32"/>
          <w:szCs w:val="32"/>
        </w:rPr>
        <w:t>2020年7月1日</w:t>
      </w:r>
      <w:r>
        <w:rPr>
          <w:rFonts w:eastAsia="仿宋_GB2312"/>
          <w:sz w:val="32"/>
          <w:szCs w:val="32"/>
        </w:rPr>
        <w:t>，设定容积率为1.0，土地使用年期为50年，土地开发程度为“五通一平”（即宗地红线外通路、通电、供水、排水、通讯，宗地红线内场地平整）条件下，公共服务用地土地使用权的区域平均单位面积地价。</w:t>
      </w:r>
    </w:p>
    <w:p>
      <w:pPr>
        <w:adjustRightInd w:val="0"/>
        <w:snapToGrid w:val="0"/>
        <w:spacing w:line="480" w:lineRule="exact"/>
        <w:ind w:firstLine="640" w:firstLineChars="200"/>
        <w:rPr>
          <w:rFonts w:eastAsia="仿宋_GB2312"/>
          <w:b/>
          <w:sz w:val="32"/>
          <w:szCs w:val="32"/>
        </w:rPr>
      </w:pPr>
      <w:r>
        <w:rPr>
          <w:rFonts w:eastAsia="仿宋_GB2312"/>
          <w:kern w:val="0"/>
          <w:sz w:val="32"/>
          <w:szCs w:val="32"/>
        </w:rPr>
        <w:t>具体表现形式分别为：</w:t>
      </w:r>
    </w:p>
    <w:p>
      <w:pPr>
        <w:spacing w:line="480" w:lineRule="exact"/>
        <w:jc w:val="center"/>
        <w:rPr>
          <w:rFonts w:eastAsia="仿宋_GB2312"/>
          <w:b/>
          <w:sz w:val="32"/>
          <w:szCs w:val="32"/>
        </w:rPr>
      </w:pPr>
      <w:r>
        <w:rPr>
          <w:rFonts w:eastAsia="仿宋_GB2312"/>
          <w:b/>
          <w:sz w:val="32"/>
          <w:szCs w:val="32"/>
        </w:rPr>
        <w:t>表1-1-1 兴宁市基准地价内涵表</w:t>
      </w:r>
    </w:p>
    <w:tbl>
      <w:tblPr>
        <w:tblStyle w:val="5"/>
        <w:tblW w:w="51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6"/>
        <w:gridCol w:w="1882"/>
        <w:gridCol w:w="1882"/>
        <w:gridCol w:w="1882"/>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jc w:val="right"/>
              <w:rPr>
                <w:rFonts w:eastAsia="黑体"/>
                <w:sz w:val="24"/>
              </w:rPr>
            </w:pPr>
            <w:r>
              <w:rPr>
                <w:rFonts w:hAnsi="黑体" w:eastAsia="黑体"/>
                <w:sz w:val="24"/>
              </w:rPr>
              <w:t>土地用途</w:t>
            </w:r>
          </w:p>
          <w:p>
            <w:pPr>
              <w:adjustRightInd w:val="0"/>
              <w:snapToGrid w:val="0"/>
              <w:rPr>
                <w:rFonts w:eastAsia="黑体"/>
                <w:sz w:val="24"/>
              </w:rPr>
            </w:pPr>
            <w:r>
              <w:rPr>
                <w:rFonts w:hAnsi="黑体" w:eastAsia="黑体"/>
                <w:sz w:val="24"/>
              </w:rPr>
              <w:t>项目</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黑体"/>
                <w:sz w:val="24"/>
              </w:rPr>
            </w:pPr>
            <w:r>
              <w:rPr>
                <w:rFonts w:hAnsi="黑体" w:eastAsia="黑体"/>
                <w:sz w:val="24"/>
              </w:rPr>
              <w:t>商服用地</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黑体"/>
                <w:sz w:val="24"/>
              </w:rPr>
            </w:pPr>
            <w:r>
              <w:rPr>
                <w:rFonts w:hAnsi="黑体" w:eastAsia="黑体"/>
                <w:sz w:val="24"/>
              </w:rPr>
              <w:t>住宅用地</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黑体"/>
                <w:sz w:val="24"/>
              </w:rPr>
            </w:pPr>
            <w:r>
              <w:rPr>
                <w:rFonts w:hAnsi="黑体" w:eastAsia="黑体"/>
                <w:sz w:val="24"/>
              </w:rPr>
              <w:t>工业用地</w:t>
            </w:r>
          </w:p>
        </w:tc>
        <w:tc>
          <w:tcPr>
            <w:tcW w:w="100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黑体"/>
                <w:sz w:val="24"/>
              </w:rPr>
            </w:pPr>
            <w:r>
              <w:rPr>
                <w:rFonts w:hAnsi="黑体" w:eastAsia="黑体"/>
                <w:sz w:val="24"/>
              </w:rPr>
              <w:t>公共服务用地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估价期日</w:t>
            </w:r>
          </w:p>
        </w:tc>
        <w:tc>
          <w:tcPr>
            <w:tcW w:w="4015" w:type="pct"/>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2020年7月1日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土地开发程度</w:t>
            </w:r>
          </w:p>
        </w:tc>
        <w:tc>
          <w:tcPr>
            <w:tcW w:w="4015" w:type="pct"/>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五通一平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法定使用年期</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40年</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70年</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50年</w:t>
            </w:r>
          </w:p>
        </w:tc>
        <w:tc>
          <w:tcPr>
            <w:tcW w:w="100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50年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设定容积率</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2.0</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2.0</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1.0</w:t>
            </w:r>
          </w:p>
        </w:tc>
        <w:tc>
          <w:tcPr>
            <w:tcW w:w="100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价格表现形式</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首层楼面地价</w:t>
            </w:r>
          </w:p>
          <w:p>
            <w:pPr>
              <w:adjustRightInd w:val="0"/>
              <w:snapToGrid w:val="0"/>
              <w:jc w:val="center"/>
              <w:rPr>
                <w:rFonts w:eastAsia="仿宋_GB2312"/>
                <w:sz w:val="24"/>
              </w:rPr>
            </w:pPr>
            <w:r>
              <w:rPr>
                <w:rFonts w:eastAsia="仿宋_GB2312"/>
                <w:sz w:val="24"/>
              </w:rPr>
              <w:t>平均楼面地价</w:t>
            </w:r>
          </w:p>
          <w:p>
            <w:pPr>
              <w:adjustRightInd w:val="0"/>
              <w:snapToGrid w:val="0"/>
              <w:jc w:val="center"/>
              <w:rPr>
                <w:rFonts w:eastAsia="仿宋_GB2312"/>
                <w:sz w:val="24"/>
              </w:rPr>
            </w:pPr>
            <w:r>
              <w:rPr>
                <w:rFonts w:eastAsia="仿宋_GB2312"/>
                <w:sz w:val="24"/>
              </w:rPr>
              <w:t>单位面积地价</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平均楼面地价</w:t>
            </w:r>
          </w:p>
          <w:p>
            <w:pPr>
              <w:adjustRightInd w:val="0"/>
              <w:snapToGrid w:val="0"/>
              <w:jc w:val="center"/>
              <w:rPr>
                <w:rFonts w:eastAsia="仿宋_GB2312"/>
                <w:sz w:val="24"/>
              </w:rPr>
            </w:pPr>
            <w:r>
              <w:rPr>
                <w:rFonts w:eastAsia="仿宋_GB2312"/>
                <w:sz w:val="24"/>
              </w:rPr>
              <w:t>单位面积地价</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单位面积地价</w:t>
            </w:r>
          </w:p>
        </w:tc>
        <w:tc>
          <w:tcPr>
            <w:tcW w:w="100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单位面积地价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路线价、级别价</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级别价</w:t>
            </w:r>
          </w:p>
        </w:tc>
        <w:tc>
          <w:tcPr>
            <w:tcW w:w="100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级别价</w:t>
            </w:r>
          </w:p>
        </w:tc>
        <w:tc>
          <w:tcPr>
            <w:tcW w:w="100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级别价</w:t>
            </w:r>
          </w:p>
        </w:tc>
      </w:tr>
    </w:tbl>
    <w:p>
      <w:pPr>
        <w:spacing w:line="320" w:lineRule="exact"/>
        <w:ind w:firstLine="480" w:firstLineChars="200"/>
        <w:rPr>
          <w:rFonts w:eastAsia="仿宋_GB2312"/>
          <w:sz w:val="24"/>
        </w:rPr>
      </w:pPr>
      <w:bookmarkStart w:id="0" w:name="_Hlk1743978"/>
      <w:r>
        <w:rPr>
          <w:rFonts w:eastAsia="仿宋_GB2312"/>
          <w:sz w:val="24"/>
        </w:rPr>
        <w:t>注：</w:t>
      </w:r>
      <w:r>
        <w:rPr>
          <w:rFonts w:hAnsi="宋体"/>
          <w:sz w:val="24"/>
        </w:rPr>
        <w:t>①</w:t>
      </w:r>
      <w:r>
        <w:rPr>
          <w:rFonts w:eastAsia="仿宋_GB2312"/>
          <w:sz w:val="24"/>
        </w:rPr>
        <w:t>“五通一平”是指宗地红线外通路、通电、供水、排水、通讯，宗地红线内场地平整。</w:t>
      </w:r>
    </w:p>
    <w:p>
      <w:pPr>
        <w:spacing w:line="320" w:lineRule="exact"/>
        <w:ind w:firstLine="480" w:firstLineChars="200"/>
        <w:rPr>
          <w:rFonts w:eastAsia="仿宋_GB2312"/>
          <w:sz w:val="24"/>
        </w:rPr>
      </w:pPr>
      <w:r>
        <w:rPr>
          <w:rFonts w:hAnsi="宋体"/>
          <w:sz w:val="24"/>
        </w:rPr>
        <w:t>②</w:t>
      </w:r>
      <w:r>
        <w:rPr>
          <w:rFonts w:eastAsia="仿宋_GB2312"/>
          <w:sz w:val="24"/>
        </w:rPr>
        <w:t>商服用地包括：零售商业用地、批发市场用地、餐饮用地、旅馆用地、商务金融用地、娱乐用地、其它商服用地等；</w:t>
      </w:r>
    </w:p>
    <w:p>
      <w:pPr>
        <w:spacing w:line="320" w:lineRule="exact"/>
        <w:ind w:firstLine="480" w:firstLineChars="200"/>
        <w:rPr>
          <w:rFonts w:eastAsia="仿宋_GB2312"/>
          <w:sz w:val="24"/>
        </w:rPr>
      </w:pPr>
      <w:r>
        <w:rPr>
          <w:rFonts w:hAnsi="宋体"/>
          <w:sz w:val="24"/>
        </w:rPr>
        <w:t>③</w:t>
      </w:r>
      <w:r>
        <w:rPr>
          <w:rFonts w:eastAsia="仿宋_GB2312"/>
          <w:sz w:val="24"/>
        </w:rPr>
        <w:t>住宅用地为城镇住宅用地；</w:t>
      </w:r>
    </w:p>
    <w:p>
      <w:pPr>
        <w:spacing w:line="320" w:lineRule="exact"/>
        <w:ind w:firstLine="480" w:firstLineChars="200"/>
        <w:rPr>
          <w:rFonts w:eastAsia="仿宋_GB2312"/>
          <w:sz w:val="24"/>
        </w:rPr>
      </w:pPr>
      <w:r>
        <w:rPr>
          <w:rFonts w:hAnsi="宋体"/>
          <w:sz w:val="24"/>
        </w:rPr>
        <w:t>④</w:t>
      </w:r>
      <w:r>
        <w:rPr>
          <w:rFonts w:eastAsia="仿宋_GB2312"/>
          <w:sz w:val="24"/>
        </w:rPr>
        <w:t>工业用地包括：工业用地、采矿用地、盐田、仓储用地等；</w:t>
      </w:r>
    </w:p>
    <w:p>
      <w:pPr>
        <w:spacing w:line="320" w:lineRule="exact"/>
        <w:ind w:firstLine="480" w:firstLineChars="200"/>
        <w:rPr>
          <w:rFonts w:eastAsia="仿宋_GB2312"/>
          <w:spacing w:val="-6"/>
          <w:sz w:val="24"/>
        </w:rPr>
      </w:pPr>
      <w:r>
        <w:rPr>
          <w:rFonts w:hAnsi="宋体"/>
          <w:sz w:val="24"/>
        </w:rPr>
        <w:t>⑤</w:t>
      </w:r>
      <w:r>
        <w:rPr>
          <w:rFonts w:eastAsia="仿宋_GB2312"/>
          <w:sz w:val="24"/>
        </w:rPr>
        <w:t>公共服务用地包括：机关团体用地、新闻出版用地、教育用地、科研用地、医</w:t>
      </w:r>
      <w:r>
        <w:rPr>
          <w:rFonts w:eastAsia="仿宋_GB2312"/>
          <w:spacing w:val="-6"/>
          <w:sz w:val="24"/>
        </w:rPr>
        <w:t>疗卫生用地、社会福利用地、文化设施用地、体育用地、公园与绿地、公用设施用地等；</w:t>
      </w:r>
    </w:p>
    <w:p>
      <w:pPr>
        <w:spacing w:line="320" w:lineRule="exact"/>
        <w:ind w:firstLine="480" w:firstLineChars="200"/>
        <w:rPr>
          <w:rFonts w:eastAsia="仿宋_GB2312"/>
          <w:sz w:val="24"/>
        </w:rPr>
      </w:pPr>
      <w:r>
        <w:rPr>
          <w:rFonts w:hAnsi="宋体"/>
          <w:sz w:val="24"/>
        </w:rPr>
        <w:t>⑥</w:t>
      </w:r>
      <w:r>
        <w:rPr>
          <w:rFonts w:eastAsia="仿宋_GB2312"/>
          <w:sz w:val="24"/>
        </w:rPr>
        <w:t>单位面积地价=土地总地价/土地总面积，平均楼面地价=土地总地价/总建筑面积。</w:t>
      </w:r>
    </w:p>
    <w:bookmarkEnd w:id="0"/>
    <w:p>
      <w:pPr>
        <w:spacing w:line="520" w:lineRule="exact"/>
        <w:ind w:firstLine="640" w:firstLineChars="200"/>
        <w:rPr>
          <w:rFonts w:hint="eastAsia" w:ascii="黑体" w:hAnsi="黑体" w:eastAsia="黑体" w:cs="黑体"/>
          <w:sz w:val="32"/>
          <w:szCs w:val="32"/>
        </w:rPr>
      </w:pPr>
      <w:bookmarkStart w:id="1" w:name="_Toc60673672"/>
      <w:bookmarkStart w:id="2" w:name="_Toc529024666"/>
      <w:bookmarkStart w:id="3" w:name="_Toc175622183"/>
      <w:bookmarkStart w:id="4" w:name="_Toc238291642"/>
      <w:bookmarkStart w:id="5" w:name="_Toc369607572"/>
      <w:r>
        <w:rPr>
          <w:rFonts w:hint="eastAsia" w:ascii="黑体" w:hAnsi="黑体" w:eastAsia="黑体" w:cs="黑体"/>
          <w:sz w:val="32"/>
          <w:szCs w:val="32"/>
        </w:rPr>
        <w:t>2 兴宁市基准地价更新成果</w:t>
      </w:r>
      <w:bookmarkEnd w:id="1"/>
      <w:bookmarkEnd w:id="2"/>
      <w:bookmarkEnd w:id="3"/>
      <w:bookmarkEnd w:id="4"/>
      <w:bookmarkEnd w:id="5"/>
    </w:p>
    <w:p>
      <w:pPr>
        <w:spacing w:line="520" w:lineRule="exact"/>
        <w:ind w:firstLine="640" w:firstLineChars="200"/>
        <w:rPr>
          <w:rFonts w:eastAsia="仿宋_GB2312"/>
          <w:sz w:val="32"/>
          <w:szCs w:val="32"/>
        </w:rPr>
      </w:pPr>
      <w:bookmarkStart w:id="6" w:name="_Toc60673673"/>
      <w:r>
        <w:rPr>
          <w:rFonts w:eastAsia="仿宋_GB2312"/>
          <w:sz w:val="32"/>
          <w:szCs w:val="32"/>
        </w:rPr>
        <w:t>2.1 商业路线价</w:t>
      </w:r>
      <w:bookmarkEnd w:id="6"/>
    </w:p>
    <w:p>
      <w:pPr>
        <w:spacing w:line="520" w:lineRule="exact"/>
        <w:ind w:firstLine="640" w:firstLineChars="200"/>
        <w:rPr>
          <w:rFonts w:eastAsia="仿宋_GB2312"/>
          <w:sz w:val="32"/>
          <w:szCs w:val="32"/>
        </w:rPr>
      </w:pPr>
      <w:r>
        <w:rPr>
          <w:rFonts w:eastAsia="仿宋_GB2312"/>
          <w:sz w:val="32"/>
          <w:szCs w:val="32"/>
        </w:rPr>
        <w:t>采用基准地价系数修正法进行宗地评估时，待估价宗地所处地段存在路线价的商服用地，临街深度小于或等于30米的宗地，执行所在路段的商业路线价标准；临街深度大于30米的宗地，不执行路线价标准，执行所在区域级别基准地价标准。</w:t>
      </w:r>
    </w:p>
    <w:p>
      <w:pPr>
        <w:adjustRightInd w:val="0"/>
        <w:snapToGrid w:val="0"/>
        <w:jc w:val="center"/>
        <w:rPr>
          <w:rFonts w:eastAsia="仿宋_GB2312"/>
          <w:b/>
          <w:color w:val="000000"/>
          <w:sz w:val="32"/>
          <w:szCs w:val="32"/>
        </w:rPr>
      </w:pPr>
      <w:r>
        <w:rPr>
          <w:rFonts w:eastAsia="仿宋_GB2312"/>
          <w:b/>
          <w:sz w:val="32"/>
          <w:szCs w:val="32"/>
        </w:rPr>
        <w:t>表2-1-1</w:t>
      </w:r>
      <w:r>
        <w:rPr>
          <w:rFonts w:eastAsia="仿宋_GB2312"/>
          <w:b/>
          <w:color w:val="000000"/>
          <w:sz w:val="32"/>
          <w:szCs w:val="32"/>
        </w:rPr>
        <w:t>兴宁市中心城区商业路线价表</w:t>
      </w:r>
    </w:p>
    <w:p>
      <w:pPr>
        <w:adjustRightInd w:val="0"/>
        <w:snapToGrid w:val="0"/>
        <w:jc w:val="right"/>
        <w:rPr>
          <w:rFonts w:eastAsia="仿宋_GB2312"/>
          <w:bCs/>
          <w:color w:val="000000"/>
          <w:kern w:val="0"/>
          <w:sz w:val="24"/>
        </w:rPr>
      </w:pPr>
      <w:r>
        <w:rPr>
          <w:rFonts w:eastAsia="仿宋_GB2312"/>
          <w:sz w:val="24"/>
        </w:rPr>
        <w:t>单位：</w:t>
      </w:r>
      <w:r>
        <w:rPr>
          <w:rFonts w:eastAsia="仿宋_GB2312"/>
          <w:bCs/>
          <w:color w:val="000000"/>
          <w:kern w:val="0"/>
          <w:sz w:val="24"/>
        </w:rPr>
        <w:t>元/平方米</w:t>
      </w:r>
    </w:p>
    <w:tbl>
      <w:tblPr>
        <w:tblStyle w:val="5"/>
        <w:tblW w:w="4859" w:type="pct"/>
        <w:jc w:val="center"/>
        <w:tblLayout w:type="autofit"/>
        <w:tblCellMar>
          <w:top w:w="0" w:type="dxa"/>
          <w:left w:w="108" w:type="dxa"/>
          <w:bottom w:w="0" w:type="dxa"/>
          <w:right w:w="108" w:type="dxa"/>
        </w:tblCellMar>
      </w:tblPr>
      <w:tblGrid>
        <w:gridCol w:w="794"/>
        <w:gridCol w:w="2050"/>
        <w:gridCol w:w="2050"/>
        <w:gridCol w:w="1976"/>
        <w:gridCol w:w="1935"/>
      </w:tblGrid>
      <w:tr>
        <w:tblPrEx>
          <w:tblCellMar>
            <w:top w:w="0" w:type="dxa"/>
            <w:left w:w="108" w:type="dxa"/>
            <w:bottom w:w="0" w:type="dxa"/>
            <w:right w:w="108" w:type="dxa"/>
          </w:tblCellMar>
        </w:tblPrEx>
        <w:trPr>
          <w:cantSplit/>
          <w:trHeight w:val="340" w:hRule="atLeast"/>
          <w:tblHeader/>
          <w:jc w:val="center"/>
        </w:trPr>
        <w:tc>
          <w:tcPr>
            <w:tcW w:w="45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黑体"/>
                <w:bCs/>
                <w:color w:val="000000"/>
                <w:kern w:val="0"/>
                <w:sz w:val="24"/>
              </w:rPr>
            </w:pPr>
            <w:r>
              <w:rPr>
                <w:rFonts w:hAnsi="黑体" w:eastAsia="黑体"/>
                <w:bCs/>
                <w:color w:val="000000"/>
                <w:kern w:val="0"/>
                <w:sz w:val="24"/>
              </w:rPr>
              <w:t>序号</w:t>
            </w:r>
          </w:p>
        </w:tc>
        <w:tc>
          <w:tcPr>
            <w:tcW w:w="1164" w:type="pct"/>
            <w:tcBorders>
              <w:top w:val="single" w:color="auto" w:sz="4" w:space="0"/>
              <w:left w:val="nil"/>
              <w:bottom w:val="single" w:color="auto" w:sz="4" w:space="0"/>
              <w:right w:val="single" w:color="auto" w:sz="4" w:space="0"/>
            </w:tcBorders>
            <w:noWrap w:val="0"/>
            <w:vAlign w:val="center"/>
          </w:tcPr>
          <w:p>
            <w:pPr>
              <w:widowControl/>
              <w:jc w:val="center"/>
              <w:rPr>
                <w:rFonts w:eastAsia="黑体"/>
                <w:bCs/>
                <w:color w:val="000000"/>
                <w:kern w:val="0"/>
                <w:sz w:val="24"/>
              </w:rPr>
            </w:pPr>
            <w:r>
              <w:rPr>
                <w:rFonts w:hAnsi="黑体" w:eastAsia="黑体"/>
                <w:bCs/>
                <w:color w:val="000000"/>
                <w:kern w:val="0"/>
                <w:sz w:val="24"/>
              </w:rPr>
              <w:t>路线段名称</w:t>
            </w:r>
          </w:p>
        </w:tc>
        <w:tc>
          <w:tcPr>
            <w:tcW w:w="1164" w:type="pct"/>
            <w:tcBorders>
              <w:top w:val="single" w:color="auto" w:sz="4" w:space="0"/>
              <w:left w:val="nil"/>
              <w:bottom w:val="single" w:color="auto" w:sz="4" w:space="0"/>
              <w:right w:val="single" w:color="auto" w:sz="4" w:space="0"/>
            </w:tcBorders>
            <w:noWrap w:val="0"/>
            <w:vAlign w:val="center"/>
          </w:tcPr>
          <w:p>
            <w:pPr>
              <w:widowControl/>
              <w:jc w:val="center"/>
              <w:rPr>
                <w:rFonts w:eastAsia="黑体"/>
                <w:bCs/>
                <w:color w:val="000000"/>
                <w:kern w:val="0"/>
                <w:sz w:val="24"/>
              </w:rPr>
            </w:pPr>
            <w:r>
              <w:rPr>
                <w:rFonts w:hAnsi="黑体" w:eastAsia="黑体"/>
                <w:bCs/>
                <w:color w:val="000000"/>
                <w:kern w:val="0"/>
                <w:sz w:val="24"/>
              </w:rPr>
              <w:t>路线段起点</w:t>
            </w:r>
          </w:p>
        </w:tc>
        <w:tc>
          <w:tcPr>
            <w:tcW w:w="1122" w:type="pct"/>
            <w:tcBorders>
              <w:top w:val="single" w:color="auto" w:sz="4" w:space="0"/>
              <w:left w:val="nil"/>
              <w:bottom w:val="single" w:color="auto" w:sz="4" w:space="0"/>
              <w:right w:val="single" w:color="auto" w:sz="4" w:space="0"/>
            </w:tcBorders>
            <w:noWrap w:val="0"/>
            <w:vAlign w:val="center"/>
          </w:tcPr>
          <w:p>
            <w:pPr>
              <w:widowControl/>
              <w:jc w:val="center"/>
              <w:rPr>
                <w:rFonts w:eastAsia="黑体"/>
                <w:bCs/>
                <w:color w:val="000000"/>
                <w:kern w:val="0"/>
                <w:sz w:val="24"/>
              </w:rPr>
            </w:pPr>
            <w:r>
              <w:rPr>
                <w:rFonts w:hAnsi="黑体" w:eastAsia="黑体"/>
                <w:bCs/>
                <w:color w:val="000000"/>
                <w:kern w:val="0"/>
                <w:sz w:val="24"/>
              </w:rPr>
              <w:t>路线段终点</w:t>
            </w:r>
          </w:p>
        </w:tc>
        <w:tc>
          <w:tcPr>
            <w:tcW w:w="1100" w:type="pct"/>
            <w:tcBorders>
              <w:top w:val="single" w:color="auto" w:sz="4" w:space="0"/>
              <w:left w:val="nil"/>
              <w:bottom w:val="single" w:color="auto" w:sz="4" w:space="0"/>
              <w:right w:val="single" w:color="auto" w:sz="4" w:space="0"/>
            </w:tcBorders>
            <w:noWrap w:val="0"/>
            <w:vAlign w:val="center"/>
          </w:tcPr>
          <w:p>
            <w:pPr>
              <w:widowControl/>
              <w:jc w:val="center"/>
              <w:rPr>
                <w:rFonts w:eastAsia="黑体"/>
                <w:bCs/>
                <w:color w:val="000000"/>
                <w:kern w:val="0"/>
                <w:sz w:val="24"/>
              </w:rPr>
            </w:pPr>
            <w:r>
              <w:rPr>
                <w:rFonts w:hAnsi="黑体" w:eastAsia="黑体"/>
                <w:bCs/>
                <w:color w:val="000000"/>
                <w:kern w:val="0"/>
                <w:sz w:val="24"/>
              </w:rPr>
              <w:t>首层楼面地价（元</w:t>
            </w:r>
            <w:r>
              <w:rPr>
                <w:rFonts w:eastAsia="黑体"/>
                <w:bCs/>
                <w:color w:val="000000"/>
                <w:kern w:val="0"/>
                <w:sz w:val="24"/>
              </w:rPr>
              <w:t>/</w:t>
            </w:r>
            <w:r>
              <w:rPr>
                <w:rFonts w:hAnsi="黑体" w:eastAsia="黑体"/>
                <w:bCs/>
                <w:color w:val="000000"/>
                <w:kern w:val="0"/>
                <w:sz w:val="24"/>
              </w:rPr>
              <w:t>㎡）</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团结路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兴佛一路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13240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官汕二路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曾学路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11547</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青眼塘一街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官汕三路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青眼塘路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10563</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青眼塘二街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官汕三路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茶都路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10100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兴东路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兴佛一路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怡兴路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8686</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环城北横路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环城北路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团结路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8319</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曙光中路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教育路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贵华路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7545</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环城东路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团结路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石光街</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7763</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9</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曙光南路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贵华路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7582</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10</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曙光北路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东风东路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教育路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7112</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11</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教育路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陈井岗路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迎宾大道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6712</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12</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官汕三路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兴佛一路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6656</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13</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振兴路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青眼塘路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兴佛一路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6630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14</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新兴二路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兴中二街</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机场路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6451</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15</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新兴四路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兴田二路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兴中二街</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6307</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16</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官汕二路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宁江大桥</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6192</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17</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永泰路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西河桥</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6006</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18</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机场路（二）</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东灌沟</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官汕三路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6150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19</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环城北路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兴佛一路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5994</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20</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兴田二路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北环大道</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官汕二路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5786</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21</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和平路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曙光北路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兴东路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5785</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22</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团结路南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团结路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石光街</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5606</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23</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新兴三路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兴中二街</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机场路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5880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24</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迎宾大道</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和平路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5891</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25</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兴华路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上华桥</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5517</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26</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兴新一路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环城北路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5654</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27</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东岳宫北街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新兴四路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官汕三路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5411</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28</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新兴一路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新盛路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机场路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5320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29</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高华路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东沿江北路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兴华路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5392</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30</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司前街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中山西路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环城南路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5182</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31</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兴江街（二）</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青眼塘路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5284</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32</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东风中路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兴东路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鸿源路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5386</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33</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贵华路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迎宾大道</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陈井岗路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5155</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34</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怡苑路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怡兴路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5195</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35</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兴南大道北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环城南路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5050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36</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官汕一路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县道017</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宁江大桥</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5075</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37</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盐铺街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上华街</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西门街</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5245</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38</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中山东路（二）</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环城东路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兴东路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5052</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39</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南门坛路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兴南大道北</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迎宾大道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4949</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40</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兴佛一路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官汕四路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环城北路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4910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41</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东风东路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鸿源路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官汕四路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4920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42</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宁江路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官汕二路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高华路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4838</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43</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兴佛一街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兴佛一路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东城路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4810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44</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人民大道（二）</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兴宁大桥</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文峰一路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4705</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45</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中山东路（一）</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司前街</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环城东路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4614</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46</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曾学路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石光街</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4701</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47</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东城路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官汕四路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兴东路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4653</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48</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青眼塘路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青眼塘二街</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4613</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49</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兴江街（一）</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宁江路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4694</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50</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兴南大道</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兴南大桥</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4541</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51</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怡兴路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城南路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迎宾大道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4743</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52</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永兴巷</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实验学校东边路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兴田二路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4541</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53</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和山河东路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东沟南路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人民大道中</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4572</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54</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鸿源路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官汕四路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东风东路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4616</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55</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东风西路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环城东路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兴东路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4339</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56</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榕堤路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机场路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兴佛二路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4410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57</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人民大道（一）</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福兴大道</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兴宁大桥</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4250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58</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和山河西路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东沟南路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人民大道中</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4410</w:t>
            </w:r>
          </w:p>
        </w:tc>
      </w:tr>
      <w:tr>
        <w:tblPrEx>
          <w:tblCellMar>
            <w:top w:w="0" w:type="dxa"/>
            <w:left w:w="108" w:type="dxa"/>
            <w:bottom w:w="0" w:type="dxa"/>
            <w:right w:w="108" w:type="dxa"/>
          </w:tblCellMar>
        </w:tblPrEx>
        <w:trPr>
          <w:cantSplit/>
          <w:trHeight w:val="340"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59</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城南路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环城南路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南门坛路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4256</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60</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官汕四路（一）</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兴佛一路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东风东路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4276</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61</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南坛西路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东沿江南路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兴南大道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4220</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62</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上华街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宝华路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东沿江中路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4180</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63</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台兴街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迎宾大道</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曙光北路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4028</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64</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高铺街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兴华路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上华街</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4160</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65</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明珠商贸城横街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老铁路街</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兴田二路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4024</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66</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城北一路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老铁路街</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兴田二路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4004</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67</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陈井岗东路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体育路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和山河西路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4012</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68</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南民路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新南一街</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迎宾大道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3963</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69</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人民大道（三）</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文峰一路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文峰四路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3903</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70</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明珠商贸城纵街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城北一路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官汕二路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3842</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71</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丽园二路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永兴路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兴南大道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4005</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72</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东沿江南路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西河桥</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3722</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73</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西沿江南路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永泰路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兴宁大桥</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3774</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74</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侨港街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官汕二路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公园路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3755</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75</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公园路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宁江路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兴田一路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3570</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76</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机场路（一）</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北环大道</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东灌沟</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3626</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77</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中山西路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曾学路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中山东路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3651</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78</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丽园路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泰宁路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兴南大道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3577</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79</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老铁路街</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城北二路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官汕二路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3560</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80</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东沿江中路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上华桥</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西河桥</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3584</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81</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宁江北路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侨苑幼儿园</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官汕二路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3410</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82</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兴福路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人民大道西</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兴刁路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3449</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83</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文峰一路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官汕四路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3366</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84</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沿江东路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海燕大桥</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兴南大道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3315</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85</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纺织路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汉芬小学</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官汕二路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3357</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86</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实验学校东边路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书香门第小区</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城北二路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3350</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87</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文峰四路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官汕四路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人民大道</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3236</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88</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官汕四路（二）</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东风东路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文峰四路</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3126</w:t>
            </w:r>
          </w:p>
        </w:tc>
      </w:tr>
      <w:tr>
        <w:tblPrEx>
          <w:tblCellMar>
            <w:top w:w="0" w:type="dxa"/>
            <w:left w:w="108" w:type="dxa"/>
            <w:bottom w:w="0" w:type="dxa"/>
            <w:right w:w="108" w:type="dxa"/>
          </w:tblCellMar>
        </w:tblPrEx>
        <w:trPr>
          <w:cantSplit/>
          <w:trHeight w:val="369" w:hRule="atLeast"/>
          <w:jc w:val="center"/>
        </w:trPr>
        <w:tc>
          <w:tcPr>
            <w:tcW w:w="451" w:type="pct"/>
            <w:tcBorders>
              <w:top w:val="nil"/>
              <w:left w:val="single" w:color="auto" w:sz="4" w:space="0"/>
              <w:bottom w:val="single" w:color="auto" w:sz="4" w:space="0"/>
              <w:right w:val="single" w:color="auto" w:sz="4" w:space="0"/>
            </w:tcBorders>
            <w:noWrap/>
            <w:vAlign w:val="bottom"/>
          </w:tcPr>
          <w:p>
            <w:pPr>
              <w:widowControl/>
              <w:jc w:val="center"/>
              <w:rPr>
                <w:rFonts w:eastAsia="仿宋_GB2312"/>
                <w:color w:val="000000"/>
                <w:kern w:val="0"/>
                <w:sz w:val="24"/>
              </w:rPr>
            </w:pPr>
            <w:r>
              <w:rPr>
                <w:rFonts w:eastAsia="仿宋_GB2312"/>
                <w:color w:val="000000"/>
                <w:kern w:val="0"/>
                <w:sz w:val="24"/>
              </w:rPr>
              <w:t>89</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沿江西路</w:t>
            </w:r>
          </w:p>
        </w:tc>
        <w:tc>
          <w:tcPr>
            <w:tcW w:w="1164"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兴刁路</w:t>
            </w:r>
          </w:p>
        </w:tc>
        <w:tc>
          <w:tcPr>
            <w:tcW w:w="1122"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rFonts w:eastAsia="仿宋_GB2312"/>
                <w:color w:val="000000"/>
                <w:kern w:val="0"/>
                <w:sz w:val="24"/>
              </w:rPr>
              <w:t>海燕大桥</w:t>
            </w:r>
          </w:p>
        </w:tc>
        <w:tc>
          <w:tcPr>
            <w:tcW w:w="1100" w:type="pct"/>
            <w:tcBorders>
              <w:top w:val="nil"/>
              <w:left w:val="nil"/>
              <w:bottom w:val="single" w:color="auto" w:sz="4" w:space="0"/>
              <w:right w:val="single" w:color="auto" w:sz="4" w:space="0"/>
            </w:tcBorders>
            <w:noWrap/>
            <w:vAlign w:val="center"/>
          </w:tcPr>
          <w:p>
            <w:pPr>
              <w:widowControl/>
              <w:jc w:val="center"/>
              <w:rPr>
                <w:rFonts w:eastAsia="仿宋_GB2312"/>
                <w:color w:val="000000"/>
                <w:kern w:val="0"/>
                <w:sz w:val="24"/>
              </w:rPr>
            </w:pPr>
            <w:r>
              <w:rPr>
                <w:sz w:val="24"/>
              </w:rPr>
              <w:t>3069</w:t>
            </w:r>
          </w:p>
        </w:tc>
      </w:tr>
    </w:tbl>
    <w:p>
      <w:pPr>
        <w:spacing w:line="576" w:lineRule="exact"/>
        <w:rPr>
          <w:rFonts w:eastAsia="长城仿宋体"/>
          <w:sz w:val="32"/>
          <w:szCs w:val="32"/>
        </w:rPr>
      </w:pPr>
    </w:p>
    <w:p>
      <w:pPr>
        <w:spacing w:line="576" w:lineRule="exact"/>
        <w:rPr>
          <w:rFonts w:eastAsia="长城仿宋体"/>
          <w:sz w:val="32"/>
          <w:szCs w:val="32"/>
        </w:rPr>
        <w:sectPr>
          <w:footerReference r:id="rId3" w:type="default"/>
          <w:footerReference r:id="rId4" w:type="even"/>
          <w:pgSz w:w="11906" w:h="16838"/>
          <w:pgMar w:top="2098" w:right="1474" w:bottom="1701" w:left="1588" w:header="851" w:footer="1191" w:gutter="0"/>
          <w:pgNumType w:start="1"/>
          <w:cols w:space="720" w:num="1"/>
          <w:docGrid w:type="lines" w:linePitch="312" w:charSpace="0"/>
        </w:sectPr>
      </w:pPr>
    </w:p>
    <w:p>
      <w:pPr>
        <w:pStyle w:val="3"/>
        <w:rPr>
          <w:sz w:val="32"/>
          <w:szCs w:val="32"/>
        </w:rPr>
      </w:pPr>
      <w:bookmarkStart w:id="7" w:name="_Toc60673674"/>
      <w:r>
        <w:rPr>
          <w:sz w:val="32"/>
          <w:szCs w:val="32"/>
        </w:rPr>
        <w:t>2.2 级别基准地价</w:t>
      </w:r>
      <w:bookmarkEnd w:id="7"/>
    </w:p>
    <w:p>
      <w:pPr>
        <w:adjustRightInd w:val="0"/>
        <w:snapToGrid w:val="0"/>
        <w:spacing w:line="312" w:lineRule="auto"/>
        <w:jc w:val="center"/>
        <w:rPr>
          <w:rFonts w:eastAsia="仿宋_GB2312"/>
          <w:b/>
          <w:sz w:val="24"/>
        </w:rPr>
      </w:pPr>
      <w:r>
        <w:rPr>
          <w:rFonts w:eastAsia="仿宋_GB2312"/>
          <w:b/>
          <w:sz w:val="24"/>
        </w:rPr>
        <w:t>表2-2-1 兴宁市中心城区级别基准地价结果表</w:t>
      </w:r>
    </w:p>
    <w:tbl>
      <w:tblPr>
        <w:tblStyle w:val="5"/>
        <w:tblpPr w:leftFromText="180" w:rightFromText="180" w:vertAnchor="text" w:tblpXSpec="center" w:tblpY="1"/>
        <w:tblOverlap w:val="never"/>
        <w:tblW w:w="5170" w:type="pct"/>
        <w:tblInd w:w="0" w:type="dxa"/>
        <w:tblLayout w:type="autofit"/>
        <w:tblCellMar>
          <w:top w:w="0" w:type="dxa"/>
          <w:left w:w="108" w:type="dxa"/>
          <w:bottom w:w="0" w:type="dxa"/>
          <w:right w:w="108" w:type="dxa"/>
        </w:tblCellMar>
      </w:tblPr>
      <w:tblGrid>
        <w:gridCol w:w="1286"/>
        <w:gridCol w:w="1252"/>
        <w:gridCol w:w="1252"/>
        <w:gridCol w:w="1258"/>
        <w:gridCol w:w="1255"/>
        <w:gridCol w:w="1255"/>
        <w:gridCol w:w="1255"/>
        <w:gridCol w:w="1255"/>
        <w:gridCol w:w="1214"/>
        <w:gridCol w:w="1297"/>
        <w:gridCol w:w="1244"/>
      </w:tblGrid>
      <w:tr>
        <w:tblPrEx>
          <w:tblCellMar>
            <w:top w:w="0" w:type="dxa"/>
            <w:left w:w="108" w:type="dxa"/>
            <w:bottom w:w="0" w:type="dxa"/>
            <w:right w:w="108" w:type="dxa"/>
          </w:tblCellMar>
        </w:tblPrEx>
        <w:trPr>
          <w:trHeight w:val="617" w:hRule="atLeast"/>
        </w:trPr>
        <w:tc>
          <w:tcPr>
            <w:tcW w:w="465" w:type="pct"/>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jc w:val="right"/>
              <w:rPr>
                <w:rFonts w:eastAsia="仿宋_GB2312"/>
                <w:b/>
                <w:bCs/>
                <w:color w:val="000000"/>
                <w:kern w:val="0"/>
                <w:sz w:val="24"/>
              </w:rPr>
            </w:pPr>
            <w:r>
              <w:rPr>
                <w:rFonts w:eastAsia="仿宋_GB2312"/>
                <w:b/>
                <w:bCs/>
                <w:color w:val="000000"/>
                <w:kern w:val="0"/>
                <w:sz w:val="24"/>
              </w:rPr>
              <w:t>用途</w:t>
            </w:r>
          </w:p>
          <w:p>
            <w:pPr>
              <w:adjustRightInd w:val="0"/>
              <w:snapToGrid w:val="0"/>
              <w:jc w:val="center"/>
              <w:rPr>
                <w:rFonts w:eastAsia="仿宋_GB2312"/>
                <w:b/>
                <w:bCs/>
                <w:color w:val="000000"/>
                <w:kern w:val="0"/>
                <w:sz w:val="24"/>
              </w:rPr>
            </w:pPr>
          </w:p>
          <w:p>
            <w:pPr>
              <w:adjustRightInd w:val="0"/>
              <w:snapToGrid w:val="0"/>
              <w:rPr>
                <w:rFonts w:eastAsia="仿宋_GB2312"/>
                <w:b/>
                <w:bCs/>
                <w:color w:val="000000"/>
                <w:kern w:val="0"/>
                <w:sz w:val="24"/>
              </w:rPr>
            </w:pPr>
            <w:r>
              <w:rPr>
                <w:rFonts w:eastAsia="仿宋_GB2312"/>
                <w:b/>
                <w:bCs/>
                <w:color w:val="000000"/>
                <w:kern w:val="0"/>
                <w:sz w:val="24"/>
              </w:rPr>
              <w:t>级别</w:t>
            </w:r>
          </w:p>
        </w:tc>
        <w:tc>
          <w:tcPr>
            <w:tcW w:w="1361" w:type="pct"/>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商服用地</w:t>
            </w:r>
          </w:p>
        </w:tc>
        <w:tc>
          <w:tcPr>
            <w:tcW w:w="1362" w:type="pct"/>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住宅用地</w:t>
            </w:r>
          </w:p>
        </w:tc>
        <w:tc>
          <w:tcPr>
            <w:tcW w:w="893" w:type="pct"/>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工业用地</w:t>
            </w:r>
          </w:p>
        </w:tc>
        <w:tc>
          <w:tcPr>
            <w:tcW w:w="918" w:type="pct"/>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公共服务用地</w:t>
            </w:r>
          </w:p>
        </w:tc>
      </w:tr>
      <w:tr>
        <w:tblPrEx>
          <w:tblCellMar>
            <w:top w:w="0" w:type="dxa"/>
            <w:left w:w="108" w:type="dxa"/>
            <w:bottom w:w="0" w:type="dxa"/>
            <w:right w:w="108" w:type="dxa"/>
          </w:tblCellMar>
        </w:tblPrEx>
        <w:trPr>
          <w:trHeight w:val="549" w:hRule="atLeast"/>
        </w:trPr>
        <w:tc>
          <w:tcPr>
            <w:tcW w:w="465" w:type="pct"/>
            <w:vMerge w:val="continue"/>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jc w:val="center"/>
              <w:rPr>
                <w:rFonts w:eastAsia="仿宋_GB2312"/>
                <w:b/>
                <w:bCs/>
                <w:color w:val="000000"/>
                <w:kern w:val="0"/>
                <w:sz w:val="24"/>
              </w:rPr>
            </w:pP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平均楼面地价</w:t>
            </w:r>
          </w:p>
        </w:tc>
        <w:tc>
          <w:tcPr>
            <w:tcW w:w="908" w:type="pct"/>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单位面积地价</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平均楼面地价</w:t>
            </w:r>
          </w:p>
        </w:tc>
        <w:tc>
          <w:tcPr>
            <w:tcW w:w="908" w:type="pct"/>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单位面积地价</w:t>
            </w:r>
          </w:p>
        </w:tc>
        <w:tc>
          <w:tcPr>
            <w:tcW w:w="893" w:type="pct"/>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单位面积地价</w:t>
            </w:r>
          </w:p>
        </w:tc>
        <w:tc>
          <w:tcPr>
            <w:tcW w:w="918" w:type="pct"/>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单位面积地价</w:t>
            </w:r>
          </w:p>
        </w:tc>
      </w:tr>
      <w:tr>
        <w:tblPrEx>
          <w:tblCellMar>
            <w:top w:w="0" w:type="dxa"/>
            <w:left w:w="108" w:type="dxa"/>
            <w:bottom w:w="0" w:type="dxa"/>
            <w:right w:w="108" w:type="dxa"/>
          </w:tblCellMar>
        </w:tblPrEx>
        <w:trPr>
          <w:trHeight w:val="549" w:hRule="atLeast"/>
        </w:trPr>
        <w:tc>
          <w:tcPr>
            <w:tcW w:w="465" w:type="pct"/>
            <w:vMerge w:val="continue"/>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jc w:val="center"/>
              <w:rPr>
                <w:rFonts w:eastAsia="仿宋_GB2312"/>
                <w:color w:val="000000"/>
                <w:kern w:val="0"/>
                <w:sz w:val="24"/>
              </w:rPr>
            </w:pP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5" w:leftChars="-50" w:right="-105" w:rightChars="-50"/>
              <w:jc w:val="center"/>
              <w:rPr>
                <w:rFonts w:eastAsia="仿宋_GB2312"/>
                <w:b/>
                <w:bCs/>
                <w:color w:val="000000"/>
                <w:kern w:val="0"/>
                <w:sz w:val="24"/>
              </w:rPr>
            </w:pPr>
            <w:r>
              <w:rPr>
                <w:rFonts w:eastAsia="仿宋_GB2312"/>
                <w:b/>
                <w:bCs/>
                <w:color w:val="000000"/>
                <w:kern w:val="0"/>
                <w:sz w:val="24"/>
              </w:rPr>
              <w:t>元/平方米</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5" w:leftChars="-50" w:right="-105" w:rightChars="-50"/>
              <w:jc w:val="center"/>
              <w:rPr>
                <w:rFonts w:eastAsia="仿宋_GB2312"/>
                <w:b/>
                <w:bCs/>
                <w:color w:val="000000"/>
                <w:kern w:val="0"/>
                <w:sz w:val="24"/>
              </w:rPr>
            </w:pPr>
            <w:r>
              <w:rPr>
                <w:rFonts w:eastAsia="仿宋_GB2312"/>
                <w:b/>
                <w:bCs/>
                <w:color w:val="000000"/>
                <w:kern w:val="0"/>
                <w:sz w:val="24"/>
              </w:rPr>
              <w:t>元/平方米</w:t>
            </w:r>
          </w:p>
        </w:tc>
        <w:tc>
          <w:tcPr>
            <w:tcW w:w="45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万元/亩</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5" w:leftChars="-50" w:right="-105" w:rightChars="-50"/>
              <w:jc w:val="center"/>
              <w:rPr>
                <w:rFonts w:eastAsia="仿宋_GB2312"/>
                <w:b/>
                <w:bCs/>
                <w:color w:val="000000"/>
                <w:kern w:val="0"/>
                <w:sz w:val="24"/>
              </w:rPr>
            </w:pPr>
            <w:r>
              <w:rPr>
                <w:rFonts w:eastAsia="仿宋_GB2312"/>
                <w:b/>
                <w:bCs/>
                <w:color w:val="000000"/>
                <w:kern w:val="0"/>
                <w:sz w:val="24"/>
              </w:rPr>
              <w:t>元/平方米</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5" w:leftChars="-50" w:right="-105" w:rightChars="-50"/>
              <w:jc w:val="center"/>
              <w:rPr>
                <w:rFonts w:eastAsia="仿宋_GB2312"/>
                <w:b/>
                <w:bCs/>
                <w:color w:val="000000"/>
                <w:kern w:val="0"/>
                <w:sz w:val="24"/>
              </w:rPr>
            </w:pPr>
            <w:r>
              <w:rPr>
                <w:rFonts w:eastAsia="仿宋_GB2312"/>
                <w:b/>
                <w:bCs/>
                <w:color w:val="000000"/>
                <w:kern w:val="0"/>
                <w:sz w:val="24"/>
              </w:rPr>
              <w:t>元/平方米</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万元/亩</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5" w:leftChars="-50" w:right="-105" w:rightChars="-50"/>
              <w:jc w:val="center"/>
              <w:rPr>
                <w:rFonts w:eastAsia="仿宋_GB2312"/>
                <w:b/>
                <w:bCs/>
                <w:color w:val="000000"/>
                <w:kern w:val="0"/>
                <w:sz w:val="24"/>
              </w:rPr>
            </w:pPr>
            <w:r>
              <w:rPr>
                <w:rFonts w:eastAsia="仿宋_GB2312"/>
                <w:b/>
                <w:bCs/>
                <w:color w:val="000000"/>
                <w:kern w:val="0"/>
                <w:sz w:val="24"/>
              </w:rPr>
              <w:t>元/平方米</w:t>
            </w:r>
          </w:p>
        </w:tc>
        <w:tc>
          <w:tcPr>
            <w:tcW w:w="4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万元/亩</w:t>
            </w:r>
          </w:p>
        </w:tc>
        <w:tc>
          <w:tcPr>
            <w:tcW w:w="4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元/平方米</w:t>
            </w:r>
          </w:p>
        </w:tc>
        <w:tc>
          <w:tcPr>
            <w:tcW w:w="4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万元/亩</w:t>
            </w:r>
          </w:p>
        </w:tc>
      </w:tr>
      <w:tr>
        <w:tblPrEx>
          <w:tblCellMar>
            <w:top w:w="0" w:type="dxa"/>
            <w:left w:w="108" w:type="dxa"/>
            <w:bottom w:w="0" w:type="dxa"/>
            <w:right w:w="108" w:type="dxa"/>
          </w:tblCellMar>
        </w:tblPrEx>
        <w:trPr>
          <w:trHeight w:val="480" w:hRule="atLeast"/>
        </w:trPr>
        <w:tc>
          <w:tcPr>
            <w:tcW w:w="4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ascii="宋体"/>
                <w:b/>
                <w:bCs/>
                <w:color w:val="000000"/>
                <w:kern w:val="0"/>
                <w:sz w:val="24"/>
              </w:rPr>
              <w:t>Ⅰ</w:t>
            </w:r>
            <w:r>
              <w:rPr>
                <w:rFonts w:eastAsia="仿宋_GB2312"/>
                <w:b/>
                <w:bCs/>
                <w:color w:val="000000"/>
                <w:kern w:val="0"/>
                <w:sz w:val="24"/>
              </w:rPr>
              <w:t>级</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1390</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2780</w:t>
            </w:r>
          </w:p>
        </w:tc>
        <w:tc>
          <w:tcPr>
            <w:tcW w:w="45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185.33</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1135</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2270</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151.33</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410</w:t>
            </w:r>
          </w:p>
        </w:tc>
        <w:tc>
          <w:tcPr>
            <w:tcW w:w="4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27.33</w:t>
            </w:r>
          </w:p>
        </w:tc>
        <w:tc>
          <w:tcPr>
            <w:tcW w:w="4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614</w:t>
            </w:r>
          </w:p>
        </w:tc>
        <w:tc>
          <w:tcPr>
            <w:tcW w:w="4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40.93</w:t>
            </w:r>
          </w:p>
        </w:tc>
      </w:tr>
      <w:tr>
        <w:tblPrEx>
          <w:tblCellMar>
            <w:top w:w="0" w:type="dxa"/>
            <w:left w:w="108" w:type="dxa"/>
            <w:bottom w:w="0" w:type="dxa"/>
            <w:right w:w="108" w:type="dxa"/>
          </w:tblCellMar>
        </w:tblPrEx>
        <w:trPr>
          <w:trHeight w:val="480" w:hRule="atLeast"/>
        </w:trPr>
        <w:tc>
          <w:tcPr>
            <w:tcW w:w="4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ascii="宋体"/>
                <w:b/>
                <w:bCs/>
                <w:color w:val="000000"/>
                <w:kern w:val="0"/>
                <w:sz w:val="24"/>
              </w:rPr>
              <w:t>Ⅱ</w:t>
            </w:r>
            <w:r>
              <w:rPr>
                <w:rFonts w:eastAsia="仿宋_GB2312"/>
                <w:b/>
                <w:bCs/>
                <w:color w:val="000000"/>
                <w:kern w:val="0"/>
                <w:sz w:val="24"/>
              </w:rPr>
              <w:t>级</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1030</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2060</w:t>
            </w:r>
          </w:p>
        </w:tc>
        <w:tc>
          <w:tcPr>
            <w:tcW w:w="45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137.33</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845</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1690</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112.67</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315</w:t>
            </w:r>
          </w:p>
        </w:tc>
        <w:tc>
          <w:tcPr>
            <w:tcW w:w="4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21.00</w:t>
            </w:r>
          </w:p>
        </w:tc>
        <w:tc>
          <w:tcPr>
            <w:tcW w:w="4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407</w:t>
            </w:r>
          </w:p>
        </w:tc>
        <w:tc>
          <w:tcPr>
            <w:tcW w:w="4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27.13</w:t>
            </w:r>
          </w:p>
        </w:tc>
      </w:tr>
      <w:tr>
        <w:tblPrEx>
          <w:tblCellMar>
            <w:top w:w="0" w:type="dxa"/>
            <w:left w:w="108" w:type="dxa"/>
            <w:bottom w:w="0" w:type="dxa"/>
            <w:right w:w="108" w:type="dxa"/>
          </w:tblCellMar>
        </w:tblPrEx>
        <w:trPr>
          <w:trHeight w:val="480" w:hRule="atLeast"/>
        </w:trPr>
        <w:tc>
          <w:tcPr>
            <w:tcW w:w="4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ascii="宋体"/>
                <w:b/>
                <w:bCs/>
                <w:color w:val="000000"/>
                <w:kern w:val="0"/>
                <w:sz w:val="24"/>
              </w:rPr>
              <w:t>Ⅲ</w:t>
            </w:r>
            <w:r>
              <w:rPr>
                <w:rFonts w:eastAsia="仿宋_GB2312"/>
                <w:b/>
                <w:bCs/>
                <w:color w:val="000000"/>
                <w:kern w:val="0"/>
                <w:sz w:val="24"/>
              </w:rPr>
              <w:t>级</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760</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1520</w:t>
            </w:r>
          </w:p>
        </w:tc>
        <w:tc>
          <w:tcPr>
            <w:tcW w:w="45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101.33</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630</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1260</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84.00</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211</w:t>
            </w:r>
          </w:p>
        </w:tc>
        <w:tc>
          <w:tcPr>
            <w:tcW w:w="4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14.07</w:t>
            </w:r>
          </w:p>
        </w:tc>
        <w:tc>
          <w:tcPr>
            <w:tcW w:w="4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286</w:t>
            </w:r>
          </w:p>
        </w:tc>
        <w:tc>
          <w:tcPr>
            <w:tcW w:w="4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19.07</w:t>
            </w:r>
          </w:p>
        </w:tc>
      </w:tr>
      <w:tr>
        <w:tblPrEx>
          <w:tblCellMar>
            <w:top w:w="0" w:type="dxa"/>
            <w:left w:w="108" w:type="dxa"/>
            <w:bottom w:w="0" w:type="dxa"/>
            <w:right w:w="108" w:type="dxa"/>
          </w:tblCellMar>
        </w:tblPrEx>
        <w:trPr>
          <w:trHeight w:val="480" w:hRule="atLeast"/>
        </w:trPr>
        <w:tc>
          <w:tcPr>
            <w:tcW w:w="4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ascii="宋体"/>
                <w:b/>
                <w:bCs/>
                <w:color w:val="000000"/>
                <w:kern w:val="0"/>
                <w:sz w:val="24"/>
              </w:rPr>
              <w:t>Ⅳ</w:t>
            </w:r>
            <w:r>
              <w:rPr>
                <w:rFonts w:eastAsia="仿宋_GB2312"/>
                <w:b/>
                <w:bCs/>
                <w:color w:val="000000"/>
                <w:kern w:val="0"/>
                <w:sz w:val="24"/>
              </w:rPr>
              <w:t>级</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555</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1110</w:t>
            </w:r>
          </w:p>
        </w:tc>
        <w:tc>
          <w:tcPr>
            <w:tcW w:w="45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74.00</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460</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920</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61.33</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160</w:t>
            </w:r>
          </w:p>
        </w:tc>
        <w:tc>
          <w:tcPr>
            <w:tcW w:w="4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10.67</w:t>
            </w:r>
          </w:p>
        </w:tc>
        <w:tc>
          <w:tcPr>
            <w:tcW w:w="4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202</w:t>
            </w:r>
          </w:p>
        </w:tc>
        <w:tc>
          <w:tcPr>
            <w:tcW w:w="4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13.47</w:t>
            </w:r>
          </w:p>
        </w:tc>
      </w:tr>
      <w:tr>
        <w:tblPrEx>
          <w:tblCellMar>
            <w:top w:w="0" w:type="dxa"/>
            <w:left w:w="108" w:type="dxa"/>
            <w:bottom w:w="0" w:type="dxa"/>
            <w:right w:w="108" w:type="dxa"/>
          </w:tblCellMar>
        </w:tblPrEx>
        <w:trPr>
          <w:trHeight w:val="480" w:hRule="atLeast"/>
        </w:trPr>
        <w:tc>
          <w:tcPr>
            <w:tcW w:w="4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Ⅴ级</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365</w:t>
            </w:r>
          </w:p>
        </w:tc>
        <w:tc>
          <w:tcPr>
            <w:tcW w:w="45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730</w:t>
            </w:r>
          </w:p>
        </w:tc>
        <w:tc>
          <w:tcPr>
            <w:tcW w:w="45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48.67</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310</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620</w:t>
            </w:r>
          </w:p>
        </w:tc>
        <w:tc>
          <w:tcPr>
            <w:tcW w:w="45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41.33</w:t>
            </w:r>
          </w:p>
        </w:tc>
        <w:tc>
          <w:tcPr>
            <w:tcW w:w="1812" w:type="pct"/>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p>
        </w:tc>
      </w:tr>
    </w:tbl>
    <w:p>
      <w:pPr>
        <w:keepNext/>
        <w:keepLines/>
        <w:adjustRightInd w:val="0"/>
        <w:snapToGrid w:val="0"/>
        <w:spacing w:line="312" w:lineRule="auto"/>
        <w:jc w:val="center"/>
        <w:rPr>
          <w:rFonts w:eastAsia="仿宋_GB2312"/>
          <w:b/>
          <w:sz w:val="24"/>
        </w:rPr>
      </w:pPr>
    </w:p>
    <w:p>
      <w:pPr>
        <w:widowControl/>
        <w:jc w:val="center"/>
        <w:rPr>
          <w:rFonts w:eastAsia="仿宋_GB2312"/>
          <w:b/>
          <w:sz w:val="24"/>
        </w:rPr>
      </w:pPr>
      <w:r>
        <w:rPr>
          <w:rFonts w:eastAsia="仿宋_GB2312"/>
          <w:b/>
          <w:sz w:val="24"/>
        </w:rPr>
        <w:br w:type="page"/>
      </w:r>
      <w:r>
        <w:rPr>
          <w:rFonts w:eastAsia="仿宋_GB2312"/>
          <w:b/>
          <w:sz w:val="24"/>
        </w:rPr>
        <w:t>表2-2-2 兴宁市各镇级别基准地价结果表（一）</w:t>
      </w:r>
    </w:p>
    <w:tbl>
      <w:tblPr>
        <w:tblStyle w:val="5"/>
        <w:tblW w:w="15464" w:type="dxa"/>
        <w:jc w:val="center"/>
        <w:shd w:val="clear" w:color="auto" w:fill="FFFFFF"/>
        <w:tblLayout w:type="autofit"/>
        <w:tblCellMar>
          <w:top w:w="0" w:type="dxa"/>
          <w:left w:w="108" w:type="dxa"/>
          <w:bottom w:w="0" w:type="dxa"/>
          <w:right w:w="108" w:type="dxa"/>
        </w:tblCellMar>
      </w:tblPr>
      <w:tblGrid>
        <w:gridCol w:w="638"/>
        <w:gridCol w:w="846"/>
        <w:gridCol w:w="849"/>
        <w:gridCol w:w="705"/>
        <w:gridCol w:w="776"/>
        <w:gridCol w:w="849"/>
        <w:gridCol w:w="665"/>
        <w:gridCol w:w="816"/>
        <w:gridCol w:w="849"/>
        <w:gridCol w:w="662"/>
        <w:gridCol w:w="819"/>
        <w:gridCol w:w="849"/>
        <w:gridCol w:w="705"/>
        <w:gridCol w:w="776"/>
        <w:gridCol w:w="849"/>
        <w:gridCol w:w="727"/>
        <w:gridCol w:w="754"/>
        <w:gridCol w:w="849"/>
        <w:gridCol w:w="668"/>
        <w:gridCol w:w="813"/>
      </w:tblGrid>
      <w:tr>
        <w:tblPrEx>
          <w:shd w:val="clear" w:color="auto" w:fill="FFFFFF"/>
          <w:tblCellMar>
            <w:top w:w="0" w:type="dxa"/>
            <w:left w:w="108" w:type="dxa"/>
            <w:bottom w:w="0" w:type="dxa"/>
            <w:right w:w="108" w:type="dxa"/>
          </w:tblCellMar>
        </w:tblPrEx>
        <w:trPr>
          <w:trHeight w:val="285" w:hRule="atLeast"/>
          <w:jc w:val="center"/>
        </w:trPr>
        <w:tc>
          <w:tcPr>
            <w:tcW w:w="206" w:type="pct"/>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序号</w:t>
            </w:r>
          </w:p>
        </w:tc>
        <w:tc>
          <w:tcPr>
            <w:tcW w:w="273" w:type="pct"/>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各镇</w:t>
            </w:r>
          </w:p>
        </w:tc>
        <w:tc>
          <w:tcPr>
            <w:tcW w:w="2260" w:type="pct"/>
            <w:gridSpan w:val="9"/>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商服用地</w:t>
            </w:r>
          </w:p>
        </w:tc>
        <w:tc>
          <w:tcPr>
            <w:tcW w:w="2260" w:type="pct"/>
            <w:gridSpan w:val="9"/>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住宅用地</w:t>
            </w:r>
          </w:p>
        </w:tc>
      </w:tr>
      <w:tr>
        <w:tblPrEx>
          <w:tblCellMar>
            <w:top w:w="0" w:type="dxa"/>
            <w:left w:w="108" w:type="dxa"/>
            <w:bottom w:w="0" w:type="dxa"/>
            <w:right w:w="108" w:type="dxa"/>
          </w:tblCellMar>
        </w:tblPrEx>
        <w:trPr>
          <w:trHeight w:val="285" w:hRule="atLeast"/>
          <w:jc w:val="center"/>
        </w:trPr>
        <w:tc>
          <w:tcPr>
            <w:tcW w:w="206"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p>
        </w:tc>
        <w:tc>
          <w:tcPr>
            <w:tcW w:w="27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p>
        </w:tc>
        <w:tc>
          <w:tcPr>
            <w:tcW w:w="753" w:type="pct"/>
            <w:gridSpan w:val="3"/>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Ⅰ级</w:t>
            </w:r>
          </w:p>
        </w:tc>
        <w:tc>
          <w:tcPr>
            <w:tcW w:w="753" w:type="pct"/>
            <w:gridSpan w:val="3"/>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Ⅱ级</w:t>
            </w:r>
          </w:p>
        </w:tc>
        <w:tc>
          <w:tcPr>
            <w:tcW w:w="753" w:type="pct"/>
            <w:gridSpan w:val="3"/>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Ⅲ级</w:t>
            </w:r>
          </w:p>
        </w:tc>
        <w:tc>
          <w:tcPr>
            <w:tcW w:w="753" w:type="pct"/>
            <w:gridSpan w:val="3"/>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Ⅰ级</w:t>
            </w:r>
          </w:p>
        </w:tc>
        <w:tc>
          <w:tcPr>
            <w:tcW w:w="753" w:type="pct"/>
            <w:gridSpan w:val="3"/>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Ⅱ级</w:t>
            </w:r>
          </w:p>
        </w:tc>
        <w:tc>
          <w:tcPr>
            <w:tcW w:w="753" w:type="pct"/>
            <w:gridSpan w:val="3"/>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Ⅲ级</w:t>
            </w:r>
          </w:p>
        </w:tc>
      </w:tr>
      <w:tr>
        <w:tblPrEx>
          <w:tblCellMar>
            <w:top w:w="0" w:type="dxa"/>
            <w:left w:w="108" w:type="dxa"/>
            <w:bottom w:w="0" w:type="dxa"/>
            <w:right w:w="108" w:type="dxa"/>
          </w:tblCellMar>
        </w:tblPrEx>
        <w:trPr>
          <w:trHeight w:val="70" w:hRule="atLeast"/>
          <w:jc w:val="center"/>
        </w:trPr>
        <w:tc>
          <w:tcPr>
            <w:tcW w:w="206"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p>
        </w:tc>
        <w:tc>
          <w:tcPr>
            <w:tcW w:w="27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平均楼</w:t>
            </w:r>
          </w:p>
          <w:p>
            <w:pPr>
              <w:adjustRightInd w:val="0"/>
              <w:snapToGrid w:val="0"/>
              <w:jc w:val="center"/>
              <w:rPr>
                <w:rFonts w:eastAsia="仿宋_GB2312"/>
                <w:b/>
                <w:bCs/>
                <w:color w:val="000000"/>
                <w:kern w:val="0"/>
                <w:szCs w:val="21"/>
              </w:rPr>
            </w:pPr>
            <w:r>
              <w:rPr>
                <w:rFonts w:eastAsia="仿宋_GB2312"/>
                <w:b/>
                <w:bCs/>
                <w:color w:val="000000"/>
                <w:kern w:val="0"/>
                <w:szCs w:val="21"/>
              </w:rPr>
              <w:t>面地价</w:t>
            </w:r>
          </w:p>
        </w:tc>
        <w:tc>
          <w:tcPr>
            <w:tcW w:w="47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单位面积地价</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平均楼</w:t>
            </w:r>
          </w:p>
          <w:p>
            <w:pPr>
              <w:adjustRightInd w:val="0"/>
              <w:snapToGrid w:val="0"/>
              <w:jc w:val="center"/>
              <w:rPr>
                <w:rFonts w:eastAsia="仿宋_GB2312"/>
                <w:b/>
                <w:bCs/>
                <w:color w:val="000000"/>
                <w:kern w:val="0"/>
                <w:szCs w:val="21"/>
              </w:rPr>
            </w:pPr>
            <w:r>
              <w:rPr>
                <w:rFonts w:eastAsia="仿宋_GB2312"/>
                <w:b/>
                <w:bCs/>
                <w:color w:val="000000"/>
                <w:kern w:val="0"/>
                <w:szCs w:val="21"/>
              </w:rPr>
              <w:t>面地价</w:t>
            </w:r>
          </w:p>
        </w:tc>
        <w:tc>
          <w:tcPr>
            <w:tcW w:w="47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单位面积地价</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平均楼</w:t>
            </w:r>
          </w:p>
          <w:p>
            <w:pPr>
              <w:adjustRightInd w:val="0"/>
              <w:snapToGrid w:val="0"/>
              <w:jc w:val="center"/>
              <w:rPr>
                <w:rFonts w:eastAsia="仿宋_GB2312"/>
                <w:b/>
                <w:bCs/>
                <w:color w:val="000000"/>
                <w:kern w:val="0"/>
                <w:szCs w:val="21"/>
              </w:rPr>
            </w:pPr>
            <w:r>
              <w:rPr>
                <w:rFonts w:eastAsia="仿宋_GB2312"/>
                <w:b/>
                <w:bCs/>
                <w:color w:val="000000"/>
                <w:kern w:val="0"/>
                <w:szCs w:val="21"/>
              </w:rPr>
              <w:t>面地价</w:t>
            </w:r>
          </w:p>
        </w:tc>
        <w:tc>
          <w:tcPr>
            <w:tcW w:w="47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单位面积地价</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平均楼</w:t>
            </w:r>
          </w:p>
          <w:p>
            <w:pPr>
              <w:adjustRightInd w:val="0"/>
              <w:snapToGrid w:val="0"/>
              <w:jc w:val="center"/>
              <w:rPr>
                <w:rFonts w:eastAsia="仿宋_GB2312"/>
                <w:b/>
                <w:bCs/>
                <w:color w:val="000000"/>
                <w:kern w:val="0"/>
                <w:szCs w:val="21"/>
              </w:rPr>
            </w:pPr>
            <w:r>
              <w:rPr>
                <w:rFonts w:eastAsia="仿宋_GB2312"/>
                <w:b/>
                <w:bCs/>
                <w:color w:val="000000"/>
                <w:kern w:val="0"/>
                <w:szCs w:val="21"/>
              </w:rPr>
              <w:t>面地价</w:t>
            </w:r>
          </w:p>
        </w:tc>
        <w:tc>
          <w:tcPr>
            <w:tcW w:w="47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单位面积地价</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平均楼</w:t>
            </w:r>
          </w:p>
          <w:p>
            <w:pPr>
              <w:adjustRightInd w:val="0"/>
              <w:snapToGrid w:val="0"/>
              <w:jc w:val="center"/>
              <w:rPr>
                <w:rFonts w:eastAsia="仿宋_GB2312"/>
                <w:b/>
                <w:bCs/>
                <w:color w:val="000000"/>
                <w:kern w:val="0"/>
                <w:szCs w:val="21"/>
              </w:rPr>
            </w:pPr>
            <w:r>
              <w:rPr>
                <w:rFonts w:eastAsia="仿宋_GB2312"/>
                <w:b/>
                <w:bCs/>
                <w:color w:val="000000"/>
                <w:kern w:val="0"/>
                <w:szCs w:val="21"/>
              </w:rPr>
              <w:t>面地价</w:t>
            </w:r>
          </w:p>
        </w:tc>
        <w:tc>
          <w:tcPr>
            <w:tcW w:w="47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单位面积地价</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平均楼</w:t>
            </w:r>
          </w:p>
          <w:p>
            <w:pPr>
              <w:adjustRightInd w:val="0"/>
              <w:snapToGrid w:val="0"/>
              <w:jc w:val="center"/>
              <w:rPr>
                <w:rFonts w:eastAsia="仿宋_GB2312"/>
                <w:b/>
                <w:bCs/>
                <w:color w:val="000000"/>
                <w:kern w:val="0"/>
                <w:szCs w:val="21"/>
              </w:rPr>
            </w:pPr>
            <w:r>
              <w:rPr>
                <w:rFonts w:eastAsia="仿宋_GB2312"/>
                <w:b/>
                <w:bCs/>
                <w:color w:val="000000"/>
                <w:kern w:val="0"/>
                <w:szCs w:val="21"/>
              </w:rPr>
              <w:t>面地价</w:t>
            </w:r>
          </w:p>
        </w:tc>
        <w:tc>
          <w:tcPr>
            <w:tcW w:w="47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单位面积地价</w:t>
            </w:r>
          </w:p>
        </w:tc>
      </w:tr>
      <w:tr>
        <w:tblPrEx>
          <w:shd w:val="clear" w:color="auto" w:fill="FFFFFF"/>
          <w:tblCellMar>
            <w:top w:w="0" w:type="dxa"/>
            <w:left w:w="108" w:type="dxa"/>
            <w:bottom w:w="0" w:type="dxa"/>
            <w:right w:w="108" w:type="dxa"/>
          </w:tblCellMar>
        </w:tblPrEx>
        <w:trPr>
          <w:trHeight w:val="567" w:hRule="atLeast"/>
          <w:jc w:val="center"/>
        </w:trPr>
        <w:tc>
          <w:tcPr>
            <w:tcW w:w="206"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p>
        </w:tc>
        <w:tc>
          <w:tcPr>
            <w:tcW w:w="27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p>
        </w:tc>
        <w:tc>
          <w:tcPr>
            <w:tcW w:w="274"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元/平方米</w:t>
            </w:r>
          </w:p>
        </w:tc>
        <w:tc>
          <w:tcPr>
            <w:tcW w:w="228"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元/平方米</w:t>
            </w:r>
          </w:p>
        </w:tc>
        <w:tc>
          <w:tcPr>
            <w:tcW w:w="249"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ind w:left="-105" w:leftChars="-50" w:right="-105" w:rightChars="-50"/>
              <w:jc w:val="center"/>
              <w:rPr>
                <w:rFonts w:eastAsia="仿宋_GB2312"/>
                <w:b/>
                <w:bCs/>
                <w:color w:val="000000"/>
                <w:kern w:val="0"/>
                <w:szCs w:val="21"/>
              </w:rPr>
            </w:pPr>
            <w:r>
              <w:rPr>
                <w:rFonts w:eastAsia="仿宋_GB2312"/>
                <w:b/>
                <w:bCs/>
                <w:color w:val="000000"/>
                <w:kern w:val="0"/>
                <w:szCs w:val="21"/>
              </w:rPr>
              <w:t>万元/亩</w:t>
            </w:r>
          </w:p>
        </w:tc>
        <w:tc>
          <w:tcPr>
            <w:tcW w:w="274"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ind w:left="-105" w:leftChars="-50" w:right="-105" w:rightChars="-50"/>
              <w:jc w:val="center"/>
              <w:rPr>
                <w:rFonts w:eastAsia="仿宋_GB2312"/>
                <w:b/>
                <w:bCs/>
                <w:color w:val="000000"/>
                <w:kern w:val="0"/>
                <w:szCs w:val="21"/>
              </w:rPr>
            </w:pPr>
            <w:r>
              <w:rPr>
                <w:rFonts w:eastAsia="仿宋_GB2312"/>
                <w:b/>
                <w:bCs/>
                <w:color w:val="000000"/>
                <w:kern w:val="0"/>
                <w:szCs w:val="21"/>
              </w:rPr>
              <w:t>元/平</w:t>
            </w:r>
          </w:p>
          <w:p>
            <w:pPr>
              <w:adjustRightInd w:val="0"/>
              <w:snapToGrid w:val="0"/>
              <w:ind w:left="-105" w:leftChars="-50" w:right="-105" w:rightChars="-50"/>
              <w:jc w:val="center"/>
              <w:rPr>
                <w:rFonts w:eastAsia="仿宋_GB2312"/>
                <w:b/>
                <w:bCs/>
                <w:color w:val="000000"/>
                <w:kern w:val="0"/>
                <w:szCs w:val="21"/>
              </w:rPr>
            </w:pPr>
            <w:r>
              <w:rPr>
                <w:rFonts w:eastAsia="仿宋_GB2312"/>
                <w:b/>
                <w:bCs/>
                <w:color w:val="000000"/>
                <w:kern w:val="0"/>
                <w:szCs w:val="21"/>
              </w:rPr>
              <w:t>方米</w:t>
            </w:r>
          </w:p>
        </w:tc>
        <w:tc>
          <w:tcPr>
            <w:tcW w:w="215"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ind w:left="-105" w:leftChars="-50" w:right="-105" w:rightChars="-50"/>
              <w:jc w:val="center"/>
              <w:rPr>
                <w:rFonts w:eastAsia="仿宋_GB2312"/>
                <w:b/>
                <w:bCs/>
                <w:color w:val="000000"/>
                <w:kern w:val="0"/>
                <w:szCs w:val="21"/>
              </w:rPr>
            </w:pPr>
            <w:r>
              <w:rPr>
                <w:rFonts w:eastAsia="仿宋_GB2312"/>
                <w:b/>
                <w:bCs/>
                <w:color w:val="000000"/>
                <w:kern w:val="0"/>
                <w:szCs w:val="21"/>
              </w:rPr>
              <w:t>元/平方米</w:t>
            </w:r>
          </w:p>
        </w:tc>
        <w:tc>
          <w:tcPr>
            <w:tcW w:w="263"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ind w:left="-105" w:leftChars="-50" w:right="-105" w:rightChars="-50"/>
              <w:jc w:val="center"/>
              <w:rPr>
                <w:rFonts w:eastAsia="仿宋_GB2312"/>
                <w:b/>
                <w:bCs/>
                <w:color w:val="000000"/>
                <w:kern w:val="0"/>
                <w:szCs w:val="21"/>
              </w:rPr>
            </w:pPr>
            <w:r>
              <w:rPr>
                <w:rFonts w:eastAsia="仿宋_GB2312"/>
                <w:b/>
                <w:bCs/>
                <w:color w:val="000000"/>
                <w:kern w:val="0"/>
                <w:szCs w:val="21"/>
              </w:rPr>
              <w:t>万元/亩</w:t>
            </w:r>
          </w:p>
        </w:tc>
        <w:tc>
          <w:tcPr>
            <w:tcW w:w="274"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元/平方米</w:t>
            </w:r>
          </w:p>
        </w:tc>
        <w:tc>
          <w:tcPr>
            <w:tcW w:w="215"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ind w:left="-105" w:leftChars="-50" w:right="-105" w:rightChars="-50"/>
              <w:jc w:val="center"/>
              <w:rPr>
                <w:rFonts w:eastAsia="仿宋_GB2312"/>
                <w:b/>
                <w:bCs/>
                <w:color w:val="000000"/>
                <w:kern w:val="0"/>
                <w:szCs w:val="21"/>
              </w:rPr>
            </w:pPr>
            <w:r>
              <w:rPr>
                <w:rFonts w:eastAsia="仿宋_GB2312"/>
                <w:b/>
                <w:bCs/>
                <w:color w:val="000000"/>
                <w:kern w:val="0"/>
                <w:szCs w:val="21"/>
              </w:rPr>
              <w:t>元/平方米</w:t>
            </w:r>
          </w:p>
        </w:tc>
        <w:tc>
          <w:tcPr>
            <w:tcW w:w="263"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ind w:left="-105" w:leftChars="-50" w:right="-105" w:rightChars="-50"/>
              <w:jc w:val="center"/>
              <w:rPr>
                <w:rFonts w:eastAsia="仿宋_GB2312"/>
                <w:b/>
                <w:bCs/>
                <w:color w:val="000000"/>
                <w:kern w:val="0"/>
                <w:szCs w:val="21"/>
              </w:rPr>
            </w:pPr>
            <w:r>
              <w:rPr>
                <w:rFonts w:eastAsia="仿宋_GB2312"/>
                <w:b/>
                <w:bCs/>
                <w:color w:val="000000"/>
                <w:kern w:val="0"/>
                <w:szCs w:val="21"/>
              </w:rPr>
              <w:t>万元/亩</w:t>
            </w:r>
          </w:p>
        </w:tc>
        <w:tc>
          <w:tcPr>
            <w:tcW w:w="274"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元/平方米</w:t>
            </w:r>
          </w:p>
        </w:tc>
        <w:tc>
          <w:tcPr>
            <w:tcW w:w="228"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元/平方米</w:t>
            </w:r>
          </w:p>
        </w:tc>
        <w:tc>
          <w:tcPr>
            <w:tcW w:w="249"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万元/亩</w:t>
            </w:r>
          </w:p>
        </w:tc>
        <w:tc>
          <w:tcPr>
            <w:tcW w:w="274"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元/平方米</w:t>
            </w:r>
          </w:p>
        </w:tc>
        <w:tc>
          <w:tcPr>
            <w:tcW w:w="235"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元/平方米</w:t>
            </w:r>
          </w:p>
        </w:tc>
        <w:tc>
          <w:tcPr>
            <w:tcW w:w="243" w:type="pct"/>
            <w:tcBorders>
              <w:top w:val="single" w:color="auto" w:sz="4" w:space="0"/>
              <w:left w:val="nil"/>
              <w:bottom w:val="single" w:color="auto" w:sz="4" w:space="0"/>
              <w:right w:val="single" w:color="auto" w:sz="4" w:space="0"/>
            </w:tcBorders>
            <w:shd w:val="clear" w:color="auto" w:fill="FFFFFF"/>
            <w:noWrap w:val="0"/>
            <w:tcMar>
              <w:top w:w="0" w:type="dxa"/>
              <w:left w:w="0" w:type="dxa"/>
              <w:bottom w:w="0" w:type="dxa"/>
              <w:right w:w="0" w:type="dxa"/>
            </w:tcMar>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万元/亩</w:t>
            </w:r>
          </w:p>
        </w:tc>
        <w:tc>
          <w:tcPr>
            <w:tcW w:w="274"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Cs w:val="21"/>
              </w:rPr>
            </w:pPr>
            <w:r>
              <w:rPr>
                <w:rFonts w:eastAsia="仿宋_GB2312"/>
                <w:b/>
                <w:bCs/>
                <w:color w:val="000000"/>
                <w:kern w:val="0"/>
                <w:szCs w:val="21"/>
              </w:rPr>
              <w:t>元/平方米</w:t>
            </w:r>
          </w:p>
        </w:tc>
        <w:tc>
          <w:tcPr>
            <w:tcW w:w="217"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ind w:left="-105" w:leftChars="-50" w:right="-105" w:rightChars="-50"/>
              <w:jc w:val="center"/>
              <w:rPr>
                <w:rFonts w:eastAsia="仿宋_GB2312"/>
                <w:b/>
                <w:bCs/>
                <w:color w:val="000000"/>
                <w:kern w:val="0"/>
                <w:szCs w:val="21"/>
              </w:rPr>
            </w:pPr>
            <w:r>
              <w:rPr>
                <w:rFonts w:eastAsia="仿宋_GB2312"/>
                <w:b/>
                <w:bCs/>
                <w:color w:val="000000"/>
                <w:kern w:val="0"/>
                <w:szCs w:val="21"/>
              </w:rPr>
              <w:t>元/平方米</w:t>
            </w:r>
          </w:p>
        </w:tc>
        <w:tc>
          <w:tcPr>
            <w:tcW w:w="260"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ind w:left="-105" w:leftChars="-50" w:right="-105" w:rightChars="-50"/>
              <w:jc w:val="center"/>
              <w:rPr>
                <w:rFonts w:eastAsia="仿宋_GB2312"/>
                <w:b/>
                <w:bCs/>
                <w:color w:val="000000"/>
                <w:kern w:val="0"/>
                <w:szCs w:val="21"/>
              </w:rPr>
            </w:pPr>
            <w:r>
              <w:rPr>
                <w:rFonts w:eastAsia="仿宋_GB2312"/>
                <w:b/>
                <w:bCs/>
                <w:color w:val="000000"/>
                <w:kern w:val="0"/>
                <w:szCs w:val="21"/>
              </w:rPr>
              <w:t>万元/亩</w:t>
            </w:r>
          </w:p>
        </w:tc>
      </w:tr>
      <w:tr>
        <w:tblPrEx>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坭陂镇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618</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1236</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82.40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425</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850</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309</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618</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41.20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530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1060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70.67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415</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830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55.33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290</w:t>
            </w:r>
          </w:p>
        </w:tc>
        <w:tc>
          <w:tcPr>
            <w:tcW w:w="2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580</w:t>
            </w:r>
          </w:p>
        </w:tc>
        <w:tc>
          <w:tcPr>
            <w:tcW w:w="260"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38.67</w:t>
            </w: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水口镇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1130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75.33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406</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812</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54.13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298</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596</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39.73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480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960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64.00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380</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760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50.67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270</w:t>
            </w:r>
          </w:p>
        </w:tc>
        <w:tc>
          <w:tcPr>
            <w:tcW w:w="2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540</w:t>
            </w:r>
          </w:p>
        </w:tc>
        <w:tc>
          <w:tcPr>
            <w:tcW w:w="260"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36.00</w:t>
            </w: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罗浮镇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525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1050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70.00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378</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756</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50.40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281</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562</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37.47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450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900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60.00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340</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680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45.33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250</w:t>
            </w:r>
          </w:p>
        </w:tc>
        <w:tc>
          <w:tcPr>
            <w:tcW w:w="2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500</w:t>
            </w:r>
          </w:p>
        </w:tc>
        <w:tc>
          <w:tcPr>
            <w:tcW w:w="260"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33.33</w:t>
            </w: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叶塘镇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525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1050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70.00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378</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756</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50.40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281</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562</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37.47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450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900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60.00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340</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680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45.33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250</w:t>
            </w:r>
          </w:p>
        </w:tc>
        <w:tc>
          <w:tcPr>
            <w:tcW w:w="2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500</w:t>
            </w:r>
          </w:p>
        </w:tc>
        <w:tc>
          <w:tcPr>
            <w:tcW w:w="260"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33.33</w:t>
            </w: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w:t>
            </w:r>
          </w:p>
        </w:tc>
        <w:tc>
          <w:tcPr>
            <w:tcW w:w="273" w:type="pct"/>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eastAsia="仿宋_GB2312"/>
                <w:color w:val="000000"/>
                <w:kern w:val="0"/>
                <w:szCs w:val="21"/>
              </w:rPr>
            </w:pPr>
            <w:r>
              <w:rPr>
                <w:rFonts w:eastAsia="仿宋_GB2312"/>
                <w:color w:val="000000"/>
                <w:kern w:val="0"/>
                <w:szCs w:val="21"/>
              </w:rPr>
              <w:t>罗岗镇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490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980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65.33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351</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702</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46.80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275</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550</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36.67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840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315</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630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238</w:t>
            </w:r>
          </w:p>
        </w:tc>
        <w:tc>
          <w:tcPr>
            <w:tcW w:w="2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476</w:t>
            </w:r>
          </w:p>
        </w:tc>
        <w:tc>
          <w:tcPr>
            <w:tcW w:w="260"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31.73</w:t>
            </w: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黄陂镇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455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910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60.67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331</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662</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44.13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267</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534</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35.60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390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780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52.00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300</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600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40.00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226</w:t>
            </w:r>
          </w:p>
        </w:tc>
        <w:tc>
          <w:tcPr>
            <w:tcW w:w="2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452</w:t>
            </w:r>
          </w:p>
        </w:tc>
        <w:tc>
          <w:tcPr>
            <w:tcW w:w="260"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30.13</w:t>
            </w: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永和镇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455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910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60.67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331</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662</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44.13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267</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534</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35.60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390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780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52.00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300</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600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40.00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226</w:t>
            </w:r>
          </w:p>
        </w:tc>
        <w:tc>
          <w:tcPr>
            <w:tcW w:w="2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452</w:t>
            </w:r>
          </w:p>
        </w:tc>
        <w:tc>
          <w:tcPr>
            <w:tcW w:w="260"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30.13</w:t>
            </w: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刁坊镇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850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319</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638</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42.53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261</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522</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34.80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365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730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48.67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290</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580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38.67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218</w:t>
            </w:r>
          </w:p>
        </w:tc>
        <w:tc>
          <w:tcPr>
            <w:tcW w:w="2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436</w:t>
            </w:r>
          </w:p>
        </w:tc>
        <w:tc>
          <w:tcPr>
            <w:tcW w:w="260"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29.07</w:t>
            </w: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9</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新陂镇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850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319</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638</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42.53</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261</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522</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34.80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365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730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48.67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290</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580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38.67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218</w:t>
            </w:r>
          </w:p>
        </w:tc>
        <w:tc>
          <w:tcPr>
            <w:tcW w:w="2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436</w:t>
            </w:r>
          </w:p>
        </w:tc>
        <w:tc>
          <w:tcPr>
            <w:tcW w:w="260"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29.07</w:t>
            </w: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10</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宁中镇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850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261</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522</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34.80</w:t>
            </w:r>
          </w:p>
        </w:tc>
        <w:tc>
          <w:tcPr>
            <w:tcW w:w="753" w:type="pct"/>
            <w:gridSpan w:val="3"/>
            <w:vMerge w:val="restart"/>
            <w:tcBorders>
              <w:top w:val="single" w:color="auto" w:sz="4" w:space="0"/>
              <w:left w:val="nil"/>
              <w:bottom w:val="single" w:color="auto" w:sz="4" w:space="0"/>
              <w:right w:val="single" w:color="auto" w:sz="4" w:space="0"/>
              <w:tl2br w:val="single" w:color="auto" w:sz="4" w:space="0"/>
            </w:tcBorders>
            <w:shd w:val="clear" w:color="auto" w:fill="FFFFFF"/>
            <w:noWrap/>
            <w:vAlign w:val="bottom"/>
          </w:tcPr>
          <w:p>
            <w:pPr>
              <w:widowControl/>
              <w:jc w:val="left"/>
              <w:rPr>
                <w:rFonts w:eastAsia="等线"/>
                <w:color w:val="000000"/>
                <w:kern w:val="0"/>
                <w:szCs w:val="21"/>
              </w:rPr>
            </w:pP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365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730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48.67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218</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436</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29.07</w:t>
            </w:r>
          </w:p>
        </w:tc>
        <w:tc>
          <w:tcPr>
            <w:tcW w:w="753" w:type="pct"/>
            <w:gridSpan w:val="3"/>
            <w:vMerge w:val="restart"/>
            <w:tcBorders>
              <w:top w:val="single" w:color="auto" w:sz="4" w:space="0"/>
              <w:left w:val="nil"/>
              <w:bottom w:val="single" w:color="auto" w:sz="4" w:space="0"/>
              <w:right w:val="single" w:color="auto" w:sz="4" w:space="0"/>
              <w:tl2br w:val="single" w:color="auto" w:sz="4" w:space="0"/>
            </w:tcBorders>
            <w:shd w:val="clear" w:color="auto" w:fill="FFFFFF"/>
            <w:noWrap/>
            <w:vAlign w:val="bottom"/>
          </w:tcPr>
          <w:p>
            <w:pPr>
              <w:widowControl/>
              <w:jc w:val="left"/>
              <w:rPr>
                <w:rFonts w:eastAsia="等线"/>
                <w:color w:val="000000"/>
                <w:kern w:val="0"/>
                <w:szCs w:val="21"/>
              </w:rPr>
            </w:pPr>
          </w:p>
        </w:tc>
      </w:tr>
      <w:tr>
        <w:tblPrEx>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11</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新圩镇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840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257</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514</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34.27</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360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720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48.00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215</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430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28.67</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12</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龙田镇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840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257</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514</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34.27</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360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720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48.00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215</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430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28.67</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r>
      <w:tr>
        <w:tblPrEx>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13</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合水镇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840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56.00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257</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514</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34.27</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360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720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48.00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215</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430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28.67</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14</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大坪镇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410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820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54.67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243</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486</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32.40</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350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700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46.67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210</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28.00</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r>
      <w:tr>
        <w:tblPrEx>
          <w:shd w:val="clear" w:color="auto" w:fill="FFFFFF"/>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15</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石马镇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410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820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54.67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243</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486</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32.40</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350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700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46.67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210</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420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28.00</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r>
      <w:tr>
        <w:tblPrEx>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16</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径南镇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380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760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50.67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225</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450</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30.00</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335</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670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44.67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195</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390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26.00</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r>
      <w:tr>
        <w:tblPrEx>
          <w:tblCellMar>
            <w:top w:w="0" w:type="dxa"/>
            <w:left w:w="108" w:type="dxa"/>
            <w:bottom w:w="0" w:type="dxa"/>
            <w:right w:w="108" w:type="dxa"/>
          </w:tblCellMar>
        </w:tblPrEx>
        <w:trPr>
          <w:trHeight w:val="397" w:hRule="atLeast"/>
          <w:jc w:val="center"/>
        </w:trPr>
        <w:tc>
          <w:tcPr>
            <w:tcW w:w="206"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17</w:t>
            </w:r>
          </w:p>
        </w:tc>
        <w:tc>
          <w:tcPr>
            <w:tcW w:w="27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Cs w:val="21"/>
              </w:rPr>
            </w:pPr>
            <w:r>
              <w:rPr>
                <w:rFonts w:eastAsia="仿宋_GB2312"/>
                <w:color w:val="000000"/>
                <w:kern w:val="0"/>
                <w:szCs w:val="21"/>
              </w:rPr>
              <w:t>黄槐镇</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350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700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46.67</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225</w:t>
            </w:r>
          </w:p>
        </w:tc>
        <w:tc>
          <w:tcPr>
            <w:tcW w:w="2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450</w:t>
            </w:r>
          </w:p>
        </w:tc>
        <w:tc>
          <w:tcPr>
            <w:tcW w:w="26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30.00</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300</w:t>
            </w:r>
          </w:p>
        </w:tc>
        <w:tc>
          <w:tcPr>
            <w:tcW w:w="228"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600</w:t>
            </w:r>
          </w:p>
        </w:tc>
        <w:tc>
          <w:tcPr>
            <w:tcW w:w="249"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40.00</w:t>
            </w:r>
          </w:p>
        </w:tc>
        <w:tc>
          <w:tcPr>
            <w:tcW w:w="27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190</w:t>
            </w:r>
          </w:p>
        </w:tc>
        <w:tc>
          <w:tcPr>
            <w:tcW w:w="2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380</w:t>
            </w:r>
          </w:p>
        </w:tc>
        <w:tc>
          <w:tcPr>
            <w:tcW w:w="243"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Cs w:val="21"/>
              </w:rPr>
            </w:pPr>
            <w:r>
              <w:rPr>
                <w:rFonts w:eastAsia="等线"/>
                <w:color w:val="000000"/>
                <w:kern w:val="0"/>
                <w:szCs w:val="21"/>
              </w:rPr>
              <w:t>25.33</w:t>
            </w:r>
          </w:p>
        </w:tc>
        <w:tc>
          <w:tcPr>
            <w:tcW w:w="753" w:type="pct"/>
            <w:gridSpan w:val="3"/>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Cs w:val="21"/>
              </w:rPr>
            </w:pPr>
          </w:p>
        </w:tc>
      </w:tr>
    </w:tbl>
    <w:p>
      <w:pPr>
        <w:widowControl/>
        <w:spacing w:before="100" w:beforeAutospacing="1" w:after="156" w:afterLines="50"/>
        <w:jc w:val="center"/>
        <w:rPr>
          <w:rFonts w:eastAsia="仿宋_GB2312"/>
          <w:b/>
          <w:sz w:val="24"/>
        </w:rPr>
      </w:pPr>
      <w:r>
        <w:rPr>
          <w:rFonts w:eastAsia="仿宋_GB2312"/>
          <w:b/>
          <w:sz w:val="24"/>
        </w:rPr>
        <w:br w:type="page"/>
      </w:r>
      <w:r>
        <w:rPr>
          <w:rFonts w:eastAsia="仿宋_GB2312"/>
          <w:b/>
          <w:sz w:val="24"/>
        </w:rPr>
        <w:t>表2-2-3 兴宁市各镇级别基准地价结果表（二）</w:t>
      </w:r>
    </w:p>
    <w:tbl>
      <w:tblPr>
        <w:tblStyle w:val="5"/>
        <w:tblW w:w="5000" w:type="pct"/>
        <w:jc w:val="center"/>
        <w:shd w:val="clear" w:color="auto" w:fill="FFFFFF"/>
        <w:tblLayout w:type="autofit"/>
        <w:tblCellMar>
          <w:top w:w="0" w:type="dxa"/>
          <w:left w:w="108" w:type="dxa"/>
          <w:bottom w:w="0" w:type="dxa"/>
          <w:right w:w="108" w:type="dxa"/>
        </w:tblCellMar>
      </w:tblPr>
      <w:tblGrid>
        <w:gridCol w:w="804"/>
        <w:gridCol w:w="1301"/>
        <w:gridCol w:w="847"/>
        <w:gridCol w:w="992"/>
        <w:gridCol w:w="848"/>
        <w:gridCol w:w="992"/>
        <w:gridCol w:w="920"/>
        <w:gridCol w:w="896"/>
        <w:gridCol w:w="845"/>
        <w:gridCol w:w="992"/>
        <w:gridCol w:w="928"/>
        <w:gridCol w:w="992"/>
        <w:gridCol w:w="901"/>
        <w:gridCol w:w="1110"/>
      </w:tblGrid>
      <w:tr>
        <w:tblPrEx>
          <w:tblCellMar>
            <w:top w:w="0" w:type="dxa"/>
            <w:left w:w="108" w:type="dxa"/>
            <w:bottom w:w="0" w:type="dxa"/>
            <w:right w:w="108" w:type="dxa"/>
          </w:tblCellMar>
        </w:tblPrEx>
        <w:trPr>
          <w:trHeight w:val="285" w:hRule="atLeast"/>
          <w:jc w:val="center"/>
        </w:trPr>
        <w:tc>
          <w:tcPr>
            <w:tcW w:w="301" w:type="pct"/>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序号</w:t>
            </w:r>
          </w:p>
        </w:tc>
        <w:tc>
          <w:tcPr>
            <w:tcW w:w="487" w:type="pct"/>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各镇</w:t>
            </w:r>
          </w:p>
        </w:tc>
        <w:tc>
          <w:tcPr>
            <w:tcW w:w="2055" w:type="pct"/>
            <w:gridSpan w:val="6"/>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工业用地</w:t>
            </w:r>
          </w:p>
        </w:tc>
        <w:tc>
          <w:tcPr>
            <w:tcW w:w="2157" w:type="pct"/>
            <w:gridSpan w:val="6"/>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公共服务用地</w:t>
            </w:r>
          </w:p>
        </w:tc>
      </w:tr>
      <w:tr>
        <w:tblPrEx>
          <w:shd w:val="clear" w:color="auto" w:fill="FFFFFF"/>
          <w:tblCellMar>
            <w:top w:w="0" w:type="dxa"/>
            <w:left w:w="108" w:type="dxa"/>
            <w:bottom w:w="0" w:type="dxa"/>
            <w:right w:w="108" w:type="dxa"/>
          </w:tblCellMar>
        </w:tblPrEx>
        <w:trPr>
          <w:trHeight w:val="285" w:hRule="atLeast"/>
          <w:jc w:val="center"/>
        </w:trPr>
        <w:tc>
          <w:tcPr>
            <w:tcW w:w="301"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p>
        </w:tc>
        <w:tc>
          <w:tcPr>
            <w:tcW w:w="487"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p>
        </w:tc>
        <w:tc>
          <w:tcPr>
            <w:tcW w:w="68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Ⅰ级</w:t>
            </w:r>
          </w:p>
        </w:tc>
        <w:tc>
          <w:tcPr>
            <w:tcW w:w="68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Ⅱ级</w:t>
            </w:r>
          </w:p>
        </w:tc>
        <w:tc>
          <w:tcPr>
            <w:tcW w:w="679"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Ⅲ级</w:t>
            </w:r>
          </w:p>
        </w:tc>
        <w:tc>
          <w:tcPr>
            <w:tcW w:w="687"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Ⅰ级</w:t>
            </w:r>
          </w:p>
        </w:tc>
        <w:tc>
          <w:tcPr>
            <w:tcW w:w="71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Ⅱ级</w:t>
            </w:r>
          </w:p>
        </w:tc>
        <w:tc>
          <w:tcPr>
            <w:tcW w:w="752"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Ⅲ级</w:t>
            </w:r>
          </w:p>
        </w:tc>
      </w:tr>
      <w:tr>
        <w:tblPrEx>
          <w:shd w:val="clear" w:color="auto" w:fill="FFFFFF"/>
          <w:tblCellMar>
            <w:top w:w="0" w:type="dxa"/>
            <w:left w:w="108" w:type="dxa"/>
            <w:bottom w:w="0" w:type="dxa"/>
            <w:right w:w="108" w:type="dxa"/>
          </w:tblCellMar>
        </w:tblPrEx>
        <w:trPr>
          <w:trHeight w:val="70" w:hRule="atLeast"/>
          <w:jc w:val="center"/>
        </w:trPr>
        <w:tc>
          <w:tcPr>
            <w:tcW w:w="301"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p>
        </w:tc>
        <w:tc>
          <w:tcPr>
            <w:tcW w:w="487"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p>
        </w:tc>
        <w:tc>
          <w:tcPr>
            <w:tcW w:w="68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单位面积地价</w:t>
            </w:r>
          </w:p>
        </w:tc>
        <w:tc>
          <w:tcPr>
            <w:tcW w:w="68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单位面积地价</w:t>
            </w:r>
          </w:p>
        </w:tc>
        <w:tc>
          <w:tcPr>
            <w:tcW w:w="679"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单位面积地价</w:t>
            </w:r>
          </w:p>
        </w:tc>
        <w:tc>
          <w:tcPr>
            <w:tcW w:w="687"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单位面积地价</w:t>
            </w:r>
          </w:p>
        </w:tc>
        <w:tc>
          <w:tcPr>
            <w:tcW w:w="718"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单位面积地价</w:t>
            </w:r>
          </w:p>
        </w:tc>
        <w:tc>
          <w:tcPr>
            <w:tcW w:w="752" w:type="pct"/>
            <w:gridSpan w:val="2"/>
            <w:tcBorders>
              <w:top w:val="single" w:color="auto" w:sz="4" w:space="0"/>
              <w:left w:val="nil"/>
              <w:bottom w:val="single" w:color="auto" w:sz="4" w:space="0"/>
              <w:right w:val="single" w:color="auto" w:sz="4" w:space="0"/>
            </w:tcBorders>
            <w:shd w:val="clear" w:color="auto" w:fill="FFFFFF"/>
            <w:noWrap/>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单位面积地价</w:t>
            </w:r>
          </w:p>
        </w:tc>
      </w:tr>
      <w:tr>
        <w:tblPrEx>
          <w:shd w:val="clear" w:color="auto" w:fill="FFFFFF"/>
          <w:tblCellMar>
            <w:top w:w="0" w:type="dxa"/>
            <w:left w:w="108" w:type="dxa"/>
            <w:bottom w:w="0" w:type="dxa"/>
            <w:right w:w="108" w:type="dxa"/>
          </w:tblCellMar>
        </w:tblPrEx>
        <w:trPr>
          <w:trHeight w:val="821" w:hRule="atLeast"/>
          <w:jc w:val="center"/>
        </w:trPr>
        <w:tc>
          <w:tcPr>
            <w:tcW w:w="301"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p>
        </w:tc>
        <w:tc>
          <w:tcPr>
            <w:tcW w:w="487"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p>
        </w:tc>
        <w:tc>
          <w:tcPr>
            <w:tcW w:w="317"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元/平方米</w:t>
            </w:r>
          </w:p>
        </w:tc>
        <w:tc>
          <w:tcPr>
            <w:tcW w:w="371"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万元/亩</w:t>
            </w:r>
          </w:p>
        </w:tc>
        <w:tc>
          <w:tcPr>
            <w:tcW w:w="317"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元/平方米</w:t>
            </w:r>
          </w:p>
        </w:tc>
        <w:tc>
          <w:tcPr>
            <w:tcW w:w="371"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万元/亩</w:t>
            </w:r>
          </w:p>
        </w:tc>
        <w:tc>
          <w:tcPr>
            <w:tcW w:w="344"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元/平方米</w:t>
            </w:r>
          </w:p>
        </w:tc>
        <w:tc>
          <w:tcPr>
            <w:tcW w:w="335"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万元/亩</w:t>
            </w:r>
          </w:p>
        </w:tc>
        <w:tc>
          <w:tcPr>
            <w:tcW w:w="316"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元/平方米</w:t>
            </w:r>
          </w:p>
        </w:tc>
        <w:tc>
          <w:tcPr>
            <w:tcW w:w="371"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万元/亩</w:t>
            </w:r>
          </w:p>
        </w:tc>
        <w:tc>
          <w:tcPr>
            <w:tcW w:w="347"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元/平方米</w:t>
            </w:r>
          </w:p>
        </w:tc>
        <w:tc>
          <w:tcPr>
            <w:tcW w:w="371"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万元/亩</w:t>
            </w:r>
          </w:p>
        </w:tc>
        <w:tc>
          <w:tcPr>
            <w:tcW w:w="337"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元/平方米</w:t>
            </w:r>
          </w:p>
        </w:tc>
        <w:tc>
          <w:tcPr>
            <w:tcW w:w="415" w:type="pct"/>
            <w:tcBorders>
              <w:top w:val="single" w:color="auto" w:sz="4" w:space="0"/>
              <w:left w:val="nil"/>
              <w:bottom w:val="single" w:color="auto" w:sz="4" w:space="0"/>
              <w:right w:val="single" w:color="auto" w:sz="4" w:space="0"/>
            </w:tcBorders>
            <w:shd w:val="clear" w:color="auto" w:fill="FFFFFF"/>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万元/亩</w:t>
            </w:r>
          </w:p>
        </w:tc>
      </w:tr>
      <w:tr>
        <w:tblPrEx>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1</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坭陂镇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210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14.00</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11.67</w:t>
            </w:r>
          </w:p>
        </w:tc>
        <w:tc>
          <w:tcPr>
            <w:tcW w:w="34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370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24.67</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300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20.00</w:t>
            </w:r>
          </w:p>
        </w:tc>
        <w:tc>
          <w:tcPr>
            <w:tcW w:w="33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192</w:t>
            </w:r>
          </w:p>
        </w:tc>
        <w:tc>
          <w:tcPr>
            <w:tcW w:w="4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12.80</w:t>
            </w:r>
          </w:p>
        </w:tc>
      </w:tr>
      <w:tr>
        <w:tblPrEx>
          <w:shd w:val="clear" w:color="auto" w:fill="FFFFFF"/>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2</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水口镇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210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14.00</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11.67</w:t>
            </w:r>
          </w:p>
        </w:tc>
        <w:tc>
          <w:tcPr>
            <w:tcW w:w="34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370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24.67</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300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20.00</w:t>
            </w:r>
          </w:p>
        </w:tc>
        <w:tc>
          <w:tcPr>
            <w:tcW w:w="33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192</w:t>
            </w:r>
          </w:p>
        </w:tc>
        <w:tc>
          <w:tcPr>
            <w:tcW w:w="4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12.80</w:t>
            </w:r>
          </w:p>
        </w:tc>
      </w:tr>
      <w:tr>
        <w:tblPrEx>
          <w:shd w:val="clear" w:color="auto" w:fill="FFFFFF"/>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3</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罗浮镇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210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14.00</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11.67</w:t>
            </w:r>
          </w:p>
        </w:tc>
        <w:tc>
          <w:tcPr>
            <w:tcW w:w="34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360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24.00</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266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17.73</w:t>
            </w:r>
          </w:p>
        </w:tc>
        <w:tc>
          <w:tcPr>
            <w:tcW w:w="33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192</w:t>
            </w:r>
          </w:p>
        </w:tc>
        <w:tc>
          <w:tcPr>
            <w:tcW w:w="4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12.80</w:t>
            </w:r>
          </w:p>
        </w:tc>
      </w:tr>
      <w:tr>
        <w:tblPrEx>
          <w:shd w:val="clear" w:color="auto" w:fill="FFFFFF"/>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4</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叶塘镇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210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14.00</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11.67</w:t>
            </w:r>
          </w:p>
        </w:tc>
        <w:tc>
          <w:tcPr>
            <w:tcW w:w="34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360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24.00</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266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17.73</w:t>
            </w:r>
          </w:p>
        </w:tc>
        <w:tc>
          <w:tcPr>
            <w:tcW w:w="33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192</w:t>
            </w:r>
          </w:p>
        </w:tc>
        <w:tc>
          <w:tcPr>
            <w:tcW w:w="4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12.80</w:t>
            </w:r>
          </w:p>
        </w:tc>
      </w:tr>
      <w:tr>
        <w:tblPrEx>
          <w:shd w:val="clear" w:color="auto" w:fill="FFFFFF"/>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5</w:t>
            </w:r>
          </w:p>
        </w:tc>
        <w:tc>
          <w:tcPr>
            <w:tcW w:w="487" w:type="pct"/>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eastAsia="仿宋_GB2312"/>
                <w:color w:val="000000"/>
                <w:kern w:val="0"/>
                <w:sz w:val="24"/>
              </w:rPr>
            </w:pPr>
            <w:r>
              <w:rPr>
                <w:rFonts w:eastAsia="仿宋_GB2312"/>
                <w:color w:val="000000"/>
                <w:kern w:val="0"/>
                <w:sz w:val="24"/>
              </w:rPr>
              <w:t>罗岗镇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13.73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172</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11.47</w:t>
            </w:r>
          </w:p>
        </w:tc>
        <w:tc>
          <w:tcPr>
            <w:tcW w:w="34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340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22.67</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246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16.40</w:t>
            </w:r>
          </w:p>
        </w:tc>
        <w:tc>
          <w:tcPr>
            <w:tcW w:w="33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192</w:t>
            </w:r>
          </w:p>
        </w:tc>
        <w:tc>
          <w:tcPr>
            <w:tcW w:w="4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12.80</w:t>
            </w:r>
          </w:p>
        </w:tc>
      </w:tr>
      <w:tr>
        <w:tblPrEx>
          <w:shd w:val="clear" w:color="auto" w:fill="FFFFFF"/>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6</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黄陂镇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13.73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172</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11.47</w:t>
            </w:r>
          </w:p>
        </w:tc>
        <w:tc>
          <w:tcPr>
            <w:tcW w:w="34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330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22.00</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236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15.73</w:t>
            </w:r>
          </w:p>
        </w:tc>
        <w:tc>
          <w:tcPr>
            <w:tcW w:w="33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182</w:t>
            </w:r>
          </w:p>
        </w:tc>
        <w:tc>
          <w:tcPr>
            <w:tcW w:w="4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12.13</w:t>
            </w:r>
          </w:p>
        </w:tc>
      </w:tr>
      <w:tr>
        <w:tblPrEx>
          <w:shd w:val="clear" w:color="auto" w:fill="FFFFFF"/>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7</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永和镇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13.73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172</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11.47</w:t>
            </w:r>
          </w:p>
        </w:tc>
        <w:tc>
          <w:tcPr>
            <w:tcW w:w="34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330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22.00</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236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15.73</w:t>
            </w:r>
          </w:p>
        </w:tc>
        <w:tc>
          <w:tcPr>
            <w:tcW w:w="33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182</w:t>
            </w:r>
          </w:p>
        </w:tc>
        <w:tc>
          <w:tcPr>
            <w:tcW w:w="4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12.13</w:t>
            </w:r>
          </w:p>
        </w:tc>
      </w:tr>
      <w:tr>
        <w:tblPrEx>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8</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刁坊镇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13.73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172</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11.47</w:t>
            </w:r>
          </w:p>
        </w:tc>
        <w:tc>
          <w:tcPr>
            <w:tcW w:w="34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320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21.33</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236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15.73</w:t>
            </w:r>
          </w:p>
        </w:tc>
        <w:tc>
          <w:tcPr>
            <w:tcW w:w="33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172</w:t>
            </w:r>
          </w:p>
        </w:tc>
        <w:tc>
          <w:tcPr>
            <w:tcW w:w="4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11.47</w:t>
            </w:r>
          </w:p>
        </w:tc>
      </w:tr>
      <w:tr>
        <w:tblPrEx>
          <w:shd w:val="clear" w:color="auto" w:fill="FFFFFF"/>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9</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新陂镇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13.73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172</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11.47</w:t>
            </w:r>
          </w:p>
        </w:tc>
        <w:tc>
          <w:tcPr>
            <w:tcW w:w="344"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3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320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21.33</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236</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15.73</w:t>
            </w:r>
          </w:p>
        </w:tc>
        <w:tc>
          <w:tcPr>
            <w:tcW w:w="33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172</w:t>
            </w:r>
          </w:p>
        </w:tc>
        <w:tc>
          <w:tcPr>
            <w:tcW w:w="415"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11.47</w:t>
            </w:r>
          </w:p>
        </w:tc>
      </w:tr>
      <w:tr>
        <w:tblPrEx>
          <w:shd w:val="clear" w:color="auto" w:fill="FFFFFF"/>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10</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宁中镇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203</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13.53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679" w:type="pct"/>
            <w:gridSpan w:val="2"/>
            <w:vMerge w:val="restart"/>
            <w:tcBorders>
              <w:top w:val="single" w:color="auto" w:sz="4" w:space="0"/>
              <w:left w:val="nil"/>
              <w:bottom w:val="single" w:color="auto" w:sz="4" w:space="0"/>
              <w:right w:val="single" w:color="auto" w:sz="4" w:space="0"/>
              <w:tl2br w:val="single" w:color="auto" w:sz="4" w:space="0"/>
            </w:tcBorders>
            <w:shd w:val="clear" w:color="auto" w:fill="FFFFFF"/>
            <w:noWrap/>
            <w:vAlign w:val="bottom"/>
          </w:tcPr>
          <w:p>
            <w:pPr>
              <w:widowControl/>
              <w:jc w:val="left"/>
              <w:rPr>
                <w:rFonts w:eastAsia="等线"/>
                <w:color w:val="000000"/>
                <w:kern w:val="0"/>
                <w:sz w:val="22"/>
              </w:rPr>
            </w:pP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320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21.33</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185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12.33</w:t>
            </w:r>
          </w:p>
        </w:tc>
        <w:tc>
          <w:tcPr>
            <w:tcW w:w="752" w:type="pct"/>
            <w:gridSpan w:val="2"/>
            <w:vMerge w:val="restart"/>
            <w:tcBorders>
              <w:top w:val="single" w:color="auto" w:sz="4" w:space="0"/>
              <w:left w:val="nil"/>
              <w:bottom w:val="single" w:color="auto" w:sz="4" w:space="0"/>
              <w:right w:val="single" w:color="auto" w:sz="4" w:space="0"/>
              <w:tl2br w:val="single" w:color="auto" w:sz="4" w:space="0"/>
            </w:tcBorders>
            <w:shd w:val="clear" w:color="auto" w:fill="FFFFFF"/>
            <w:noWrap/>
            <w:vAlign w:val="bottom"/>
          </w:tcPr>
          <w:p>
            <w:pPr>
              <w:widowControl/>
              <w:jc w:val="left"/>
              <w:rPr>
                <w:rFonts w:eastAsia="等线"/>
                <w:color w:val="000000"/>
                <w:kern w:val="0"/>
                <w:sz w:val="22"/>
              </w:rPr>
            </w:pPr>
          </w:p>
        </w:tc>
      </w:tr>
      <w:tr>
        <w:tblPrEx>
          <w:shd w:val="clear" w:color="auto" w:fill="FFFFFF"/>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11</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新圩镇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13.33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679"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310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20.67</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11.67</w:t>
            </w:r>
          </w:p>
        </w:tc>
        <w:tc>
          <w:tcPr>
            <w:tcW w:w="752"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r>
      <w:tr>
        <w:tblPrEx>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12</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龙田镇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13.33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679"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310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20.67</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11.67</w:t>
            </w:r>
          </w:p>
        </w:tc>
        <w:tc>
          <w:tcPr>
            <w:tcW w:w="752"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r>
      <w:tr>
        <w:tblPrEx>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13</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合水镇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13.33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679"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310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20.67</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11.67</w:t>
            </w:r>
          </w:p>
        </w:tc>
        <w:tc>
          <w:tcPr>
            <w:tcW w:w="752"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r>
      <w:tr>
        <w:tblPrEx>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14</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大坪镇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13.33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679"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310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20.67</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11.67</w:t>
            </w:r>
          </w:p>
        </w:tc>
        <w:tc>
          <w:tcPr>
            <w:tcW w:w="752"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r>
      <w:tr>
        <w:tblPrEx>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15</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石马镇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13.33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679"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310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20.67</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175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11.67</w:t>
            </w:r>
          </w:p>
        </w:tc>
        <w:tc>
          <w:tcPr>
            <w:tcW w:w="752"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r>
      <w:tr>
        <w:tblPrEx>
          <w:tblCellMar>
            <w:top w:w="0" w:type="dxa"/>
            <w:left w:w="108" w:type="dxa"/>
            <w:bottom w:w="0" w:type="dxa"/>
            <w:right w:w="108" w:type="dxa"/>
          </w:tblCellMar>
        </w:tblPrEx>
        <w:trPr>
          <w:trHeight w:val="369"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eastAsia="等线"/>
                <w:color w:val="000000"/>
                <w:kern w:val="0"/>
                <w:sz w:val="24"/>
              </w:rPr>
            </w:pPr>
            <w:r>
              <w:rPr>
                <w:rFonts w:eastAsia="等线"/>
                <w:color w:val="000000"/>
                <w:kern w:val="0"/>
                <w:sz w:val="24"/>
              </w:rPr>
              <w:t>16</w:t>
            </w:r>
          </w:p>
        </w:tc>
        <w:tc>
          <w:tcPr>
            <w:tcW w:w="48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仿宋_GB2312"/>
                <w:color w:val="000000"/>
                <w:kern w:val="0"/>
                <w:sz w:val="24"/>
              </w:rPr>
            </w:pPr>
            <w:r>
              <w:rPr>
                <w:rFonts w:eastAsia="仿宋_GB2312"/>
                <w:color w:val="000000"/>
                <w:kern w:val="0"/>
                <w:sz w:val="24"/>
              </w:rPr>
              <w:t>径南镇</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13.33</w:t>
            </w:r>
          </w:p>
        </w:tc>
        <w:tc>
          <w:tcPr>
            <w:tcW w:w="31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144</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9.60</w:t>
            </w:r>
          </w:p>
        </w:tc>
        <w:tc>
          <w:tcPr>
            <w:tcW w:w="679"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c>
          <w:tcPr>
            <w:tcW w:w="316"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300</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20.00</w:t>
            </w:r>
          </w:p>
        </w:tc>
        <w:tc>
          <w:tcPr>
            <w:tcW w:w="347"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165</w:t>
            </w:r>
          </w:p>
        </w:tc>
        <w:tc>
          <w:tcPr>
            <w:tcW w:w="371" w:type="pct"/>
            <w:tcBorders>
              <w:top w:val="single" w:color="auto" w:sz="4" w:space="0"/>
              <w:left w:val="nil"/>
              <w:bottom w:val="single" w:color="auto" w:sz="4" w:space="0"/>
              <w:right w:val="single" w:color="auto" w:sz="4" w:space="0"/>
            </w:tcBorders>
            <w:shd w:val="clear" w:color="auto" w:fill="FFFFFF"/>
            <w:noWrap/>
            <w:vAlign w:val="center"/>
          </w:tcPr>
          <w:p>
            <w:pPr>
              <w:widowControl/>
              <w:jc w:val="center"/>
              <w:rPr>
                <w:rFonts w:eastAsia="等线"/>
                <w:color w:val="000000"/>
                <w:kern w:val="0"/>
                <w:sz w:val="22"/>
              </w:rPr>
            </w:pPr>
            <w:r>
              <w:rPr>
                <w:rFonts w:eastAsia="等线"/>
                <w:color w:val="000000"/>
                <w:kern w:val="0"/>
                <w:sz w:val="22"/>
              </w:rPr>
              <w:t>11.00</w:t>
            </w:r>
          </w:p>
        </w:tc>
        <w:tc>
          <w:tcPr>
            <w:tcW w:w="752" w:type="pct"/>
            <w:gridSpan w:val="2"/>
            <w:vMerge w:val="continue"/>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eastAsia="等线"/>
                <w:color w:val="000000"/>
                <w:kern w:val="0"/>
                <w:sz w:val="22"/>
              </w:rPr>
            </w:pPr>
          </w:p>
        </w:tc>
      </w:tr>
    </w:tbl>
    <w:p>
      <w:pPr>
        <w:spacing w:line="576" w:lineRule="exact"/>
        <w:rPr>
          <w:rFonts w:eastAsia="长城仿宋体"/>
          <w:sz w:val="32"/>
          <w:szCs w:val="32"/>
        </w:rPr>
        <w:sectPr>
          <w:footerReference r:id="rId5" w:type="default"/>
          <w:footerReference r:id="rId6" w:type="even"/>
          <w:pgSz w:w="16838" w:h="11906" w:orient="landscape"/>
          <w:pgMar w:top="1417" w:right="1985" w:bottom="1417" w:left="1701" w:header="851" w:footer="1020" w:gutter="0"/>
          <w:cols w:space="720" w:num="1"/>
          <w:docGrid w:type="lines" w:linePitch="312" w:charSpace="0"/>
        </w:sectPr>
      </w:pPr>
    </w:p>
    <w:p>
      <w:pPr>
        <w:pStyle w:val="3"/>
        <w:spacing w:line="400" w:lineRule="exact"/>
        <w:ind w:firstLine="643" w:firstLineChars="200"/>
        <w:rPr>
          <w:rFonts w:hint="eastAsia"/>
          <w:kern w:val="2"/>
          <w:sz w:val="32"/>
          <w:szCs w:val="32"/>
        </w:rPr>
      </w:pPr>
      <w:bookmarkStart w:id="8" w:name="_Toc60673675"/>
      <w:r>
        <w:rPr>
          <w:kern w:val="2"/>
          <w:sz w:val="32"/>
          <w:szCs w:val="32"/>
        </w:rPr>
        <w:t>2.3 各用途土地定级结果</w:t>
      </w:r>
      <w:bookmarkEnd w:id="8"/>
    </w:p>
    <w:p/>
    <w:p>
      <w:pPr>
        <w:adjustRightInd w:val="0"/>
        <w:snapToGrid w:val="0"/>
        <w:spacing w:line="312" w:lineRule="auto"/>
        <w:ind w:firstLine="482" w:firstLineChars="200"/>
        <w:jc w:val="center"/>
        <w:rPr>
          <w:rFonts w:eastAsia="仿宋_GB2312"/>
          <w:b/>
          <w:sz w:val="24"/>
        </w:rPr>
      </w:pPr>
      <w:r>
        <w:rPr>
          <w:rFonts w:eastAsia="仿宋_GB2312"/>
          <w:b/>
          <w:sz w:val="24"/>
        </w:rPr>
        <w:t>表2-3-1 兴宁市中心城区各用途用地定级结果表</w:t>
      </w:r>
    </w:p>
    <w:p>
      <w:pPr>
        <w:autoSpaceDE w:val="0"/>
        <w:autoSpaceDN w:val="0"/>
        <w:adjustRightInd w:val="0"/>
        <w:snapToGrid w:val="0"/>
        <w:spacing w:line="240" w:lineRule="exact"/>
        <w:jc w:val="right"/>
        <w:rPr>
          <w:rFonts w:eastAsia="仿宋_GB2312"/>
          <w:bCs/>
          <w:sz w:val="24"/>
        </w:rPr>
      </w:pPr>
      <w:r>
        <w:rPr>
          <w:rFonts w:eastAsia="仿宋_GB2312"/>
          <w:bCs/>
          <w:sz w:val="24"/>
        </w:rPr>
        <w:t>单位：平方公里</w:t>
      </w:r>
    </w:p>
    <w:tbl>
      <w:tblPr>
        <w:tblStyle w:val="5"/>
        <w:tblW w:w="53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805"/>
        <w:gridCol w:w="6454"/>
        <w:gridCol w:w="824"/>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388" w:type="pct"/>
            <w:noWrap w:val="0"/>
            <w:vAlign w:val="center"/>
          </w:tcPr>
          <w:p>
            <w:pPr>
              <w:adjustRightInd w:val="0"/>
              <w:snapToGrid w:val="0"/>
              <w:spacing w:line="300" w:lineRule="exact"/>
              <w:jc w:val="center"/>
              <w:rPr>
                <w:rFonts w:eastAsia="仿宋_GB2312"/>
                <w:b/>
                <w:spacing w:val="-16"/>
                <w:kern w:val="0"/>
                <w:sz w:val="24"/>
              </w:rPr>
            </w:pPr>
            <w:r>
              <w:rPr>
                <w:rFonts w:eastAsia="仿宋_GB2312"/>
                <w:b/>
                <w:spacing w:val="-16"/>
                <w:kern w:val="0"/>
                <w:sz w:val="24"/>
              </w:rPr>
              <w:t>土地</w:t>
            </w:r>
          </w:p>
          <w:p>
            <w:pPr>
              <w:adjustRightInd w:val="0"/>
              <w:snapToGrid w:val="0"/>
              <w:spacing w:line="300" w:lineRule="exact"/>
              <w:jc w:val="center"/>
              <w:rPr>
                <w:rFonts w:eastAsia="仿宋_GB2312"/>
                <w:b/>
                <w:spacing w:val="-16"/>
                <w:kern w:val="0"/>
                <w:sz w:val="24"/>
              </w:rPr>
            </w:pPr>
            <w:r>
              <w:rPr>
                <w:rFonts w:eastAsia="仿宋_GB2312"/>
                <w:b/>
                <w:spacing w:val="-16"/>
                <w:kern w:val="0"/>
                <w:sz w:val="24"/>
              </w:rPr>
              <w:t>用途</w:t>
            </w:r>
          </w:p>
        </w:tc>
        <w:tc>
          <w:tcPr>
            <w:tcW w:w="407" w:type="pct"/>
            <w:noWrap w:val="0"/>
            <w:vAlign w:val="center"/>
          </w:tcPr>
          <w:p>
            <w:pPr>
              <w:adjustRightInd w:val="0"/>
              <w:snapToGrid w:val="0"/>
              <w:spacing w:line="300" w:lineRule="exact"/>
              <w:jc w:val="center"/>
              <w:rPr>
                <w:rFonts w:eastAsia="仿宋_GB2312"/>
                <w:b/>
                <w:spacing w:val="-16"/>
                <w:kern w:val="0"/>
                <w:sz w:val="24"/>
              </w:rPr>
            </w:pPr>
            <w:r>
              <w:rPr>
                <w:rFonts w:eastAsia="仿宋_GB2312"/>
                <w:b/>
                <w:spacing w:val="-16"/>
                <w:kern w:val="0"/>
                <w:sz w:val="24"/>
              </w:rPr>
              <w:t>级别</w:t>
            </w:r>
          </w:p>
        </w:tc>
        <w:tc>
          <w:tcPr>
            <w:tcW w:w="3263" w:type="pct"/>
            <w:noWrap w:val="0"/>
            <w:vAlign w:val="center"/>
          </w:tcPr>
          <w:p>
            <w:pPr>
              <w:adjustRightInd w:val="0"/>
              <w:snapToGrid w:val="0"/>
              <w:spacing w:line="300" w:lineRule="exact"/>
              <w:jc w:val="center"/>
              <w:rPr>
                <w:rFonts w:eastAsia="仿宋_GB2312"/>
                <w:b/>
                <w:spacing w:val="-16"/>
                <w:kern w:val="0"/>
                <w:sz w:val="24"/>
              </w:rPr>
            </w:pPr>
            <w:r>
              <w:rPr>
                <w:rFonts w:eastAsia="仿宋_GB2312"/>
                <w:b/>
                <w:spacing w:val="-16"/>
                <w:kern w:val="0"/>
                <w:sz w:val="24"/>
              </w:rPr>
              <w:t>级别范围</w:t>
            </w:r>
          </w:p>
        </w:tc>
        <w:tc>
          <w:tcPr>
            <w:tcW w:w="417" w:type="pct"/>
            <w:noWrap w:val="0"/>
            <w:vAlign w:val="center"/>
          </w:tcPr>
          <w:p>
            <w:pPr>
              <w:adjustRightInd w:val="0"/>
              <w:snapToGrid w:val="0"/>
              <w:spacing w:line="300" w:lineRule="exact"/>
              <w:jc w:val="center"/>
              <w:rPr>
                <w:rFonts w:eastAsia="仿宋_GB2312"/>
                <w:b/>
                <w:spacing w:val="-16"/>
                <w:kern w:val="0"/>
                <w:sz w:val="24"/>
              </w:rPr>
            </w:pPr>
            <w:r>
              <w:rPr>
                <w:rFonts w:eastAsia="仿宋_GB2312"/>
                <w:b/>
                <w:spacing w:val="-16"/>
                <w:kern w:val="0"/>
                <w:sz w:val="24"/>
              </w:rPr>
              <w:t>面积</w:t>
            </w:r>
          </w:p>
        </w:tc>
        <w:tc>
          <w:tcPr>
            <w:tcW w:w="523" w:type="pct"/>
            <w:noWrap w:val="0"/>
            <w:vAlign w:val="center"/>
          </w:tcPr>
          <w:p>
            <w:pPr>
              <w:adjustRightInd w:val="0"/>
              <w:snapToGrid w:val="0"/>
              <w:spacing w:line="300" w:lineRule="exact"/>
              <w:jc w:val="center"/>
              <w:rPr>
                <w:rFonts w:eastAsia="仿宋_GB2312"/>
                <w:b/>
                <w:spacing w:val="-16"/>
                <w:kern w:val="0"/>
                <w:sz w:val="24"/>
              </w:rPr>
            </w:pPr>
            <w:r>
              <w:rPr>
                <w:rFonts w:eastAsia="仿宋_GB2312"/>
                <w:b/>
                <w:spacing w:val="-16"/>
                <w:kern w:val="0"/>
                <w:sz w:val="24"/>
              </w:rPr>
              <w:t>占总面积比例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8" w:type="pct"/>
            <w:vMerge w:val="restart"/>
            <w:noWrap w:val="0"/>
            <w:vAlign w:val="center"/>
          </w:tcPr>
          <w:p>
            <w:pPr>
              <w:adjustRightInd w:val="0"/>
              <w:snapToGrid w:val="0"/>
              <w:spacing w:line="300" w:lineRule="exact"/>
              <w:jc w:val="center"/>
              <w:rPr>
                <w:rFonts w:eastAsia="仿宋_GB2312"/>
                <w:b/>
                <w:kern w:val="0"/>
                <w:sz w:val="24"/>
                <w:shd w:val="clear" w:color="auto" w:fill="FFFFFF"/>
              </w:rPr>
            </w:pPr>
            <w:r>
              <w:rPr>
                <w:rFonts w:eastAsia="仿宋_GB2312"/>
                <w:b/>
                <w:kern w:val="0"/>
                <w:sz w:val="24"/>
                <w:shd w:val="clear" w:color="auto" w:fill="FFFFFF"/>
              </w:rPr>
              <w:t>商服用地</w:t>
            </w:r>
          </w:p>
        </w:tc>
        <w:tc>
          <w:tcPr>
            <w:tcW w:w="407" w:type="pct"/>
            <w:noWrap w:val="0"/>
            <w:vAlign w:val="center"/>
          </w:tcPr>
          <w:p>
            <w:pPr>
              <w:adjustRightInd w:val="0"/>
              <w:snapToGrid w:val="0"/>
              <w:spacing w:line="300" w:lineRule="exact"/>
              <w:jc w:val="center"/>
              <w:rPr>
                <w:rFonts w:eastAsia="仿宋_GB2312"/>
                <w:b/>
                <w:kern w:val="0"/>
                <w:sz w:val="24"/>
                <w:shd w:val="clear" w:color="auto" w:fill="FFFFFF"/>
              </w:rPr>
            </w:pPr>
            <w:r>
              <w:rPr>
                <w:rFonts w:ascii="宋体"/>
                <w:b/>
                <w:kern w:val="0"/>
                <w:sz w:val="24"/>
                <w:shd w:val="clear" w:color="auto" w:fill="FFFFFF"/>
              </w:rPr>
              <w:t>Ⅰ</w:t>
            </w:r>
            <w:r>
              <w:rPr>
                <w:rFonts w:eastAsia="仿宋_GB2312"/>
                <w:b/>
                <w:kern w:val="0"/>
                <w:sz w:val="24"/>
                <w:shd w:val="clear" w:color="auto" w:fill="FFFFFF"/>
              </w:rPr>
              <w:t>级</w:t>
            </w:r>
          </w:p>
        </w:tc>
        <w:tc>
          <w:tcPr>
            <w:tcW w:w="3263" w:type="pct"/>
            <w:noWrap w:val="0"/>
            <w:vAlign w:val="center"/>
          </w:tcPr>
          <w:p>
            <w:pPr>
              <w:adjustRightInd w:val="0"/>
              <w:snapToGrid w:val="0"/>
              <w:spacing w:line="300" w:lineRule="exact"/>
              <w:rPr>
                <w:rFonts w:eastAsia="仿宋_GB2312"/>
                <w:spacing w:val="-12"/>
                <w:kern w:val="0"/>
                <w:sz w:val="24"/>
                <w:shd w:val="clear" w:color="auto" w:fill="FFFFFF"/>
              </w:rPr>
            </w:pPr>
            <w:r>
              <w:rPr>
                <w:rFonts w:eastAsia="仿宋_GB2312"/>
                <w:sz w:val="24"/>
              </w:rPr>
              <w:t>和山河西路——人民大道中——迎宾大道——义尚围街——沿江东路——东沿江南路——东沿江中路——东沿江北路——官汕二路——官汕三路——官汕四路——鸿源路——鸿源路东侧规划路——东风东路——东沟南路所包含范围</w:t>
            </w:r>
          </w:p>
        </w:tc>
        <w:tc>
          <w:tcPr>
            <w:tcW w:w="417" w:type="pct"/>
            <w:noWrap w:val="0"/>
            <w:vAlign w:val="center"/>
          </w:tcPr>
          <w:p>
            <w:pPr>
              <w:adjustRightInd w:val="0"/>
              <w:snapToGrid w:val="0"/>
              <w:spacing w:line="300" w:lineRule="exact"/>
              <w:jc w:val="center"/>
              <w:rPr>
                <w:rFonts w:eastAsia="仿宋_GB2312"/>
                <w:sz w:val="24"/>
              </w:rPr>
            </w:pPr>
            <w:r>
              <w:rPr>
                <w:rFonts w:eastAsia="仿宋_GB2312"/>
                <w:sz w:val="24"/>
              </w:rPr>
              <w:t>5.52</w:t>
            </w:r>
          </w:p>
        </w:tc>
        <w:tc>
          <w:tcPr>
            <w:tcW w:w="523" w:type="pct"/>
            <w:noWrap w:val="0"/>
            <w:vAlign w:val="center"/>
          </w:tcPr>
          <w:p>
            <w:pPr>
              <w:adjustRightInd w:val="0"/>
              <w:snapToGrid w:val="0"/>
              <w:spacing w:line="300" w:lineRule="exact"/>
              <w:jc w:val="center"/>
              <w:rPr>
                <w:rFonts w:eastAsia="仿宋_GB2312"/>
                <w:sz w:val="24"/>
              </w:rPr>
            </w:pPr>
            <w:r>
              <w:rPr>
                <w:rFonts w:eastAsia="仿宋_GB2312"/>
                <w:sz w:val="24"/>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8" w:type="pct"/>
            <w:vMerge w:val="continue"/>
            <w:noWrap w:val="0"/>
            <w:vAlign w:val="center"/>
          </w:tcPr>
          <w:p>
            <w:pPr>
              <w:adjustRightInd w:val="0"/>
              <w:snapToGrid w:val="0"/>
              <w:spacing w:line="30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300" w:lineRule="exact"/>
              <w:jc w:val="center"/>
              <w:rPr>
                <w:rFonts w:eastAsia="仿宋_GB2312"/>
                <w:b/>
                <w:kern w:val="0"/>
                <w:sz w:val="24"/>
                <w:shd w:val="clear" w:color="auto" w:fill="FFFFFF"/>
              </w:rPr>
            </w:pPr>
            <w:r>
              <w:rPr>
                <w:rFonts w:ascii="宋体"/>
                <w:b/>
                <w:kern w:val="0"/>
                <w:sz w:val="24"/>
                <w:shd w:val="clear" w:color="auto" w:fill="FFFFFF"/>
              </w:rPr>
              <w:t>Ⅱ</w:t>
            </w:r>
            <w:r>
              <w:rPr>
                <w:rFonts w:eastAsia="仿宋_GB2312"/>
                <w:b/>
                <w:kern w:val="0"/>
                <w:sz w:val="24"/>
                <w:shd w:val="clear" w:color="auto" w:fill="FFFFFF"/>
              </w:rPr>
              <w:t>级</w:t>
            </w:r>
          </w:p>
        </w:tc>
        <w:tc>
          <w:tcPr>
            <w:tcW w:w="3263" w:type="pct"/>
            <w:noWrap w:val="0"/>
            <w:vAlign w:val="center"/>
          </w:tcPr>
          <w:p>
            <w:pPr>
              <w:adjustRightInd w:val="0"/>
              <w:snapToGrid w:val="0"/>
              <w:spacing w:line="300" w:lineRule="exact"/>
              <w:rPr>
                <w:rFonts w:eastAsia="仿宋_GB2312"/>
                <w:spacing w:val="-10"/>
                <w:kern w:val="0"/>
                <w:sz w:val="24"/>
                <w:shd w:val="clear" w:color="auto" w:fill="FFFFFF"/>
              </w:rPr>
            </w:pPr>
            <w:r>
              <w:rPr>
                <w:rFonts w:eastAsia="仿宋_GB2312"/>
                <w:spacing w:val="-10"/>
                <w:kern w:val="0"/>
                <w:sz w:val="24"/>
              </w:rPr>
              <w:t>文峰一路——大岭路东侧延伸规划路——文峰三路——人民大道东——文峰二路——东环大道——兴宁大道——南环大道——园前中路——滨江西路——</w:t>
            </w:r>
            <w:bookmarkStart w:id="9" w:name="OLE_LINK145"/>
            <w:r>
              <w:rPr>
                <w:rFonts w:eastAsia="仿宋_GB2312"/>
                <w:spacing w:val="-10"/>
                <w:kern w:val="0"/>
                <w:sz w:val="24"/>
              </w:rPr>
              <w:t>新城大道——</w:t>
            </w:r>
            <w:bookmarkEnd w:id="9"/>
            <w:r>
              <w:rPr>
                <w:rFonts w:eastAsia="仿宋_GB2312"/>
                <w:spacing w:val="-10"/>
                <w:kern w:val="0"/>
                <w:sz w:val="24"/>
              </w:rPr>
              <w:t>福兴街道办西侧规划路——人民大道西——县道017——永泰华庭北侧规划路——县道017东侧规划路——官汕一路南侧规划路——宁江河——东沿江北路——官汕二路北侧规划路——老铁路街——兴田二路——新盛路——新兴一路——东沟路——东灌沟——官汕四路所包含范围(</w:t>
            </w:r>
            <w:r>
              <w:rPr>
                <w:rFonts w:ascii="宋体"/>
                <w:spacing w:val="-10"/>
                <w:kern w:val="0"/>
                <w:sz w:val="24"/>
              </w:rPr>
              <w:t>Ⅰ</w:t>
            </w:r>
            <w:r>
              <w:rPr>
                <w:rFonts w:eastAsia="仿宋_GB2312"/>
                <w:spacing w:val="-10"/>
                <w:kern w:val="0"/>
                <w:sz w:val="24"/>
              </w:rPr>
              <w:t>级除外）；</w:t>
            </w:r>
          </w:p>
        </w:tc>
        <w:tc>
          <w:tcPr>
            <w:tcW w:w="417" w:type="pct"/>
            <w:noWrap w:val="0"/>
            <w:vAlign w:val="center"/>
          </w:tcPr>
          <w:p>
            <w:pPr>
              <w:adjustRightInd w:val="0"/>
              <w:snapToGrid w:val="0"/>
              <w:spacing w:line="300" w:lineRule="exact"/>
              <w:jc w:val="center"/>
              <w:rPr>
                <w:rFonts w:eastAsia="仿宋_GB2312"/>
                <w:sz w:val="24"/>
              </w:rPr>
            </w:pPr>
            <w:r>
              <w:rPr>
                <w:rFonts w:eastAsia="仿宋_GB2312"/>
                <w:sz w:val="24"/>
              </w:rPr>
              <w:t>13.63</w:t>
            </w:r>
          </w:p>
        </w:tc>
        <w:tc>
          <w:tcPr>
            <w:tcW w:w="523" w:type="pct"/>
            <w:noWrap w:val="0"/>
            <w:vAlign w:val="center"/>
          </w:tcPr>
          <w:p>
            <w:pPr>
              <w:adjustRightInd w:val="0"/>
              <w:snapToGrid w:val="0"/>
              <w:spacing w:line="300" w:lineRule="exact"/>
              <w:jc w:val="center"/>
              <w:rPr>
                <w:rFonts w:eastAsia="仿宋_GB2312"/>
                <w:sz w:val="24"/>
              </w:rPr>
            </w:pPr>
            <w:r>
              <w:rPr>
                <w:rFonts w:eastAsia="仿宋_GB2312"/>
                <w:sz w:val="24"/>
              </w:rPr>
              <w:t>24.07%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8" w:type="pct"/>
            <w:vMerge w:val="continue"/>
            <w:noWrap w:val="0"/>
            <w:vAlign w:val="center"/>
          </w:tcPr>
          <w:p>
            <w:pPr>
              <w:adjustRightInd w:val="0"/>
              <w:snapToGrid w:val="0"/>
              <w:spacing w:line="30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300" w:lineRule="exact"/>
              <w:jc w:val="center"/>
              <w:rPr>
                <w:rFonts w:eastAsia="仿宋_GB2312"/>
                <w:b/>
                <w:kern w:val="0"/>
                <w:sz w:val="24"/>
                <w:shd w:val="clear" w:color="auto" w:fill="FFFFFF"/>
              </w:rPr>
            </w:pPr>
            <w:r>
              <w:rPr>
                <w:rFonts w:ascii="宋体"/>
                <w:b/>
                <w:kern w:val="0"/>
                <w:sz w:val="24"/>
                <w:shd w:val="clear" w:color="auto" w:fill="FFFFFF"/>
              </w:rPr>
              <w:t>Ⅲ</w:t>
            </w:r>
            <w:r>
              <w:rPr>
                <w:rFonts w:eastAsia="仿宋_GB2312"/>
                <w:b/>
                <w:kern w:val="0"/>
                <w:sz w:val="24"/>
                <w:shd w:val="clear" w:color="auto" w:fill="FFFFFF"/>
              </w:rPr>
              <w:t>级</w:t>
            </w:r>
          </w:p>
        </w:tc>
        <w:tc>
          <w:tcPr>
            <w:tcW w:w="3263" w:type="pct"/>
            <w:noWrap w:val="0"/>
            <w:vAlign w:val="center"/>
          </w:tcPr>
          <w:p>
            <w:pPr>
              <w:adjustRightInd w:val="0"/>
              <w:snapToGrid w:val="0"/>
              <w:spacing w:line="300" w:lineRule="exact"/>
              <w:rPr>
                <w:rFonts w:eastAsia="仿宋_GB2312"/>
                <w:sz w:val="24"/>
              </w:rPr>
            </w:pPr>
            <w:r>
              <w:rPr>
                <w:sz w:val="24"/>
              </w:rPr>
              <w:t>①</w:t>
            </w:r>
            <w:r>
              <w:rPr>
                <w:rFonts w:eastAsia="仿宋_GB2312"/>
                <w:sz w:val="24"/>
              </w:rPr>
              <w:t>文峰四路——人民大道东——文峰五路——锦绣大道——文峰四路——东环大道——文峰三路——大岭路东侧延伸规划路——文峰二路——官汕四路——和山河——北环大道——文峰三路北侧延伸规划路——东沟南路东侧延伸规划路所包含范围；</w:t>
            </w:r>
            <w:r>
              <w:rPr>
                <w:sz w:val="24"/>
              </w:rPr>
              <w:t>①</w:t>
            </w:r>
            <w:r>
              <w:rPr>
                <w:rFonts w:eastAsia="仿宋_GB2312"/>
                <w:sz w:val="24"/>
              </w:rPr>
              <w:t>文峰四路——人民大道东——文峰五路——锦绣大道——文峰四路——东环大道——文峰二路——人民大道东——文峰三路——大岭路东侧延伸规划路——文峰一路——官汕四路——东沟南路东侧延伸规划路所包含范围；</w:t>
            </w:r>
          </w:p>
          <w:p>
            <w:pPr>
              <w:adjustRightInd w:val="0"/>
              <w:snapToGrid w:val="0"/>
              <w:spacing w:line="300" w:lineRule="exact"/>
              <w:rPr>
                <w:rFonts w:eastAsia="仿宋_GB2312"/>
                <w:sz w:val="24"/>
              </w:rPr>
            </w:pPr>
            <w:r>
              <w:rPr>
                <w:sz w:val="24"/>
              </w:rPr>
              <w:t>②</w:t>
            </w:r>
            <w:r>
              <w:rPr>
                <w:rFonts w:eastAsia="仿宋_GB2312"/>
                <w:sz w:val="24"/>
              </w:rPr>
              <w:t>爱民路——城南大道——五里路——五里路北侧延伸规划路——人民大道西北侧规划路——福兴大道北侧延伸规划路——西沟——宁江河西侧规划路——西沿江北路——县道017东侧规划路——永泰华庭北侧规划路——永泰路西侧延伸规划路——县道017——人民大道西——兴宁市福兴街道西侧规划路——新城大道——滨江西路东南侧延伸规划路——园前中路——南环大道所包含范围；</w:t>
            </w:r>
          </w:p>
          <w:p>
            <w:pPr>
              <w:adjustRightInd w:val="0"/>
              <w:snapToGrid w:val="0"/>
              <w:spacing w:line="300" w:lineRule="exact"/>
              <w:rPr>
                <w:rFonts w:eastAsia="仿宋_GB2312"/>
                <w:spacing w:val="-10"/>
                <w:kern w:val="0"/>
                <w:sz w:val="24"/>
                <w:shd w:val="clear" w:color="auto" w:fill="FFFFFF"/>
              </w:rPr>
            </w:pPr>
            <w:r>
              <w:rPr>
                <w:sz w:val="24"/>
              </w:rPr>
              <w:t>③</w:t>
            </w:r>
            <w:r>
              <w:rPr>
                <w:rFonts w:eastAsia="仿宋_GB2312"/>
                <w:sz w:val="24"/>
              </w:rPr>
              <w:t>和山河——官汕四路北侧现状路——东灌沟——东沟路——新兴一路——新盛路——兴田二路——北环大道所包含范围；</w:t>
            </w:r>
          </w:p>
        </w:tc>
        <w:tc>
          <w:tcPr>
            <w:tcW w:w="417" w:type="pct"/>
            <w:noWrap w:val="0"/>
            <w:vAlign w:val="center"/>
          </w:tcPr>
          <w:p>
            <w:pPr>
              <w:adjustRightInd w:val="0"/>
              <w:snapToGrid w:val="0"/>
              <w:spacing w:line="300" w:lineRule="exact"/>
              <w:jc w:val="center"/>
              <w:rPr>
                <w:rFonts w:eastAsia="仿宋_GB2312"/>
                <w:sz w:val="24"/>
              </w:rPr>
            </w:pPr>
            <w:r>
              <w:rPr>
                <w:rFonts w:eastAsia="仿宋_GB2312"/>
                <w:sz w:val="24"/>
              </w:rPr>
              <w:t>11.05</w:t>
            </w:r>
          </w:p>
        </w:tc>
        <w:tc>
          <w:tcPr>
            <w:tcW w:w="523" w:type="pct"/>
            <w:noWrap w:val="0"/>
            <w:vAlign w:val="center"/>
          </w:tcPr>
          <w:p>
            <w:pPr>
              <w:adjustRightInd w:val="0"/>
              <w:snapToGrid w:val="0"/>
              <w:spacing w:line="300" w:lineRule="exact"/>
              <w:jc w:val="center"/>
              <w:rPr>
                <w:rFonts w:eastAsia="仿宋_GB2312"/>
                <w:sz w:val="24"/>
              </w:rPr>
            </w:pPr>
            <w:r>
              <w:rPr>
                <w:rFonts w:eastAsia="仿宋_GB2312"/>
                <w:sz w:val="24"/>
              </w:rPr>
              <w:t>19.51%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8" w:type="pct"/>
            <w:vMerge w:val="continue"/>
            <w:noWrap w:val="0"/>
            <w:vAlign w:val="center"/>
          </w:tcPr>
          <w:p>
            <w:pPr>
              <w:adjustRightInd w:val="0"/>
              <w:snapToGrid w:val="0"/>
              <w:spacing w:line="26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260" w:lineRule="exact"/>
              <w:jc w:val="center"/>
              <w:rPr>
                <w:rFonts w:eastAsia="仿宋_GB2312"/>
                <w:b/>
                <w:kern w:val="0"/>
                <w:sz w:val="24"/>
                <w:shd w:val="clear" w:color="auto" w:fill="FFFFFF"/>
              </w:rPr>
            </w:pPr>
            <w:r>
              <w:rPr>
                <w:rFonts w:ascii="宋体"/>
                <w:b/>
                <w:kern w:val="0"/>
                <w:sz w:val="24"/>
                <w:shd w:val="clear" w:color="auto" w:fill="FFFFFF"/>
              </w:rPr>
              <w:t>Ⅳ</w:t>
            </w:r>
            <w:r>
              <w:rPr>
                <w:rFonts w:eastAsia="仿宋_GB2312"/>
                <w:b/>
                <w:kern w:val="0"/>
                <w:sz w:val="24"/>
                <w:shd w:val="clear" w:color="auto" w:fill="FFFFFF"/>
              </w:rPr>
              <w:t>级</w:t>
            </w:r>
          </w:p>
        </w:tc>
        <w:tc>
          <w:tcPr>
            <w:tcW w:w="3263" w:type="pct"/>
            <w:noWrap w:val="0"/>
            <w:vAlign w:val="center"/>
          </w:tcPr>
          <w:p>
            <w:pPr>
              <w:widowControl/>
              <w:spacing w:line="260" w:lineRule="exact"/>
              <w:rPr>
                <w:rFonts w:eastAsia="仿宋_GB2312"/>
                <w:spacing w:val="-10"/>
                <w:kern w:val="0"/>
                <w:sz w:val="24"/>
              </w:rPr>
            </w:pPr>
            <w:r>
              <w:rPr>
                <w:spacing w:val="-10"/>
                <w:kern w:val="0"/>
                <w:sz w:val="24"/>
              </w:rPr>
              <w:t>①</w:t>
            </w:r>
            <w:r>
              <w:rPr>
                <w:rFonts w:eastAsia="仿宋_GB2312"/>
                <w:spacing w:val="-10"/>
                <w:kern w:val="0"/>
                <w:sz w:val="24"/>
              </w:rPr>
              <w:t>国道205——省道226北侧规划路——锦绣大道——文峰五路——东环大道——文峰四路——锦绣大道——文峰五路——人民大道东——文峰四路——东沟南路东侧延伸规划路——文峰二路——官汕四路——和山河——北环大道——县道061——官汕四路所包含范围；</w:t>
            </w:r>
          </w:p>
          <w:p>
            <w:pPr>
              <w:adjustRightInd w:val="0"/>
              <w:snapToGrid w:val="0"/>
              <w:spacing w:line="260" w:lineRule="exact"/>
              <w:rPr>
                <w:rFonts w:eastAsia="仿宋_GB2312"/>
                <w:kern w:val="0"/>
                <w:sz w:val="24"/>
                <w:shd w:val="clear" w:color="auto" w:fill="FFFFFF"/>
              </w:rPr>
            </w:pPr>
            <w:r>
              <w:rPr>
                <w:spacing w:val="-6"/>
                <w:kern w:val="0"/>
                <w:sz w:val="24"/>
              </w:rPr>
              <w:t>②</w:t>
            </w:r>
            <w:r>
              <w:rPr>
                <w:rFonts w:eastAsia="仿宋_GB2312"/>
                <w:spacing w:val="-6"/>
                <w:kern w:val="0"/>
                <w:sz w:val="24"/>
              </w:rPr>
              <w:t>爱民路——南环大道——沟渠——五里路——城南大道——省道225——人民大道西北侧规划路——五里路北侧延伸规划路——福兴大道北侧延伸规划路——乐仙河北侧规划路——宁江河——乐仙河北侧附近规划路——西沟——官汕一路南侧规划路——福兴大道北侧延伸规划路——人民大道西北侧规划路——五里路北侧延伸规划路——五里路——城南大道所包含范围</w:t>
            </w:r>
          </w:p>
        </w:tc>
        <w:tc>
          <w:tcPr>
            <w:tcW w:w="417" w:type="pct"/>
            <w:noWrap w:val="0"/>
            <w:vAlign w:val="center"/>
          </w:tcPr>
          <w:p>
            <w:pPr>
              <w:adjustRightInd w:val="0"/>
              <w:snapToGrid w:val="0"/>
              <w:spacing w:line="260" w:lineRule="exact"/>
              <w:jc w:val="center"/>
              <w:rPr>
                <w:rFonts w:eastAsia="仿宋_GB2312"/>
                <w:sz w:val="24"/>
              </w:rPr>
            </w:pPr>
            <w:r>
              <w:rPr>
                <w:rFonts w:eastAsia="仿宋_GB2312"/>
                <w:sz w:val="24"/>
              </w:rPr>
              <w:t>13.28</w:t>
            </w:r>
          </w:p>
        </w:tc>
        <w:tc>
          <w:tcPr>
            <w:tcW w:w="523" w:type="pct"/>
            <w:noWrap w:val="0"/>
            <w:vAlign w:val="center"/>
          </w:tcPr>
          <w:p>
            <w:pPr>
              <w:adjustRightInd w:val="0"/>
              <w:snapToGrid w:val="0"/>
              <w:spacing w:line="260" w:lineRule="exact"/>
              <w:jc w:val="center"/>
              <w:rPr>
                <w:rFonts w:eastAsia="仿宋_GB2312"/>
                <w:sz w:val="24"/>
              </w:rPr>
            </w:pPr>
            <w:r>
              <w:rPr>
                <w:rFonts w:eastAsia="仿宋_GB2312"/>
                <w:sz w:val="24"/>
              </w:rPr>
              <w:t>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pPr>
              <w:adjustRightInd w:val="0"/>
              <w:snapToGrid w:val="0"/>
              <w:spacing w:line="26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260" w:lineRule="exact"/>
              <w:jc w:val="center"/>
              <w:rPr>
                <w:rFonts w:eastAsia="仿宋_GB2312"/>
                <w:b/>
                <w:kern w:val="0"/>
                <w:sz w:val="24"/>
                <w:shd w:val="clear" w:color="auto" w:fill="FFFFFF"/>
              </w:rPr>
            </w:pPr>
            <w:r>
              <w:rPr>
                <w:rFonts w:eastAsia="仿宋_GB2312"/>
                <w:b/>
                <w:kern w:val="0"/>
                <w:sz w:val="24"/>
                <w:shd w:val="clear" w:color="auto" w:fill="FFFFFF"/>
              </w:rPr>
              <w:t>V级</w:t>
            </w:r>
          </w:p>
        </w:tc>
        <w:tc>
          <w:tcPr>
            <w:tcW w:w="3263" w:type="pct"/>
            <w:noWrap w:val="0"/>
            <w:vAlign w:val="center"/>
          </w:tcPr>
          <w:p>
            <w:pPr>
              <w:adjustRightInd w:val="0"/>
              <w:snapToGrid w:val="0"/>
              <w:spacing w:line="260" w:lineRule="exact"/>
              <w:rPr>
                <w:rFonts w:eastAsia="仿宋_GB2312"/>
                <w:kern w:val="0"/>
                <w:sz w:val="24"/>
                <w:shd w:val="clear" w:color="auto" w:fill="FFFFFF"/>
              </w:rPr>
            </w:pPr>
            <w:r>
              <w:rPr>
                <w:rFonts w:eastAsia="仿宋_GB2312"/>
                <w:kern w:val="0"/>
                <w:sz w:val="24"/>
              </w:rPr>
              <w:t>评估范围内其他区域</w:t>
            </w:r>
            <w:r>
              <w:rPr>
                <w:rFonts w:hint="eastAsia" w:eastAsia="仿宋_GB2312"/>
                <w:kern w:val="0"/>
                <w:sz w:val="24"/>
              </w:rPr>
              <w:t>（</w:t>
            </w:r>
            <w:r>
              <w:rPr>
                <w:rFonts w:hint="eastAsia" w:ascii="宋体" w:hAnsi="宋体" w:cs="宋体"/>
                <w:kern w:val="0"/>
                <w:sz w:val="24"/>
              </w:rPr>
              <w:t>Ⅰ</w:t>
            </w:r>
            <w:r>
              <w:rPr>
                <w:rFonts w:eastAsia="仿宋_GB2312"/>
                <w:kern w:val="0"/>
                <w:sz w:val="24"/>
              </w:rPr>
              <w:t>、</w:t>
            </w:r>
            <w:r>
              <w:rPr>
                <w:rFonts w:hint="eastAsia" w:ascii="宋体" w:hAnsi="宋体" w:cs="宋体"/>
                <w:kern w:val="0"/>
                <w:sz w:val="24"/>
              </w:rPr>
              <w:t>Ⅱ</w:t>
            </w:r>
            <w:r>
              <w:rPr>
                <w:rFonts w:eastAsia="仿宋_GB2312"/>
                <w:kern w:val="0"/>
                <w:sz w:val="24"/>
              </w:rPr>
              <w:t>、</w:t>
            </w:r>
            <w:r>
              <w:rPr>
                <w:rFonts w:hint="eastAsia" w:ascii="宋体" w:hAnsi="宋体" w:cs="宋体"/>
                <w:kern w:val="0"/>
                <w:sz w:val="24"/>
              </w:rPr>
              <w:t>Ⅲ</w:t>
            </w:r>
            <w:r>
              <w:rPr>
                <w:rFonts w:eastAsia="仿宋_GB2312"/>
                <w:kern w:val="0"/>
                <w:sz w:val="24"/>
              </w:rPr>
              <w:t>、</w:t>
            </w:r>
            <w:r>
              <w:rPr>
                <w:rFonts w:hint="eastAsia" w:ascii="宋体" w:hAnsi="宋体" w:cs="宋体"/>
                <w:kern w:val="0"/>
                <w:sz w:val="24"/>
              </w:rPr>
              <w:t>Ⅳ</w:t>
            </w:r>
            <w:r>
              <w:rPr>
                <w:rFonts w:eastAsia="仿宋_GB2312"/>
                <w:kern w:val="0"/>
                <w:sz w:val="24"/>
              </w:rPr>
              <w:t>级除外）。</w:t>
            </w:r>
          </w:p>
        </w:tc>
        <w:tc>
          <w:tcPr>
            <w:tcW w:w="417" w:type="pct"/>
            <w:noWrap w:val="0"/>
            <w:vAlign w:val="center"/>
          </w:tcPr>
          <w:p>
            <w:pPr>
              <w:adjustRightInd w:val="0"/>
              <w:snapToGrid w:val="0"/>
              <w:spacing w:line="260" w:lineRule="exact"/>
              <w:jc w:val="center"/>
              <w:rPr>
                <w:rFonts w:eastAsia="仿宋_GB2312"/>
                <w:sz w:val="24"/>
              </w:rPr>
            </w:pPr>
            <w:r>
              <w:rPr>
                <w:rFonts w:eastAsia="仿宋_GB2312"/>
                <w:sz w:val="24"/>
              </w:rPr>
              <w:t>13.15</w:t>
            </w:r>
          </w:p>
        </w:tc>
        <w:tc>
          <w:tcPr>
            <w:tcW w:w="523" w:type="pct"/>
            <w:noWrap w:val="0"/>
            <w:vAlign w:val="center"/>
          </w:tcPr>
          <w:p>
            <w:pPr>
              <w:adjustRightInd w:val="0"/>
              <w:snapToGrid w:val="0"/>
              <w:spacing w:line="260" w:lineRule="exact"/>
              <w:jc w:val="center"/>
              <w:rPr>
                <w:rFonts w:eastAsia="仿宋_GB2312"/>
                <w:sz w:val="24"/>
              </w:rPr>
            </w:pPr>
            <w:r>
              <w:rPr>
                <w:rFonts w:eastAsia="仿宋_GB2312"/>
                <w:sz w:val="24"/>
              </w:rPr>
              <w:t>23.22%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pPr>
              <w:adjustRightInd w:val="0"/>
              <w:snapToGrid w:val="0"/>
              <w:spacing w:line="260" w:lineRule="exact"/>
              <w:jc w:val="center"/>
              <w:rPr>
                <w:rFonts w:eastAsia="仿宋_GB2312"/>
                <w:b/>
                <w:kern w:val="0"/>
                <w:sz w:val="24"/>
                <w:shd w:val="clear" w:color="auto" w:fill="FFFFFF"/>
              </w:rPr>
            </w:pPr>
          </w:p>
        </w:tc>
        <w:tc>
          <w:tcPr>
            <w:tcW w:w="3671" w:type="pct"/>
            <w:gridSpan w:val="2"/>
            <w:noWrap w:val="0"/>
            <w:vAlign w:val="center"/>
          </w:tcPr>
          <w:p>
            <w:pPr>
              <w:adjustRightInd w:val="0"/>
              <w:snapToGrid w:val="0"/>
              <w:spacing w:line="260" w:lineRule="exact"/>
              <w:jc w:val="center"/>
              <w:rPr>
                <w:rFonts w:eastAsia="仿宋_GB2312"/>
                <w:b/>
                <w:kern w:val="0"/>
                <w:sz w:val="24"/>
                <w:shd w:val="clear" w:color="auto" w:fill="FFFFFF"/>
              </w:rPr>
            </w:pPr>
            <w:r>
              <w:rPr>
                <w:rFonts w:eastAsia="仿宋_GB2312"/>
                <w:b/>
                <w:kern w:val="0"/>
                <w:sz w:val="24"/>
                <w:shd w:val="clear" w:color="auto" w:fill="FFFFFF"/>
              </w:rPr>
              <w:t>合计</w:t>
            </w:r>
          </w:p>
        </w:tc>
        <w:tc>
          <w:tcPr>
            <w:tcW w:w="417" w:type="pct"/>
            <w:noWrap w:val="0"/>
            <w:vAlign w:val="center"/>
          </w:tcPr>
          <w:p>
            <w:pPr>
              <w:adjustRightInd w:val="0"/>
              <w:snapToGrid w:val="0"/>
              <w:spacing w:line="260" w:lineRule="exact"/>
              <w:jc w:val="center"/>
              <w:rPr>
                <w:rFonts w:eastAsia="仿宋_GB2312"/>
                <w:b/>
                <w:sz w:val="24"/>
              </w:rPr>
            </w:pPr>
            <w:r>
              <w:rPr>
                <w:rFonts w:eastAsia="仿宋_GB2312"/>
                <w:b/>
                <w:sz w:val="24"/>
              </w:rPr>
              <w:t>56.63</w:t>
            </w:r>
          </w:p>
        </w:tc>
        <w:tc>
          <w:tcPr>
            <w:tcW w:w="523" w:type="pct"/>
            <w:noWrap w:val="0"/>
            <w:vAlign w:val="center"/>
          </w:tcPr>
          <w:p>
            <w:pPr>
              <w:adjustRightInd w:val="0"/>
              <w:snapToGrid w:val="0"/>
              <w:spacing w:line="260" w:lineRule="exact"/>
              <w:jc w:val="center"/>
              <w:rPr>
                <w:rFonts w:eastAsia="仿宋_GB2312"/>
                <w:b/>
                <w:sz w:val="24"/>
                <w:shd w:val="clear" w:color="auto" w:fill="FFFFFF"/>
              </w:rPr>
            </w:pPr>
            <w:r>
              <w:rPr>
                <w:rFonts w:eastAsia="仿宋_GB2312"/>
                <w:b/>
                <w:sz w:val="24"/>
              </w:rPr>
              <w:t>100</w:t>
            </w:r>
            <w:r>
              <w:rPr>
                <w:rFonts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8" w:type="pct"/>
            <w:vMerge w:val="restart"/>
            <w:noWrap w:val="0"/>
            <w:vAlign w:val="center"/>
          </w:tcPr>
          <w:p>
            <w:pPr>
              <w:adjustRightInd w:val="0"/>
              <w:snapToGrid w:val="0"/>
              <w:spacing w:line="260" w:lineRule="exact"/>
              <w:jc w:val="center"/>
              <w:rPr>
                <w:rFonts w:eastAsia="仿宋_GB2312"/>
                <w:b/>
                <w:kern w:val="0"/>
                <w:sz w:val="24"/>
                <w:shd w:val="clear" w:color="auto" w:fill="FFFFFF"/>
              </w:rPr>
            </w:pPr>
            <w:r>
              <w:rPr>
                <w:rFonts w:eastAsia="仿宋_GB2312"/>
                <w:b/>
                <w:kern w:val="0"/>
                <w:sz w:val="24"/>
                <w:shd w:val="clear" w:color="auto" w:fill="FFFFFF"/>
              </w:rPr>
              <w:t>住宅用地</w:t>
            </w:r>
          </w:p>
        </w:tc>
        <w:tc>
          <w:tcPr>
            <w:tcW w:w="407" w:type="pct"/>
            <w:noWrap w:val="0"/>
            <w:vAlign w:val="center"/>
          </w:tcPr>
          <w:p>
            <w:pPr>
              <w:adjustRightInd w:val="0"/>
              <w:snapToGrid w:val="0"/>
              <w:spacing w:line="260" w:lineRule="exact"/>
              <w:jc w:val="center"/>
              <w:rPr>
                <w:rFonts w:eastAsia="仿宋_GB2312"/>
                <w:b/>
                <w:kern w:val="0"/>
                <w:sz w:val="24"/>
                <w:shd w:val="clear" w:color="auto" w:fill="FFFFFF"/>
              </w:rPr>
            </w:pPr>
            <w:r>
              <w:rPr>
                <w:rFonts w:ascii="宋体"/>
                <w:b/>
                <w:kern w:val="0"/>
                <w:sz w:val="24"/>
                <w:shd w:val="clear" w:color="auto" w:fill="FFFFFF"/>
              </w:rPr>
              <w:t>Ⅰ</w:t>
            </w:r>
            <w:r>
              <w:rPr>
                <w:rFonts w:eastAsia="仿宋_GB2312"/>
                <w:b/>
                <w:kern w:val="0"/>
                <w:sz w:val="24"/>
                <w:shd w:val="clear" w:color="auto" w:fill="FFFFFF"/>
              </w:rPr>
              <w:t>级</w:t>
            </w:r>
          </w:p>
        </w:tc>
        <w:tc>
          <w:tcPr>
            <w:tcW w:w="3263" w:type="pct"/>
            <w:noWrap w:val="0"/>
            <w:vAlign w:val="center"/>
          </w:tcPr>
          <w:p>
            <w:pPr>
              <w:adjustRightInd w:val="0"/>
              <w:snapToGrid w:val="0"/>
              <w:spacing w:line="260" w:lineRule="exact"/>
              <w:rPr>
                <w:rFonts w:eastAsia="仿宋_GB2312"/>
                <w:spacing w:val="-12"/>
                <w:kern w:val="0"/>
                <w:sz w:val="24"/>
                <w:shd w:val="clear" w:color="auto" w:fill="FFFFFF"/>
              </w:rPr>
            </w:pPr>
            <w:r>
              <w:rPr>
                <w:rFonts w:eastAsia="仿宋_GB2312"/>
                <w:sz w:val="24"/>
              </w:rPr>
              <w:t>官汕二路——老铁路街——北环大道——东灌沟——新兴一路——东沟路——东灌沟——官汕四路北侧现状路——官汕四路——文峰一路——乡道47——宁新安置区南侧规划路——东沿江南路——兴宁大桥——人民大道西——永泰华庭西侧规划路——永泰华庭北侧规划路——兴华路西南侧延伸规划路——上华桥——东沿江北路所包含范围；</w:t>
            </w:r>
          </w:p>
        </w:tc>
        <w:tc>
          <w:tcPr>
            <w:tcW w:w="417" w:type="pct"/>
            <w:noWrap w:val="0"/>
            <w:vAlign w:val="center"/>
          </w:tcPr>
          <w:p>
            <w:pPr>
              <w:adjustRightInd w:val="0"/>
              <w:snapToGrid w:val="0"/>
              <w:spacing w:line="260" w:lineRule="exact"/>
              <w:jc w:val="center"/>
              <w:rPr>
                <w:rFonts w:eastAsia="仿宋_GB2312"/>
                <w:sz w:val="24"/>
              </w:rPr>
            </w:pPr>
            <w:r>
              <w:rPr>
                <w:rFonts w:eastAsia="仿宋_GB2312"/>
                <w:sz w:val="24"/>
              </w:rPr>
              <w:t>7.24</w:t>
            </w:r>
          </w:p>
        </w:tc>
        <w:tc>
          <w:tcPr>
            <w:tcW w:w="523" w:type="pct"/>
            <w:noWrap w:val="0"/>
            <w:vAlign w:val="center"/>
          </w:tcPr>
          <w:p>
            <w:pPr>
              <w:adjustRightInd w:val="0"/>
              <w:snapToGrid w:val="0"/>
              <w:spacing w:line="260" w:lineRule="exact"/>
              <w:jc w:val="center"/>
              <w:rPr>
                <w:rFonts w:eastAsia="仿宋_GB2312"/>
                <w:sz w:val="24"/>
              </w:rPr>
            </w:pPr>
            <w:r>
              <w:rPr>
                <w:rFonts w:eastAsia="仿宋_GB2312"/>
                <w:sz w:val="24"/>
              </w:rPr>
              <w:t>12.79%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8" w:type="pct"/>
            <w:vMerge w:val="continue"/>
            <w:noWrap w:val="0"/>
            <w:vAlign w:val="center"/>
          </w:tcPr>
          <w:p>
            <w:pPr>
              <w:adjustRightInd w:val="0"/>
              <w:snapToGrid w:val="0"/>
              <w:spacing w:line="26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260" w:lineRule="exact"/>
              <w:jc w:val="center"/>
              <w:rPr>
                <w:rFonts w:eastAsia="仿宋_GB2312"/>
                <w:b/>
                <w:kern w:val="0"/>
                <w:sz w:val="24"/>
                <w:shd w:val="clear" w:color="auto" w:fill="FFFFFF"/>
              </w:rPr>
            </w:pPr>
            <w:r>
              <w:rPr>
                <w:rFonts w:ascii="宋体"/>
                <w:b/>
                <w:kern w:val="0"/>
                <w:sz w:val="24"/>
                <w:shd w:val="clear" w:color="auto" w:fill="FFFFFF"/>
              </w:rPr>
              <w:t>Ⅱ</w:t>
            </w:r>
            <w:r>
              <w:rPr>
                <w:rFonts w:eastAsia="仿宋_GB2312"/>
                <w:b/>
                <w:kern w:val="0"/>
                <w:sz w:val="24"/>
                <w:shd w:val="clear" w:color="auto" w:fill="FFFFFF"/>
              </w:rPr>
              <w:t>级</w:t>
            </w:r>
          </w:p>
        </w:tc>
        <w:tc>
          <w:tcPr>
            <w:tcW w:w="3263" w:type="pct"/>
            <w:noWrap w:val="0"/>
            <w:vAlign w:val="center"/>
          </w:tcPr>
          <w:p>
            <w:pPr>
              <w:adjustRightInd w:val="0"/>
              <w:snapToGrid w:val="0"/>
              <w:spacing w:line="260" w:lineRule="exact"/>
              <w:rPr>
                <w:rFonts w:eastAsia="仿宋_GB2312"/>
                <w:spacing w:val="-10"/>
                <w:kern w:val="0"/>
                <w:sz w:val="24"/>
                <w:shd w:val="clear" w:color="auto" w:fill="FFFFFF"/>
              </w:rPr>
            </w:pPr>
            <w:r>
              <w:rPr>
                <w:rFonts w:eastAsia="仿宋_GB2312"/>
                <w:sz w:val="24"/>
              </w:rPr>
              <w:t>文峰三路——东环大道——兴宁大道——乡道539——县道976两侧——南环大道——园前中路——滨江西路东南侧延伸规划路——新城大道——兴刁路西北侧沟渠——人民大道西——县道017——永泰华庭北侧规划路——县道017东侧规划路——官汕一路南侧规划路——宁江河——东沿江北路——官汕二路北侧规划路——老铁路街——北环大道——和山河——官汕四路所包含范围(</w:t>
            </w:r>
            <w:r>
              <w:rPr>
                <w:rFonts w:ascii="宋体"/>
                <w:sz w:val="24"/>
              </w:rPr>
              <w:t>Ⅰ</w:t>
            </w:r>
            <w:r>
              <w:rPr>
                <w:rFonts w:eastAsia="仿宋_GB2312"/>
                <w:sz w:val="24"/>
              </w:rPr>
              <w:t>级除外）；</w:t>
            </w:r>
          </w:p>
        </w:tc>
        <w:tc>
          <w:tcPr>
            <w:tcW w:w="417" w:type="pct"/>
            <w:noWrap w:val="0"/>
            <w:vAlign w:val="center"/>
          </w:tcPr>
          <w:p>
            <w:pPr>
              <w:adjustRightInd w:val="0"/>
              <w:snapToGrid w:val="0"/>
              <w:spacing w:line="260" w:lineRule="exact"/>
              <w:jc w:val="center"/>
              <w:rPr>
                <w:rFonts w:eastAsia="仿宋_GB2312"/>
                <w:sz w:val="24"/>
              </w:rPr>
            </w:pPr>
            <w:r>
              <w:rPr>
                <w:rFonts w:eastAsia="仿宋_GB2312"/>
                <w:sz w:val="24"/>
              </w:rPr>
              <w:t>14.14</w:t>
            </w:r>
          </w:p>
        </w:tc>
        <w:tc>
          <w:tcPr>
            <w:tcW w:w="523" w:type="pct"/>
            <w:noWrap w:val="0"/>
            <w:vAlign w:val="center"/>
          </w:tcPr>
          <w:p>
            <w:pPr>
              <w:adjustRightInd w:val="0"/>
              <w:snapToGrid w:val="0"/>
              <w:spacing w:line="260" w:lineRule="exact"/>
              <w:jc w:val="center"/>
              <w:rPr>
                <w:rFonts w:eastAsia="仿宋_GB2312"/>
                <w:sz w:val="24"/>
              </w:rPr>
            </w:pPr>
            <w:r>
              <w:rPr>
                <w:rFonts w:eastAsia="仿宋_GB2312"/>
                <w:sz w:val="24"/>
              </w:rPr>
              <w:t>24.97%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8" w:type="pct"/>
            <w:vMerge w:val="continue"/>
            <w:noWrap w:val="0"/>
            <w:vAlign w:val="center"/>
          </w:tcPr>
          <w:p>
            <w:pPr>
              <w:adjustRightInd w:val="0"/>
              <w:snapToGrid w:val="0"/>
              <w:spacing w:line="26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260" w:lineRule="exact"/>
              <w:jc w:val="center"/>
              <w:rPr>
                <w:rFonts w:eastAsia="仿宋_GB2312"/>
                <w:b/>
                <w:kern w:val="0"/>
                <w:sz w:val="24"/>
                <w:shd w:val="clear" w:color="auto" w:fill="FFFFFF"/>
              </w:rPr>
            </w:pPr>
            <w:r>
              <w:rPr>
                <w:rFonts w:ascii="宋体"/>
                <w:b/>
                <w:kern w:val="0"/>
                <w:sz w:val="24"/>
                <w:shd w:val="clear" w:color="auto" w:fill="FFFFFF"/>
              </w:rPr>
              <w:t>Ⅲ</w:t>
            </w:r>
            <w:r>
              <w:rPr>
                <w:rFonts w:eastAsia="仿宋_GB2312"/>
                <w:b/>
                <w:kern w:val="0"/>
                <w:sz w:val="24"/>
                <w:shd w:val="clear" w:color="auto" w:fill="FFFFFF"/>
              </w:rPr>
              <w:t>级</w:t>
            </w:r>
          </w:p>
        </w:tc>
        <w:tc>
          <w:tcPr>
            <w:tcW w:w="3263" w:type="pct"/>
            <w:noWrap w:val="0"/>
            <w:vAlign w:val="center"/>
          </w:tcPr>
          <w:p>
            <w:pPr>
              <w:adjustRightInd w:val="0"/>
              <w:snapToGrid w:val="0"/>
              <w:spacing w:line="260" w:lineRule="exact"/>
              <w:rPr>
                <w:rFonts w:eastAsia="仿宋_GB2312"/>
                <w:spacing w:val="-10"/>
                <w:kern w:val="0"/>
                <w:sz w:val="24"/>
                <w:shd w:val="clear" w:color="auto" w:fill="FFFFFF"/>
              </w:rPr>
            </w:pPr>
            <w:r>
              <w:rPr>
                <w:sz w:val="24"/>
              </w:rPr>
              <w:t>①</w:t>
            </w:r>
            <w:r>
              <w:rPr>
                <w:rFonts w:eastAsia="仿宋_GB2312"/>
                <w:sz w:val="24"/>
              </w:rPr>
              <w:t>文峰四路——人民大道东——文峰五路——锦绣大道——文峰四路——东环大道——文峰三路——大岭路东侧延伸规划路——文峰二路——官汕四路——和山河——北环大道——文峰三路北侧延伸规划路——东沟南路东侧延伸规划路所包含范围；</w:t>
            </w:r>
          </w:p>
        </w:tc>
        <w:tc>
          <w:tcPr>
            <w:tcW w:w="417" w:type="pct"/>
            <w:noWrap w:val="0"/>
            <w:vAlign w:val="center"/>
          </w:tcPr>
          <w:p>
            <w:pPr>
              <w:adjustRightInd w:val="0"/>
              <w:snapToGrid w:val="0"/>
              <w:spacing w:line="260" w:lineRule="exact"/>
              <w:jc w:val="center"/>
              <w:rPr>
                <w:rFonts w:eastAsia="仿宋_GB2312"/>
                <w:sz w:val="24"/>
              </w:rPr>
            </w:pPr>
            <w:r>
              <w:rPr>
                <w:rFonts w:eastAsia="仿宋_GB2312"/>
                <w:sz w:val="24"/>
              </w:rPr>
              <w:t>9.47</w:t>
            </w:r>
          </w:p>
        </w:tc>
        <w:tc>
          <w:tcPr>
            <w:tcW w:w="523" w:type="pct"/>
            <w:noWrap w:val="0"/>
            <w:vAlign w:val="center"/>
          </w:tcPr>
          <w:p>
            <w:pPr>
              <w:adjustRightInd w:val="0"/>
              <w:snapToGrid w:val="0"/>
              <w:spacing w:line="260" w:lineRule="exact"/>
              <w:jc w:val="center"/>
              <w:rPr>
                <w:rFonts w:eastAsia="仿宋_GB2312"/>
                <w:sz w:val="24"/>
              </w:rPr>
            </w:pPr>
            <w:r>
              <w:rPr>
                <w:rFonts w:eastAsia="仿宋_GB2312"/>
                <w:sz w:val="24"/>
              </w:rPr>
              <w:t>16.72%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8" w:type="pct"/>
            <w:vMerge w:val="continue"/>
            <w:noWrap w:val="0"/>
            <w:vAlign w:val="center"/>
          </w:tcPr>
          <w:p>
            <w:pPr>
              <w:adjustRightInd w:val="0"/>
              <w:snapToGrid w:val="0"/>
              <w:spacing w:line="26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260" w:lineRule="exact"/>
              <w:jc w:val="center"/>
              <w:rPr>
                <w:rFonts w:eastAsia="仿宋_GB2312"/>
                <w:b/>
                <w:kern w:val="0"/>
                <w:sz w:val="24"/>
                <w:shd w:val="clear" w:color="auto" w:fill="FFFFFF"/>
              </w:rPr>
            </w:pPr>
            <w:r>
              <w:rPr>
                <w:rFonts w:ascii="宋体"/>
                <w:b/>
                <w:kern w:val="0"/>
                <w:sz w:val="24"/>
                <w:shd w:val="clear" w:color="auto" w:fill="FFFFFF"/>
              </w:rPr>
              <w:t>Ⅳ</w:t>
            </w:r>
            <w:r>
              <w:rPr>
                <w:rFonts w:eastAsia="仿宋_GB2312"/>
                <w:b/>
                <w:kern w:val="0"/>
                <w:sz w:val="24"/>
                <w:shd w:val="clear" w:color="auto" w:fill="FFFFFF"/>
              </w:rPr>
              <w:t>级</w:t>
            </w:r>
          </w:p>
        </w:tc>
        <w:tc>
          <w:tcPr>
            <w:tcW w:w="3263" w:type="pct"/>
            <w:noWrap w:val="0"/>
            <w:vAlign w:val="center"/>
          </w:tcPr>
          <w:p>
            <w:pPr>
              <w:adjustRightInd w:val="0"/>
              <w:snapToGrid w:val="0"/>
              <w:spacing w:line="260" w:lineRule="exact"/>
              <w:rPr>
                <w:rFonts w:eastAsia="仿宋_GB2312"/>
                <w:sz w:val="24"/>
              </w:rPr>
            </w:pPr>
            <w:r>
              <w:rPr>
                <w:sz w:val="24"/>
              </w:rPr>
              <w:t>①</w:t>
            </w:r>
            <w:r>
              <w:rPr>
                <w:rFonts w:eastAsia="仿宋_GB2312"/>
                <w:sz w:val="24"/>
              </w:rPr>
              <w:t>文峰四路——东环大道——文峰五路——锦绣大道——省道226北侧规划路——国道205——官汕四路——文峰六路北侧延伸规划路——北环大道——文峰三路北侧延伸规划路——东沟南路东侧延伸规划路——文峰四路——人民大道东——文峰五路——锦绣大道所包含范围；</w:t>
            </w:r>
          </w:p>
          <w:p>
            <w:pPr>
              <w:adjustRightInd w:val="0"/>
              <w:snapToGrid w:val="0"/>
              <w:spacing w:line="260" w:lineRule="exact"/>
              <w:rPr>
                <w:rFonts w:eastAsia="仿宋_GB2312"/>
                <w:kern w:val="0"/>
                <w:sz w:val="24"/>
                <w:shd w:val="clear" w:color="auto" w:fill="FFFFFF"/>
              </w:rPr>
            </w:pPr>
            <w:r>
              <w:rPr>
                <w:sz w:val="24"/>
              </w:rPr>
              <w:t>②</w:t>
            </w:r>
            <w:r>
              <w:rPr>
                <w:rFonts w:eastAsia="仿宋_GB2312"/>
                <w:sz w:val="24"/>
              </w:rPr>
              <w:t>兴福路西侧沟渠——新城大道——滨江西路——园前中路——南环大道——爱民路——城南大道——五里路——五里路北侧延伸规划路——人民大道西北侧规划路——县道017——乐仙河——宁江河——北环大道——老铁路街——官汕二路北侧规划路——宁江河——官汕一路南侧规划路——县道017东侧规划路——永泰华庭北侧规划路——县道017——人民大道西所包含范围；</w:t>
            </w:r>
          </w:p>
        </w:tc>
        <w:tc>
          <w:tcPr>
            <w:tcW w:w="417" w:type="pct"/>
            <w:noWrap w:val="0"/>
            <w:vAlign w:val="center"/>
          </w:tcPr>
          <w:p>
            <w:pPr>
              <w:adjustRightInd w:val="0"/>
              <w:snapToGrid w:val="0"/>
              <w:spacing w:line="260" w:lineRule="exact"/>
              <w:jc w:val="center"/>
              <w:rPr>
                <w:rFonts w:eastAsia="仿宋_GB2312"/>
                <w:sz w:val="24"/>
              </w:rPr>
            </w:pPr>
            <w:r>
              <w:rPr>
                <w:rFonts w:eastAsia="仿宋_GB2312"/>
                <w:sz w:val="24"/>
              </w:rPr>
              <w:t>12.63</w:t>
            </w:r>
          </w:p>
        </w:tc>
        <w:tc>
          <w:tcPr>
            <w:tcW w:w="523" w:type="pct"/>
            <w:noWrap w:val="0"/>
            <w:vAlign w:val="center"/>
          </w:tcPr>
          <w:p>
            <w:pPr>
              <w:adjustRightInd w:val="0"/>
              <w:snapToGrid w:val="0"/>
              <w:spacing w:line="260" w:lineRule="exact"/>
              <w:jc w:val="center"/>
              <w:rPr>
                <w:rFonts w:eastAsia="仿宋_GB2312"/>
                <w:sz w:val="24"/>
              </w:rPr>
            </w:pPr>
            <w:r>
              <w:rPr>
                <w:rFonts w:eastAsia="仿宋_GB2312"/>
                <w:sz w:val="24"/>
              </w:rPr>
              <w:t>22.30%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pPr>
              <w:adjustRightInd w:val="0"/>
              <w:snapToGrid w:val="0"/>
              <w:spacing w:line="26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260" w:lineRule="exact"/>
              <w:jc w:val="center"/>
              <w:rPr>
                <w:rFonts w:eastAsia="仿宋_GB2312"/>
                <w:b/>
                <w:kern w:val="0"/>
                <w:sz w:val="24"/>
                <w:shd w:val="clear" w:color="auto" w:fill="FFFFFF"/>
              </w:rPr>
            </w:pPr>
            <w:r>
              <w:rPr>
                <w:rFonts w:eastAsia="仿宋_GB2312"/>
                <w:b/>
                <w:kern w:val="0"/>
                <w:sz w:val="24"/>
                <w:shd w:val="clear" w:color="auto" w:fill="FFFFFF"/>
              </w:rPr>
              <w:t>V级</w:t>
            </w:r>
          </w:p>
        </w:tc>
        <w:tc>
          <w:tcPr>
            <w:tcW w:w="3263" w:type="pct"/>
            <w:noWrap w:val="0"/>
            <w:vAlign w:val="center"/>
          </w:tcPr>
          <w:p>
            <w:pPr>
              <w:adjustRightInd w:val="0"/>
              <w:snapToGrid w:val="0"/>
              <w:spacing w:line="260" w:lineRule="exact"/>
              <w:rPr>
                <w:rFonts w:eastAsia="仿宋_GB2312"/>
                <w:kern w:val="0"/>
                <w:sz w:val="24"/>
                <w:shd w:val="clear" w:color="auto" w:fill="FFFFFF"/>
              </w:rPr>
            </w:pPr>
            <w:r>
              <w:rPr>
                <w:rFonts w:eastAsia="仿宋_GB2312"/>
                <w:kern w:val="0"/>
                <w:sz w:val="24"/>
              </w:rPr>
              <w:t>评估范围内其他区域</w:t>
            </w:r>
            <w:r>
              <w:rPr>
                <w:rFonts w:hint="eastAsia" w:eastAsia="仿宋_GB2312"/>
                <w:kern w:val="0"/>
                <w:sz w:val="24"/>
              </w:rPr>
              <w:t>（</w:t>
            </w:r>
            <w:r>
              <w:rPr>
                <w:rFonts w:hint="eastAsia" w:ascii="宋体" w:hAnsi="宋体" w:cs="宋体"/>
                <w:kern w:val="0"/>
                <w:sz w:val="24"/>
              </w:rPr>
              <w:t>Ⅰ</w:t>
            </w:r>
            <w:r>
              <w:rPr>
                <w:rFonts w:eastAsia="仿宋_GB2312"/>
                <w:kern w:val="0"/>
                <w:sz w:val="24"/>
              </w:rPr>
              <w:t>、</w:t>
            </w:r>
            <w:r>
              <w:rPr>
                <w:rFonts w:hint="eastAsia" w:ascii="宋体" w:hAnsi="宋体" w:cs="宋体"/>
                <w:kern w:val="0"/>
                <w:sz w:val="24"/>
              </w:rPr>
              <w:t>Ⅱ</w:t>
            </w:r>
            <w:r>
              <w:rPr>
                <w:rFonts w:eastAsia="仿宋_GB2312"/>
                <w:kern w:val="0"/>
                <w:sz w:val="24"/>
              </w:rPr>
              <w:t>、</w:t>
            </w:r>
            <w:r>
              <w:rPr>
                <w:rFonts w:hint="eastAsia" w:ascii="宋体" w:hAnsi="宋体" w:cs="宋体"/>
                <w:kern w:val="0"/>
                <w:sz w:val="24"/>
              </w:rPr>
              <w:t>Ⅲ</w:t>
            </w:r>
            <w:r>
              <w:rPr>
                <w:rFonts w:eastAsia="仿宋_GB2312"/>
                <w:kern w:val="0"/>
                <w:sz w:val="24"/>
              </w:rPr>
              <w:t>、</w:t>
            </w:r>
            <w:r>
              <w:rPr>
                <w:rFonts w:hint="eastAsia" w:ascii="宋体" w:hAnsi="宋体" w:cs="宋体"/>
                <w:kern w:val="0"/>
                <w:sz w:val="24"/>
              </w:rPr>
              <w:t>Ⅳ</w:t>
            </w:r>
            <w:r>
              <w:rPr>
                <w:rFonts w:eastAsia="仿宋_GB2312"/>
                <w:kern w:val="0"/>
                <w:sz w:val="24"/>
              </w:rPr>
              <w:t>级除外）。</w:t>
            </w:r>
          </w:p>
        </w:tc>
        <w:tc>
          <w:tcPr>
            <w:tcW w:w="417" w:type="pct"/>
            <w:noWrap w:val="0"/>
            <w:vAlign w:val="center"/>
          </w:tcPr>
          <w:p>
            <w:pPr>
              <w:adjustRightInd w:val="0"/>
              <w:snapToGrid w:val="0"/>
              <w:spacing w:line="260" w:lineRule="exact"/>
              <w:jc w:val="center"/>
              <w:rPr>
                <w:rFonts w:eastAsia="仿宋_GB2312"/>
                <w:sz w:val="24"/>
              </w:rPr>
            </w:pPr>
            <w:r>
              <w:rPr>
                <w:rFonts w:eastAsia="仿宋_GB2312"/>
                <w:sz w:val="24"/>
              </w:rPr>
              <w:t>13.15</w:t>
            </w:r>
          </w:p>
        </w:tc>
        <w:tc>
          <w:tcPr>
            <w:tcW w:w="523" w:type="pct"/>
            <w:noWrap w:val="0"/>
            <w:vAlign w:val="center"/>
          </w:tcPr>
          <w:p>
            <w:pPr>
              <w:adjustRightInd w:val="0"/>
              <w:snapToGrid w:val="0"/>
              <w:spacing w:line="260" w:lineRule="exact"/>
              <w:jc w:val="center"/>
              <w:rPr>
                <w:rFonts w:eastAsia="仿宋_GB2312"/>
                <w:sz w:val="24"/>
              </w:rPr>
            </w:pPr>
            <w:r>
              <w:rPr>
                <w:rFonts w:eastAsia="仿宋_GB2312"/>
                <w:sz w:val="24"/>
              </w:rPr>
              <w:t>23.22%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pPr>
              <w:adjustRightInd w:val="0"/>
              <w:snapToGrid w:val="0"/>
              <w:spacing w:line="260" w:lineRule="exact"/>
              <w:jc w:val="center"/>
              <w:rPr>
                <w:rFonts w:eastAsia="仿宋_GB2312"/>
                <w:b/>
                <w:kern w:val="0"/>
                <w:sz w:val="24"/>
                <w:shd w:val="clear" w:color="auto" w:fill="FFFFFF"/>
              </w:rPr>
            </w:pPr>
          </w:p>
        </w:tc>
        <w:tc>
          <w:tcPr>
            <w:tcW w:w="3671" w:type="pct"/>
            <w:gridSpan w:val="2"/>
            <w:noWrap w:val="0"/>
            <w:vAlign w:val="center"/>
          </w:tcPr>
          <w:p>
            <w:pPr>
              <w:adjustRightInd w:val="0"/>
              <w:snapToGrid w:val="0"/>
              <w:spacing w:line="260" w:lineRule="exact"/>
              <w:jc w:val="center"/>
              <w:rPr>
                <w:rFonts w:eastAsia="仿宋_GB2312"/>
                <w:b/>
                <w:kern w:val="0"/>
                <w:sz w:val="24"/>
                <w:shd w:val="clear" w:color="auto" w:fill="FFFFFF"/>
              </w:rPr>
            </w:pPr>
            <w:r>
              <w:rPr>
                <w:rFonts w:eastAsia="仿宋_GB2312"/>
                <w:b/>
                <w:kern w:val="0"/>
                <w:sz w:val="24"/>
                <w:shd w:val="clear" w:color="auto" w:fill="FFFFFF"/>
              </w:rPr>
              <w:t>合计</w:t>
            </w:r>
          </w:p>
        </w:tc>
        <w:tc>
          <w:tcPr>
            <w:tcW w:w="417" w:type="pct"/>
            <w:noWrap w:val="0"/>
            <w:vAlign w:val="center"/>
          </w:tcPr>
          <w:p>
            <w:pPr>
              <w:adjustRightInd w:val="0"/>
              <w:snapToGrid w:val="0"/>
              <w:spacing w:line="260" w:lineRule="exact"/>
              <w:jc w:val="center"/>
              <w:rPr>
                <w:rFonts w:eastAsia="仿宋_GB2312"/>
                <w:b/>
                <w:sz w:val="24"/>
              </w:rPr>
            </w:pPr>
            <w:r>
              <w:rPr>
                <w:rFonts w:eastAsia="仿宋_GB2312"/>
                <w:b/>
                <w:sz w:val="24"/>
              </w:rPr>
              <w:t>56.63</w:t>
            </w:r>
          </w:p>
        </w:tc>
        <w:tc>
          <w:tcPr>
            <w:tcW w:w="523" w:type="pct"/>
            <w:noWrap w:val="0"/>
            <w:vAlign w:val="center"/>
          </w:tcPr>
          <w:p>
            <w:pPr>
              <w:adjustRightInd w:val="0"/>
              <w:snapToGrid w:val="0"/>
              <w:spacing w:line="260" w:lineRule="exact"/>
              <w:jc w:val="center"/>
              <w:rPr>
                <w:rFonts w:eastAsia="仿宋_GB2312"/>
                <w:b/>
                <w:sz w:val="24"/>
                <w:shd w:val="clear" w:color="auto" w:fill="FFFFFF"/>
              </w:rPr>
            </w:pPr>
            <w:r>
              <w:rPr>
                <w:rFonts w:eastAsia="仿宋_GB2312"/>
                <w:b/>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restart"/>
            <w:noWrap w:val="0"/>
            <w:vAlign w:val="center"/>
          </w:tcPr>
          <w:p>
            <w:pPr>
              <w:adjustRightInd w:val="0"/>
              <w:snapToGrid w:val="0"/>
              <w:spacing w:line="300" w:lineRule="exact"/>
              <w:jc w:val="center"/>
              <w:rPr>
                <w:rFonts w:eastAsia="仿宋_GB2312"/>
                <w:b/>
                <w:kern w:val="0"/>
                <w:sz w:val="24"/>
                <w:shd w:val="clear" w:color="auto" w:fill="FFFFFF"/>
              </w:rPr>
            </w:pPr>
            <w:r>
              <w:rPr>
                <w:rFonts w:eastAsia="仿宋_GB2312"/>
                <w:b/>
                <w:kern w:val="0"/>
                <w:sz w:val="24"/>
                <w:shd w:val="clear" w:color="auto" w:fill="FFFFFF"/>
              </w:rPr>
              <w:t>工业用地</w:t>
            </w:r>
          </w:p>
        </w:tc>
        <w:tc>
          <w:tcPr>
            <w:tcW w:w="407" w:type="pct"/>
            <w:noWrap w:val="0"/>
            <w:vAlign w:val="center"/>
          </w:tcPr>
          <w:p>
            <w:pPr>
              <w:adjustRightInd w:val="0"/>
              <w:snapToGrid w:val="0"/>
              <w:spacing w:line="300" w:lineRule="exact"/>
              <w:jc w:val="center"/>
              <w:rPr>
                <w:rFonts w:eastAsia="仿宋_GB2312"/>
                <w:b/>
                <w:kern w:val="0"/>
                <w:sz w:val="24"/>
                <w:shd w:val="clear" w:color="auto" w:fill="FFFFFF"/>
              </w:rPr>
            </w:pPr>
            <w:r>
              <w:rPr>
                <w:rFonts w:ascii="宋体"/>
                <w:b/>
                <w:kern w:val="0"/>
                <w:sz w:val="24"/>
                <w:shd w:val="clear" w:color="auto" w:fill="FFFFFF"/>
              </w:rPr>
              <w:t>Ⅰ</w:t>
            </w:r>
            <w:r>
              <w:rPr>
                <w:rFonts w:eastAsia="仿宋_GB2312"/>
                <w:b/>
                <w:kern w:val="0"/>
                <w:sz w:val="24"/>
                <w:shd w:val="clear" w:color="auto" w:fill="FFFFFF"/>
              </w:rPr>
              <w:t>级</w:t>
            </w:r>
          </w:p>
        </w:tc>
        <w:tc>
          <w:tcPr>
            <w:tcW w:w="3263" w:type="pct"/>
            <w:noWrap w:val="0"/>
            <w:vAlign w:val="center"/>
          </w:tcPr>
          <w:p>
            <w:pPr>
              <w:adjustRightInd w:val="0"/>
              <w:snapToGrid w:val="0"/>
              <w:spacing w:line="300" w:lineRule="exact"/>
              <w:rPr>
                <w:rFonts w:eastAsia="仿宋_GB2312"/>
                <w:kern w:val="0"/>
                <w:sz w:val="24"/>
                <w:shd w:val="clear" w:color="auto" w:fill="FFFFFF"/>
              </w:rPr>
            </w:pPr>
            <w:r>
              <w:rPr>
                <w:rFonts w:eastAsia="仿宋_GB2312"/>
                <w:kern w:val="0"/>
                <w:sz w:val="24"/>
              </w:rPr>
              <w:t>和山河西路——人民大道中——东沿江南路——东沿江中路——兴华路——兴田一路——官汕三路——官汕四路——鸿源路——鸿源路东侧规划路——东风东路——东沟南路所包含范围；</w:t>
            </w:r>
          </w:p>
        </w:tc>
        <w:tc>
          <w:tcPr>
            <w:tcW w:w="417" w:type="pct"/>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6.2</w:t>
            </w:r>
          </w:p>
        </w:tc>
        <w:tc>
          <w:tcPr>
            <w:tcW w:w="523" w:type="pct"/>
            <w:noWrap w:val="0"/>
            <w:vAlign w:val="center"/>
          </w:tcPr>
          <w:p>
            <w:pPr>
              <w:adjustRightInd w:val="0"/>
              <w:snapToGrid w:val="0"/>
              <w:spacing w:line="300" w:lineRule="exact"/>
              <w:jc w:val="center"/>
              <w:rPr>
                <w:rFonts w:eastAsia="仿宋_GB2312"/>
                <w:bCs/>
                <w:sz w:val="24"/>
              </w:rPr>
            </w:pPr>
            <w:r>
              <w:rPr>
                <w:rFonts w:eastAsia="仿宋_GB2312"/>
                <w:sz w:val="24"/>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pPr>
              <w:adjustRightInd w:val="0"/>
              <w:snapToGrid w:val="0"/>
              <w:spacing w:line="30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300" w:lineRule="exact"/>
              <w:jc w:val="center"/>
              <w:rPr>
                <w:rFonts w:eastAsia="仿宋_GB2312"/>
                <w:b/>
                <w:kern w:val="0"/>
                <w:sz w:val="24"/>
                <w:shd w:val="clear" w:color="auto" w:fill="FFFFFF"/>
              </w:rPr>
            </w:pPr>
            <w:r>
              <w:rPr>
                <w:rFonts w:ascii="宋体"/>
                <w:b/>
                <w:kern w:val="0"/>
                <w:sz w:val="24"/>
                <w:shd w:val="clear" w:color="auto" w:fill="FFFFFF"/>
              </w:rPr>
              <w:t>Ⅱ</w:t>
            </w:r>
            <w:r>
              <w:rPr>
                <w:rFonts w:eastAsia="仿宋_GB2312"/>
                <w:b/>
                <w:kern w:val="0"/>
                <w:sz w:val="24"/>
                <w:shd w:val="clear" w:color="auto" w:fill="FFFFFF"/>
              </w:rPr>
              <w:t>级</w:t>
            </w:r>
          </w:p>
        </w:tc>
        <w:tc>
          <w:tcPr>
            <w:tcW w:w="3263" w:type="pct"/>
            <w:noWrap w:val="0"/>
            <w:vAlign w:val="center"/>
          </w:tcPr>
          <w:p>
            <w:pPr>
              <w:adjustRightInd w:val="0"/>
              <w:snapToGrid w:val="0"/>
              <w:spacing w:line="300" w:lineRule="exact"/>
              <w:rPr>
                <w:rFonts w:eastAsia="仿宋_GB2312"/>
                <w:spacing w:val="-12"/>
                <w:kern w:val="0"/>
                <w:sz w:val="24"/>
                <w:shd w:val="clear" w:color="auto" w:fill="FFFFFF"/>
              </w:rPr>
            </w:pPr>
            <w:r>
              <w:rPr>
                <w:rFonts w:eastAsia="仿宋_GB2312"/>
                <w:kern w:val="0"/>
                <w:sz w:val="24"/>
              </w:rPr>
              <w:t>北环大道——和山河——官汕四路——文峰二路——东沟南路东侧延伸规划路——文峰四路——人民大道东——文峰五路——锦绣大道——文峰四路——东环大道——兴宁大道——兴宁大道南侧延伸规划路————乡道539——县道976两侧——南环大道——爱民路——城南大道——五里路——人民大道西——县道017——永泰华庭北侧规划路——县道017东侧规划路——官汕一路南侧规划路——西沟——乐仙河——宁江河——北环大道——和山河所包含范围(</w:t>
            </w:r>
            <w:r>
              <w:rPr>
                <w:rFonts w:ascii="宋体"/>
                <w:kern w:val="0"/>
                <w:sz w:val="24"/>
              </w:rPr>
              <w:t>Ⅰ</w:t>
            </w:r>
            <w:r>
              <w:rPr>
                <w:rFonts w:eastAsia="仿宋_GB2312"/>
                <w:kern w:val="0"/>
                <w:sz w:val="24"/>
              </w:rPr>
              <w:t>级除外）；</w:t>
            </w:r>
          </w:p>
        </w:tc>
        <w:tc>
          <w:tcPr>
            <w:tcW w:w="417" w:type="pct"/>
            <w:noWrap w:val="0"/>
            <w:vAlign w:val="center"/>
          </w:tcPr>
          <w:p>
            <w:pPr>
              <w:adjustRightInd w:val="0"/>
              <w:snapToGrid w:val="0"/>
              <w:spacing w:line="300" w:lineRule="exact"/>
              <w:jc w:val="center"/>
              <w:rPr>
                <w:rFonts w:eastAsia="仿宋_GB2312"/>
                <w:color w:val="000000"/>
                <w:sz w:val="24"/>
              </w:rPr>
            </w:pPr>
            <w:r>
              <w:rPr>
                <w:rFonts w:eastAsia="仿宋_GB2312"/>
                <w:sz w:val="24"/>
              </w:rPr>
              <w:t>23.12</w:t>
            </w:r>
          </w:p>
        </w:tc>
        <w:tc>
          <w:tcPr>
            <w:tcW w:w="523" w:type="pct"/>
            <w:noWrap w:val="0"/>
            <w:vAlign w:val="center"/>
          </w:tcPr>
          <w:p>
            <w:pPr>
              <w:adjustRightInd w:val="0"/>
              <w:snapToGrid w:val="0"/>
              <w:spacing w:line="300" w:lineRule="exact"/>
              <w:jc w:val="center"/>
              <w:rPr>
                <w:rFonts w:eastAsia="仿宋_GB2312"/>
                <w:bCs/>
                <w:sz w:val="24"/>
              </w:rPr>
            </w:pPr>
            <w:r>
              <w:rPr>
                <w:rFonts w:eastAsia="仿宋_GB2312"/>
                <w:sz w:val="24"/>
              </w:rPr>
              <w:t>40.83%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pPr>
              <w:adjustRightInd w:val="0"/>
              <w:snapToGrid w:val="0"/>
              <w:spacing w:line="30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300" w:lineRule="exact"/>
              <w:jc w:val="center"/>
              <w:rPr>
                <w:rFonts w:eastAsia="仿宋_GB2312"/>
                <w:b/>
                <w:kern w:val="0"/>
                <w:sz w:val="24"/>
                <w:shd w:val="clear" w:color="auto" w:fill="FFFFFF"/>
              </w:rPr>
            </w:pPr>
            <w:r>
              <w:rPr>
                <w:rFonts w:ascii="宋体"/>
                <w:b/>
                <w:kern w:val="0"/>
                <w:sz w:val="24"/>
                <w:shd w:val="clear" w:color="auto" w:fill="FFFFFF"/>
              </w:rPr>
              <w:t>Ⅲ</w:t>
            </w:r>
            <w:r>
              <w:rPr>
                <w:rFonts w:eastAsia="仿宋_GB2312"/>
                <w:b/>
                <w:kern w:val="0"/>
                <w:sz w:val="24"/>
                <w:shd w:val="clear" w:color="auto" w:fill="FFFFFF"/>
              </w:rPr>
              <w:t>级</w:t>
            </w:r>
          </w:p>
        </w:tc>
        <w:tc>
          <w:tcPr>
            <w:tcW w:w="3263" w:type="pct"/>
            <w:noWrap w:val="0"/>
            <w:vAlign w:val="center"/>
          </w:tcPr>
          <w:p>
            <w:pPr>
              <w:adjustRightInd w:val="0"/>
              <w:snapToGrid w:val="0"/>
              <w:spacing w:line="300" w:lineRule="exact"/>
              <w:rPr>
                <w:rFonts w:eastAsia="仿宋_GB2312"/>
                <w:kern w:val="0"/>
                <w:sz w:val="24"/>
              </w:rPr>
            </w:pPr>
            <w:r>
              <w:rPr>
                <w:kern w:val="0"/>
                <w:sz w:val="24"/>
              </w:rPr>
              <w:t>①</w:t>
            </w:r>
            <w:r>
              <w:rPr>
                <w:rFonts w:eastAsia="仿宋_GB2312"/>
                <w:kern w:val="0"/>
                <w:sz w:val="24"/>
              </w:rPr>
              <w:t>国道205——省道226北侧规划路——锦绣大道——文峰五路——东环大道——文峰四路——锦绣大道——文峰五路——人民大道东——文峰四路——东沟南路东侧延伸规划路——文峰二路——官汕四路——和山河——北环大道——县道061——官汕四路所包含范围；</w:t>
            </w:r>
          </w:p>
          <w:p>
            <w:pPr>
              <w:adjustRightInd w:val="0"/>
              <w:snapToGrid w:val="0"/>
              <w:spacing w:line="300" w:lineRule="exact"/>
              <w:rPr>
                <w:rFonts w:eastAsia="仿宋_GB2312"/>
                <w:kern w:val="0"/>
                <w:sz w:val="24"/>
                <w:shd w:val="clear" w:color="auto" w:fill="FFFFFF"/>
              </w:rPr>
            </w:pPr>
            <w:r>
              <w:rPr>
                <w:kern w:val="0"/>
                <w:sz w:val="24"/>
              </w:rPr>
              <w:t>②</w:t>
            </w:r>
            <w:r>
              <w:rPr>
                <w:rFonts w:eastAsia="仿宋_GB2312"/>
                <w:kern w:val="0"/>
                <w:sz w:val="24"/>
              </w:rPr>
              <w:t>爱民路——南环大道——沟渠——锦绣大道——人民大道北侧规划路——福兴大道北侧延伸规划路——乐仙河北侧规划路——宁江河——乐仙河——西沟——官汕一路南侧规划路——县道017规划路——永泰华庭北侧规划路——永泰路西侧延伸规划路——县道017——人民大道西——五里路——城南大道所包含范围；</w:t>
            </w:r>
          </w:p>
        </w:tc>
        <w:tc>
          <w:tcPr>
            <w:tcW w:w="417" w:type="pct"/>
            <w:noWrap w:val="0"/>
            <w:vAlign w:val="center"/>
          </w:tcPr>
          <w:p>
            <w:pPr>
              <w:adjustRightInd w:val="0"/>
              <w:snapToGrid w:val="0"/>
              <w:spacing w:line="300" w:lineRule="exact"/>
              <w:jc w:val="center"/>
              <w:rPr>
                <w:rFonts w:eastAsia="仿宋_GB2312"/>
                <w:sz w:val="24"/>
              </w:rPr>
            </w:pPr>
            <w:r>
              <w:rPr>
                <w:rFonts w:eastAsia="仿宋_GB2312"/>
                <w:sz w:val="24"/>
              </w:rPr>
              <w:t>9.43</w:t>
            </w:r>
          </w:p>
        </w:tc>
        <w:tc>
          <w:tcPr>
            <w:tcW w:w="523" w:type="pct"/>
            <w:noWrap w:val="0"/>
            <w:vAlign w:val="center"/>
          </w:tcPr>
          <w:p>
            <w:pPr>
              <w:adjustRightInd w:val="0"/>
              <w:snapToGrid w:val="0"/>
              <w:spacing w:line="300" w:lineRule="exact"/>
              <w:jc w:val="center"/>
              <w:rPr>
                <w:rFonts w:eastAsia="仿宋_GB2312"/>
                <w:bCs/>
                <w:sz w:val="24"/>
              </w:rPr>
            </w:pPr>
            <w:r>
              <w:rPr>
                <w:rFonts w:eastAsia="仿宋_GB2312"/>
                <w:sz w:val="24"/>
              </w:rPr>
              <w:t>16.65%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pPr>
              <w:adjustRightInd w:val="0"/>
              <w:snapToGrid w:val="0"/>
              <w:spacing w:line="30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300" w:lineRule="exact"/>
              <w:jc w:val="center"/>
              <w:rPr>
                <w:rFonts w:eastAsia="仿宋_GB2312"/>
                <w:b/>
                <w:spacing w:val="-20"/>
                <w:kern w:val="0"/>
                <w:sz w:val="24"/>
                <w:shd w:val="clear" w:color="auto" w:fill="FFFFFF"/>
              </w:rPr>
            </w:pPr>
            <w:r>
              <w:rPr>
                <w:rFonts w:ascii="宋体"/>
                <w:b/>
                <w:spacing w:val="-20"/>
                <w:kern w:val="0"/>
                <w:sz w:val="24"/>
                <w:shd w:val="clear" w:color="auto" w:fill="FFFFFF"/>
              </w:rPr>
              <w:t>Ⅳ</w:t>
            </w:r>
            <w:r>
              <w:rPr>
                <w:rFonts w:eastAsia="仿宋_GB2312"/>
                <w:b/>
                <w:spacing w:val="-20"/>
                <w:kern w:val="0"/>
                <w:sz w:val="24"/>
                <w:shd w:val="clear" w:color="auto" w:fill="FFFFFF"/>
              </w:rPr>
              <w:t>级</w:t>
            </w:r>
          </w:p>
        </w:tc>
        <w:tc>
          <w:tcPr>
            <w:tcW w:w="3263" w:type="pct"/>
            <w:noWrap w:val="0"/>
            <w:vAlign w:val="center"/>
          </w:tcPr>
          <w:p>
            <w:pPr>
              <w:adjustRightInd w:val="0"/>
              <w:snapToGrid w:val="0"/>
              <w:spacing w:line="300" w:lineRule="exact"/>
              <w:rPr>
                <w:rFonts w:eastAsia="仿宋_GB2312"/>
                <w:kern w:val="0"/>
                <w:sz w:val="24"/>
                <w:shd w:val="clear" w:color="auto" w:fill="FFFFFF"/>
              </w:rPr>
            </w:pPr>
            <w:r>
              <w:rPr>
                <w:rFonts w:eastAsia="仿宋_GB2312"/>
                <w:kern w:val="0"/>
                <w:sz w:val="24"/>
              </w:rPr>
              <w:t>评估范围内其他区域</w:t>
            </w:r>
            <w:bookmarkStart w:id="10" w:name="OLE_LINK226"/>
            <w:bookmarkStart w:id="11" w:name="OLE_LINK225"/>
            <w:r>
              <w:rPr>
                <w:rFonts w:eastAsia="仿宋_GB2312"/>
                <w:kern w:val="0"/>
                <w:sz w:val="24"/>
              </w:rPr>
              <w:t>(</w:t>
            </w:r>
            <w:r>
              <w:rPr>
                <w:rFonts w:ascii="宋体"/>
                <w:kern w:val="0"/>
                <w:sz w:val="24"/>
              </w:rPr>
              <w:t>Ⅰ</w:t>
            </w:r>
            <w:r>
              <w:rPr>
                <w:rFonts w:eastAsia="仿宋_GB2312"/>
                <w:kern w:val="0"/>
                <w:sz w:val="24"/>
              </w:rPr>
              <w:t>、</w:t>
            </w:r>
            <w:r>
              <w:rPr>
                <w:rFonts w:ascii="宋体"/>
                <w:kern w:val="0"/>
                <w:sz w:val="24"/>
              </w:rPr>
              <w:t>Ⅱ</w:t>
            </w:r>
            <w:r>
              <w:rPr>
                <w:rFonts w:eastAsia="仿宋_GB2312"/>
                <w:kern w:val="0"/>
                <w:sz w:val="24"/>
              </w:rPr>
              <w:t>、</w:t>
            </w:r>
            <w:r>
              <w:rPr>
                <w:rFonts w:ascii="宋体"/>
                <w:kern w:val="0"/>
                <w:sz w:val="24"/>
              </w:rPr>
              <w:t>Ⅲ</w:t>
            </w:r>
            <w:r>
              <w:rPr>
                <w:rFonts w:eastAsia="仿宋_GB2312"/>
                <w:kern w:val="0"/>
                <w:sz w:val="24"/>
              </w:rPr>
              <w:t>级除外）</w:t>
            </w:r>
            <w:bookmarkEnd w:id="10"/>
            <w:bookmarkEnd w:id="11"/>
            <w:r>
              <w:rPr>
                <w:rFonts w:eastAsia="仿宋_GB2312"/>
                <w:kern w:val="0"/>
                <w:sz w:val="24"/>
              </w:rPr>
              <w:t>。</w:t>
            </w:r>
          </w:p>
        </w:tc>
        <w:tc>
          <w:tcPr>
            <w:tcW w:w="417" w:type="pct"/>
            <w:noWrap w:val="0"/>
            <w:vAlign w:val="center"/>
          </w:tcPr>
          <w:p>
            <w:pPr>
              <w:adjustRightInd w:val="0"/>
              <w:snapToGrid w:val="0"/>
              <w:spacing w:line="300" w:lineRule="exact"/>
              <w:jc w:val="center"/>
              <w:rPr>
                <w:rFonts w:eastAsia="仿宋_GB2312"/>
                <w:color w:val="000000"/>
                <w:sz w:val="24"/>
              </w:rPr>
            </w:pPr>
            <w:r>
              <w:rPr>
                <w:rFonts w:eastAsia="仿宋_GB2312"/>
                <w:sz w:val="24"/>
              </w:rPr>
              <w:t>17.88</w:t>
            </w:r>
          </w:p>
        </w:tc>
        <w:tc>
          <w:tcPr>
            <w:tcW w:w="523" w:type="pct"/>
            <w:noWrap w:val="0"/>
            <w:vAlign w:val="center"/>
          </w:tcPr>
          <w:p>
            <w:pPr>
              <w:adjustRightInd w:val="0"/>
              <w:snapToGrid w:val="0"/>
              <w:spacing w:line="300" w:lineRule="exact"/>
              <w:jc w:val="center"/>
              <w:rPr>
                <w:rFonts w:eastAsia="仿宋_GB2312"/>
                <w:bCs/>
                <w:sz w:val="24"/>
              </w:rPr>
            </w:pPr>
            <w:r>
              <w:rPr>
                <w:rFonts w:eastAsia="仿宋_GB2312"/>
                <w:sz w:val="24"/>
              </w:rPr>
              <w:t>31.57%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pPr>
              <w:adjustRightInd w:val="0"/>
              <w:snapToGrid w:val="0"/>
              <w:spacing w:line="300" w:lineRule="exact"/>
              <w:jc w:val="center"/>
              <w:rPr>
                <w:rFonts w:eastAsia="仿宋_GB2312"/>
                <w:b/>
                <w:kern w:val="0"/>
                <w:sz w:val="24"/>
                <w:shd w:val="clear" w:color="auto" w:fill="FFFFFF"/>
              </w:rPr>
            </w:pPr>
          </w:p>
        </w:tc>
        <w:tc>
          <w:tcPr>
            <w:tcW w:w="3671" w:type="pct"/>
            <w:gridSpan w:val="2"/>
            <w:noWrap w:val="0"/>
            <w:vAlign w:val="center"/>
          </w:tcPr>
          <w:p>
            <w:pPr>
              <w:adjustRightInd w:val="0"/>
              <w:snapToGrid w:val="0"/>
              <w:spacing w:line="300" w:lineRule="exact"/>
              <w:jc w:val="center"/>
              <w:rPr>
                <w:rFonts w:eastAsia="仿宋_GB2312"/>
                <w:b/>
                <w:kern w:val="0"/>
                <w:sz w:val="24"/>
                <w:shd w:val="clear" w:color="auto" w:fill="FFFFFF"/>
              </w:rPr>
            </w:pPr>
            <w:r>
              <w:rPr>
                <w:rFonts w:eastAsia="仿宋_GB2312"/>
                <w:b/>
                <w:kern w:val="0"/>
                <w:sz w:val="24"/>
                <w:shd w:val="clear" w:color="auto" w:fill="FFFFFF"/>
              </w:rPr>
              <w:t>合计</w:t>
            </w:r>
          </w:p>
        </w:tc>
        <w:tc>
          <w:tcPr>
            <w:tcW w:w="417" w:type="pct"/>
            <w:noWrap w:val="0"/>
            <w:vAlign w:val="center"/>
          </w:tcPr>
          <w:p>
            <w:pPr>
              <w:adjustRightInd w:val="0"/>
              <w:snapToGrid w:val="0"/>
              <w:spacing w:line="300" w:lineRule="exact"/>
              <w:jc w:val="center"/>
              <w:rPr>
                <w:rFonts w:eastAsia="仿宋_GB2312"/>
                <w:b/>
                <w:sz w:val="24"/>
                <w:shd w:val="clear" w:color="auto" w:fill="FFFFFF"/>
              </w:rPr>
            </w:pPr>
            <w:r>
              <w:rPr>
                <w:rFonts w:eastAsia="仿宋_GB2312"/>
                <w:b/>
                <w:sz w:val="24"/>
              </w:rPr>
              <w:t>56.63</w:t>
            </w:r>
          </w:p>
        </w:tc>
        <w:tc>
          <w:tcPr>
            <w:tcW w:w="523" w:type="pct"/>
            <w:noWrap w:val="0"/>
            <w:vAlign w:val="center"/>
          </w:tcPr>
          <w:p>
            <w:pPr>
              <w:adjustRightInd w:val="0"/>
              <w:snapToGrid w:val="0"/>
              <w:spacing w:line="300" w:lineRule="exact"/>
              <w:jc w:val="center"/>
              <w:rPr>
                <w:rFonts w:eastAsia="仿宋_GB2312"/>
                <w:b/>
                <w:sz w:val="24"/>
                <w:shd w:val="clear" w:color="auto" w:fill="FFFFFF"/>
              </w:rPr>
            </w:pPr>
            <w:r>
              <w:rPr>
                <w:rFonts w:eastAsia="仿宋_GB2312"/>
                <w:b/>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restart"/>
            <w:noWrap w:val="0"/>
            <w:vAlign w:val="center"/>
          </w:tcPr>
          <w:p>
            <w:pPr>
              <w:adjustRightInd w:val="0"/>
              <w:snapToGrid w:val="0"/>
              <w:spacing w:line="300" w:lineRule="exact"/>
              <w:jc w:val="center"/>
              <w:rPr>
                <w:rFonts w:eastAsia="仿宋_GB2312"/>
                <w:b/>
                <w:kern w:val="0"/>
                <w:sz w:val="24"/>
                <w:shd w:val="clear" w:color="auto" w:fill="FFFFFF"/>
              </w:rPr>
            </w:pPr>
            <w:r>
              <w:rPr>
                <w:rFonts w:eastAsia="仿宋_GB2312"/>
                <w:b/>
                <w:kern w:val="0"/>
                <w:sz w:val="24"/>
                <w:shd w:val="clear" w:color="auto" w:fill="FFFFFF"/>
              </w:rPr>
              <w:t>公共服务用地</w:t>
            </w:r>
          </w:p>
        </w:tc>
        <w:tc>
          <w:tcPr>
            <w:tcW w:w="407" w:type="pct"/>
            <w:noWrap w:val="0"/>
            <w:vAlign w:val="center"/>
          </w:tcPr>
          <w:p>
            <w:pPr>
              <w:adjustRightInd w:val="0"/>
              <w:snapToGrid w:val="0"/>
              <w:spacing w:line="300" w:lineRule="exact"/>
              <w:jc w:val="center"/>
              <w:rPr>
                <w:rFonts w:eastAsia="仿宋_GB2312"/>
                <w:b/>
                <w:kern w:val="0"/>
                <w:sz w:val="24"/>
                <w:shd w:val="clear" w:color="auto" w:fill="FFFFFF"/>
              </w:rPr>
            </w:pPr>
            <w:r>
              <w:rPr>
                <w:rFonts w:ascii="宋体"/>
                <w:b/>
                <w:kern w:val="0"/>
                <w:sz w:val="24"/>
                <w:shd w:val="clear" w:color="auto" w:fill="FFFFFF"/>
              </w:rPr>
              <w:t>Ⅰ</w:t>
            </w:r>
            <w:r>
              <w:rPr>
                <w:rFonts w:eastAsia="仿宋_GB2312"/>
                <w:b/>
                <w:kern w:val="0"/>
                <w:sz w:val="24"/>
                <w:shd w:val="clear" w:color="auto" w:fill="FFFFFF"/>
              </w:rPr>
              <w:t>级</w:t>
            </w:r>
          </w:p>
        </w:tc>
        <w:tc>
          <w:tcPr>
            <w:tcW w:w="3263" w:type="pct"/>
            <w:noWrap w:val="0"/>
            <w:vAlign w:val="center"/>
          </w:tcPr>
          <w:p>
            <w:pPr>
              <w:adjustRightInd w:val="0"/>
              <w:snapToGrid w:val="0"/>
              <w:spacing w:line="300" w:lineRule="exact"/>
              <w:rPr>
                <w:rFonts w:eastAsia="仿宋_GB2312"/>
                <w:spacing w:val="-12"/>
                <w:kern w:val="0"/>
                <w:sz w:val="24"/>
                <w:shd w:val="clear" w:color="auto" w:fill="FFFFFF"/>
              </w:rPr>
            </w:pPr>
            <w:r>
              <w:rPr>
                <w:rFonts w:eastAsia="仿宋_GB2312"/>
                <w:kern w:val="0"/>
                <w:sz w:val="24"/>
              </w:rPr>
              <w:t>和山河西路——人民大道中——东沿江南路——东沿江中路——东沿江北路——官汕二路——官汕三路——官汕四路——鸿源路——鸿源路东侧规划路——东风东路——东沟南路所包含范围；</w:t>
            </w:r>
          </w:p>
        </w:tc>
        <w:tc>
          <w:tcPr>
            <w:tcW w:w="417" w:type="pct"/>
            <w:noWrap w:val="0"/>
            <w:vAlign w:val="center"/>
          </w:tcPr>
          <w:p>
            <w:pPr>
              <w:adjustRightInd w:val="0"/>
              <w:snapToGrid w:val="0"/>
              <w:spacing w:line="300" w:lineRule="exact"/>
              <w:jc w:val="center"/>
              <w:rPr>
                <w:rFonts w:eastAsia="仿宋_GB2312"/>
                <w:sz w:val="24"/>
              </w:rPr>
            </w:pPr>
            <w:r>
              <w:rPr>
                <w:rFonts w:eastAsia="仿宋_GB2312"/>
                <w:sz w:val="24"/>
              </w:rPr>
              <w:t>4.77</w:t>
            </w:r>
          </w:p>
        </w:tc>
        <w:tc>
          <w:tcPr>
            <w:tcW w:w="523" w:type="pct"/>
            <w:noWrap w:val="0"/>
            <w:vAlign w:val="center"/>
          </w:tcPr>
          <w:p>
            <w:pPr>
              <w:adjustRightInd w:val="0"/>
              <w:snapToGrid w:val="0"/>
              <w:spacing w:line="300" w:lineRule="exact"/>
              <w:jc w:val="center"/>
              <w:rPr>
                <w:rFonts w:eastAsia="仿宋_GB2312"/>
                <w:sz w:val="24"/>
              </w:rPr>
            </w:pPr>
            <w:r>
              <w:rPr>
                <w:rFonts w:eastAsia="仿宋_GB2312"/>
                <w:sz w:val="24"/>
              </w:rPr>
              <w:t>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pPr>
              <w:adjustRightInd w:val="0"/>
              <w:snapToGrid w:val="0"/>
              <w:spacing w:line="30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300" w:lineRule="exact"/>
              <w:jc w:val="center"/>
              <w:rPr>
                <w:rFonts w:eastAsia="仿宋_GB2312"/>
                <w:b/>
                <w:kern w:val="0"/>
                <w:sz w:val="24"/>
                <w:shd w:val="clear" w:color="auto" w:fill="FFFFFF"/>
              </w:rPr>
            </w:pPr>
            <w:r>
              <w:rPr>
                <w:rFonts w:ascii="宋体"/>
                <w:b/>
                <w:kern w:val="0"/>
                <w:sz w:val="24"/>
                <w:shd w:val="clear" w:color="auto" w:fill="FFFFFF"/>
              </w:rPr>
              <w:t>Ⅱ</w:t>
            </w:r>
            <w:r>
              <w:rPr>
                <w:rFonts w:eastAsia="仿宋_GB2312"/>
                <w:b/>
                <w:kern w:val="0"/>
                <w:sz w:val="24"/>
                <w:shd w:val="clear" w:color="auto" w:fill="FFFFFF"/>
              </w:rPr>
              <w:t>级</w:t>
            </w:r>
          </w:p>
        </w:tc>
        <w:tc>
          <w:tcPr>
            <w:tcW w:w="3263" w:type="pct"/>
            <w:noWrap w:val="0"/>
            <w:vAlign w:val="center"/>
          </w:tcPr>
          <w:p>
            <w:pPr>
              <w:adjustRightInd w:val="0"/>
              <w:snapToGrid w:val="0"/>
              <w:spacing w:line="300" w:lineRule="exact"/>
              <w:rPr>
                <w:rFonts w:eastAsia="仿宋_GB2312"/>
                <w:spacing w:val="-10"/>
                <w:kern w:val="0"/>
                <w:sz w:val="24"/>
                <w:shd w:val="clear" w:color="auto" w:fill="FFFFFF"/>
              </w:rPr>
            </w:pPr>
            <w:r>
              <w:rPr>
                <w:rFonts w:eastAsia="仿宋_GB2312"/>
                <w:kern w:val="0"/>
                <w:sz w:val="24"/>
              </w:rPr>
              <w:t>新兴一路——东沟路——东灌沟——官汕四路——文峰一路——</w:t>
            </w:r>
            <w:r>
              <w:rPr>
                <w:rFonts w:eastAsia="仿宋_GB2312"/>
                <w:spacing w:val="-10"/>
                <w:kern w:val="0"/>
                <w:sz w:val="24"/>
              </w:rPr>
              <w:t>大岭路东侧延伸规划路——文峰三路</w:t>
            </w:r>
            <w:r>
              <w:rPr>
                <w:rFonts w:eastAsia="仿宋_GB2312"/>
                <w:kern w:val="0"/>
                <w:sz w:val="24"/>
              </w:rPr>
              <w:t>——锦绣大道——文峰二路——东环大道——兴宁大道——兴宁大道西南侧延伸规划道路——乡道539——县道976两侧——南环大道——园前中路——沟渠——福兴街道西侧规划路——人民大道西——县道017——西沟——乐仙河北侧规划道路——宁江河——官汕二路北侧规划路——老铁路街——北环大道——兴田二路——新盛路——新兴一路所包含范围(</w:t>
            </w:r>
            <w:r>
              <w:rPr>
                <w:rFonts w:ascii="宋体"/>
                <w:kern w:val="0"/>
                <w:sz w:val="24"/>
              </w:rPr>
              <w:t>Ⅰ</w:t>
            </w:r>
            <w:r>
              <w:rPr>
                <w:rFonts w:eastAsia="仿宋_GB2312"/>
                <w:kern w:val="0"/>
                <w:sz w:val="24"/>
              </w:rPr>
              <w:t>级除外）；</w:t>
            </w:r>
          </w:p>
        </w:tc>
        <w:tc>
          <w:tcPr>
            <w:tcW w:w="417" w:type="pct"/>
            <w:noWrap w:val="0"/>
            <w:vAlign w:val="center"/>
          </w:tcPr>
          <w:p>
            <w:pPr>
              <w:adjustRightInd w:val="0"/>
              <w:snapToGrid w:val="0"/>
              <w:spacing w:line="300" w:lineRule="exact"/>
              <w:jc w:val="center"/>
              <w:rPr>
                <w:rFonts w:eastAsia="仿宋_GB2312"/>
                <w:sz w:val="24"/>
              </w:rPr>
            </w:pPr>
            <w:r>
              <w:rPr>
                <w:rFonts w:eastAsia="仿宋_GB2312"/>
                <w:sz w:val="24"/>
              </w:rPr>
              <w:t>12.79</w:t>
            </w:r>
          </w:p>
        </w:tc>
        <w:tc>
          <w:tcPr>
            <w:tcW w:w="523" w:type="pct"/>
            <w:noWrap w:val="0"/>
            <w:vAlign w:val="center"/>
          </w:tcPr>
          <w:p>
            <w:pPr>
              <w:adjustRightInd w:val="0"/>
              <w:snapToGrid w:val="0"/>
              <w:spacing w:line="300" w:lineRule="exact"/>
              <w:jc w:val="center"/>
              <w:rPr>
                <w:rFonts w:eastAsia="仿宋_GB2312"/>
                <w:sz w:val="24"/>
              </w:rPr>
            </w:pPr>
            <w:r>
              <w:rPr>
                <w:rFonts w:eastAsia="仿宋_GB2312"/>
                <w:sz w:val="24"/>
              </w:rPr>
              <w:t>22.58%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88" w:type="pct"/>
            <w:vMerge w:val="continue"/>
            <w:noWrap w:val="0"/>
            <w:vAlign w:val="center"/>
          </w:tcPr>
          <w:p>
            <w:pPr>
              <w:adjustRightInd w:val="0"/>
              <w:snapToGrid w:val="0"/>
              <w:spacing w:line="34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340" w:lineRule="exact"/>
              <w:jc w:val="center"/>
              <w:rPr>
                <w:rFonts w:eastAsia="仿宋_GB2312"/>
                <w:b/>
                <w:kern w:val="0"/>
                <w:sz w:val="24"/>
                <w:shd w:val="clear" w:color="auto" w:fill="FFFFFF"/>
              </w:rPr>
            </w:pPr>
            <w:r>
              <w:rPr>
                <w:rFonts w:ascii="宋体"/>
                <w:b/>
                <w:kern w:val="0"/>
                <w:sz w:val="24"/>
                <w:shd w:val="clear" w:color="auto" w:fill="FFFFFF"/>
              </w:rPr>
              <w:t>Ⅲ</w:t>
            </w:r>
            <w:r>
              <w:rPr>
                <w:rFonts w:eastAsia="仿宋_GB2312"/>
                <w:b/>
                <w:kern w:val="0"/>
                <w:sz w:val="24"/>
                <w:shd w:val="clear" w:color="auto" w:fill="FFFFFF"/>
              </w:rPr>
              <w:t>级</w:t>
            </w:r>
          </w:p>
        </w:tc>
        <w:tc>
          <w:tcPr>
            <w:tcW w:w="3263" w:type="pct"/>
            <w:noWrap w:val="0"/>
            <w:vAlign w:val="center"/>
          </w:tcPr>
          <w:p>
            <w:pPr>
              <w:adjustRightInd w:val="0"/>
              <w:snapToGrid w:val="0"/>
              <w:spacing w:line="340" w:lineRule="exact"/>
              <w:rPr>
                <w:rFonts w:eastAsia="仿宋_GB2312"/>
                <w:kern w:val="0"/>
                <w:sz w:val="24"/>
              </w:rPr>
            </w:pPr>
            <w:r>
              <w:rPr>
                <w:kern w:val="0"/>
                <w:sz w:val="24"/>
              </w:rPr>
              <w:t>①</w:t>
            </w:r>
            <w:r>
              <w:rPr>
                <w:rFonts w:eastAsia="仿宋_GB2312"/>
                <w:kern w:val="0"/>
                <w:sz w:val="24"/>
              </w:rPr>
              <w:t>人民大道东——文峰五路——锦绣大道——文峰四路——东环大道——文峰二路——文峰二路东侧规划道路——文峰三路——</w:t>
            </w:r>
            <w:r>
              <w:rPr>
                <w:rFonts w:eastAsia="仿宋_GB2312"/>
                <w:spacing w:val="-10"/>
                <w:kern w:val="0"/>
                <w:sz w:val="24"/>
              </w:rPr>
              <w:t>大岭路东侧延伸规划路——文峰一路——官汕四路——鸿源路东北侧规划路——东灌沟——东沟路——新兴一路——新盛路——兴田一路——</w:t>
            </w:r>
            <w:r>
              <w:rPr>
                <w:rFonts w:eastAsia="仿宋_GB2312"/>
                <w:kern w:val="0"/>
                <w:sz w:val="24"/>
              </w:rPr>
              <w:t>北环大道——文峰三路北侧规划路——官汕四路所包含范围；</w:t>
            </w:r>
          </w:p>
          <w:p>
            <w:pPr>
              <w:adjustRightInd w:val="0"/>
              <w:snapToGrid w:val="0"/>
              <w:spacing w:line="340" w:lineRule="exact"/>
              <w:rPr>
                <w:rFonts w:eastAsia="仿宋_GB2312"/>
                <w:kern w:val="0"/>
                <w:sz w:val="24"/>
                <w:shd w:val="clear" w:color="auto" w:fill="FFFFFF"/>
              </w:rPr>
            </w:pPr>
            <w:r>
              <w:rPr>
                <w:kern w:val="0"/>
                <w:sz w:val="24"/>
              </w:rPr>
              <w:t>②</w:t>
            </w:r>
            <w:r>
              <w:rPr>
                <w:rFonts w:eastAsia="仿宋_GB2312"/>
                <w:kern w:val="0"/>
                <w:sz w:val="24"/>
              </w:rPr>
              <w:t>园前中路——南环大道——爱民路——城南大道——锦绣大道北侧延伸规划路——人民大道北侧规划路——福兴大道北侧延伸规划路——北环大道南侧延伸规划路——北环大道——老铁街路——官汕二路北侧规划道路——宁江河——乐仙河北侧规划道路——西沟——县道017——人民大道西——兴宁市福兴街道西侧规划道路所包含范围；</w:t>
            </w:r>
          </w:p>
        </w:tc>
        <w:tc>
          <w:tcPr>
            <w:tcW w:w="417" w:type="pct"/>
            <w:noWrap w:val="0"/>
            <w:vAlign w:val="center"/>
          </w:tcPr>
          <w:p>
            <w:pPr>
              <w:adjustRightInd w:val="0"/>
              <w:snapToGrid w:val="0"/>
              <w:spacing w:line="340" w:lineRule="exact"/>
              <w:jc w:val="center"/>
              <w:rPr>
                <w:rFonts w:eastAsia="仿宋_GB2312"/>
                <w:sz w:val="24"/>
              </w:rPr>
            </w:pPr>
            <w:r>
              <w:rPr>
                <w:rFonts w:eastAsia="仿宋_GB2312"/>
                <w:sz w:val="24"/>
              </w:rPr>
              <w:t>14.77</w:t>
            </w:r>
          </w:p>
        </w:tc>
        <w:tc>
          <w:tcPr>
            <w:tcW w:w="523" w:type="pct"/>
            <w:noWrap w:val="0"/>
            <w:vAlign w:val="center"/>
          </w:tcPr>
          <w:p>
            <w:pPr>
              <w:adjustRightInd w:val="0"/>
              <w:snapToGrid w:val="0"/>
              <w:spacing w:line="340" w:lineRule="exact"/>
              <w:jc w:val="center"/>
              <w:rPr>
                <w:rFonts w:eastAsia="仿宋_GB2312"/>
                <w:sz w:val="24"/>
              </w:rPr>
            </w:pPr>
            <w:r>
              <w:rPr>
                <w:rFonts w:eastAsia="仿宋_GB2312"/>
                <w:sz w:val="24"/>
              </w:rPr>
              <w:t>26.10%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88" w:type="pct"/>
            <w:vMerge w:val="continue"/>
            <w:noWrap w:val="0"/>
            <w:vAlign w:val="center"/>
          </w:tcPr>
          <w:p>
            <w:pPr>
              <w:adjustRightInd w:val="0"/>
              <w:snapToGrid w:val="0"/>
              <w:spacing w:line="340" w:lineRule="exact"/>
              <w:jc w:val="center"/>
              <w:rPr>
                <w:rFonts w:eastAsia="仿宋_GB2312"/>
                <w:b/>
                <w:kern w:val="0"/>
                <w:sz w:val="24"/>
                <w:shd w:val="clear" w:color="auto" w:fill="FFFFFF"/>
              </w:rPr>
            </w:pPr>
          </w:p>
        </w:tc>
        <w:tc>
          <w:tcPr>
            <w:tcW w:w="407" w:type="pct"/>
            <w:noWrap w:val="0"/>
            <w:vAlign w:val="center"/>
          </w:tcPr>
          <w:p>
            <w:pPr>
              <w:adjustRightInd w:val="0"/>
              <w:snapToGrid w:val="0"/>
              <w:spacing w:line="340" w:lineRule="exact"/>
              <w:jc w:val="center"/>
              <w:rPr>
                <w:rFonts w:eastAsia="仿宋_GB2312"/>
                <w:b/>
                <w:kern w:val="0"/>
                <w:sz w:val="24"/>
                <w:shd w:val="clear" w:color="auto" w:fill="FFFFFF"/>
              </w:rPr>
            </w:pPr>
            <w:r>
              <w:rPr>
                <w:rFonts w:ascii="宋体"/>
                <w:b/>
                <w:kern w:val="0"/>
                <w:sz w:val="24"/>
                <w:shd w:val="clear" w:color="auto" w:fill="FFFFFF"/>
              </w:rPr>
              <w:t>Ⅳ</w:t>
            </w:r>
            <w:r>
              <w:rPr>
                <w:rFonts w:eastAsia="仿宋_GB2312"/>
                <w:b/>
                <w:kern w:val="0"/>
                <w:sz w:val="24"/>
                <w:shd w:val="clear" w:color="auto" w:fill="FFFFFF"/>
              </w:rPr>
              <w:t>级</w:t>
            </w:r>
          </w:p>
        </w:tc>
        <w:tc>
          <w:tcPr>
            <w:tcW w:w="3263" w:type="pct"/>
            <w:noWrap w:val="0"/>
            <w:vAlign w:val="center"/>
          </w:tcPr>
          <w:p>
            <w:pPr>
              <w:adjustRightInd w:val="0"/>
              <w:snapToGrid w:val="0"/>
              <w:spacing w:line="340" w:lineRule="exact"/>
              <w:rPr>
                <w:rFonts w:eastAsia="仿宋_GB2312"/>
                <w:kern w:val="0"/>
                <w:sz w:val="24"/>
                <w:shd w:val="clear" w:color="auto" w:fill="FFFFFF"/>
              </w:rPr>
            </w:pPr>
            <w:r>
              <w:rPr>
                <w:rFonts w:eastAsia="仿宋_GB2312"/>
                <w:kern w:val="0"/>
                <w:sz w:val="24"/>
              </w:rPr>
              <w:t>评估范围内其他区域(</w:t>
            </w:r>
            <w:r>
              <w:rPr>
                <w:rFonts w:ascii="宋体"/>
                <w:kern w:val="0"/>
                <w:sz w:val="24"/>
              </w:rPr>
              <w:t>Ⅰ</w:t>
            </w:r>
            <w:r>
              <w:rPr>
                <w:rFonts w:eastAsia="仿宋_GB2312"/>
                <w:kern w:val="0"/>
                <w:sz w:val="24"/>
              </w:rPr>
              <w:t>、</w:t>
            </w:r>
            <w:r>
              <w:rPr>
                <w:rFonts w:ascii="宋体"/>
                <w:kern w:val="0"/>
                <w:sz w:val="24"/>
              </w:rPr>
              <w:t>Ⅱ</w:t>
            </w:r>
            <w:r>
              <w:rPr>
                <w:rFonts w:eastAsia="仿宋_GB2312"/>
                <w:kern w:val="0"/>
                <w:sz w:val="24"/>
              </w:rPr>
              <w:t>、</w:t>
            </w:r>
            <w:r>
              <w:rPr>
                <w:rFonts w:ascii="宋体"/>
                <w:kern w:val="0"/>
                <w:sz w:val="24"/>
              </w:rPr>
              <w:t>Ⅲ</w:t>
            </w:r>
            <w:r>
              <w:rPr>
                <w:rFonts w:eastAsia="仿宋_GB2312"/>
                <w:kern w:val="0"/>
                <w:sz w:val="24"/>
              </w:rPr>
              <w:t>级除外）。</w:t>
            </w:r>
          </w:p>
        </w:tc>
        <w:tc>
          <w:tcPr>
            <w:tcW w:w="417" w:type="pct"/>
            <w:noWrap w:val="0"/>
            <w:vAlign w:val="center"/>
          </w:tcPr>
          <w:p>
            <w:pPr>
              <w:adjustRightInd w:val="0"/>
              <w:snapToGrid w:val="0"/>
              <w:spacing w:line="340" w:lineRule="exact"/>
              <w:jc w:val="center"/>
              <w:rPr>
                <w:rFonts w:eastAsia="仿宋_GB2312"/>
                <w:sz w:val="24"/>
              </w:rPr>
            </w:pPr>
            <w:r>
              <w:rPr>
                <w:rFonts w:eastAsia="仿宋_GB2312"/>
                <w:sz w:val="24"/>
              </w:rPr>
              <w:t>24.30</w:t>
            </w:r>
          </w:p>
        </w:tc>
        <w:tc>
          <w:tcPr>
            <w:tcW w:w="523" w:type="pct"/>
            <w:noWrap w:val="0"/>
            <w:vAlign w:val="center"/>
          </w:tcPr>
          <w:p>
            <w:pPr>
              <w:adjustRightInd w:val="0"/>
              <w:snapToGrid w:val="0"/>
              <w:spacing w:line="340" w:lineRule="exact"/>
              <w:jc w:val="center"/>
              <w:rPr>
                <w:rFonts w:eastAsia="仿宋_GB2312"/>
                <w:sz w:val="24"/>
              </w:rPr>
            </w:pPr>
            <w:r>
              <w:rPr>
                <w:rFonts w:eastAsia="仿宋_GB2312"/>
                <w:sz w:val="24"/>
              </w:rPr>
              <w:t>42.90%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88" w:type="pct"/>
            <w:vMerge w:val="continue"/>
            <w:noWrap w:val="0"/>
            <w:vAlign w:val="center"/>
          </w:tcPr>
          <w:p>
            <w:pPr>
              <w:adjustRightInd w:val="0"/>
              <w:snapToGrid w:val="0"/>
              <w:spacing w:line="340" w:lineRule="exact"/>
              <w:jc w:val="center"/>
              <w:rPr>
                <w:rFonts w:eastAsia="仿宋_GB2312"/>
                <w:b/>
                <w:kern w:val="0"/>
                <w:sz w:val="24"/>
                <w:shd w:val="clear" w:color="auto" w:fill="FFFFFF"/>
              </w:rPr>
            </w:pPr>
          </w:p>
        </w:tc>
        <w:tc>
          <w:tcPr>
            <w:tcW w:w="3671" w:type="pct"/>
            <w:gridSpan w:val="2"/>
            <w:noWrap w:val="0"/>
            <w:vAlign w:val="center"/>
          </w:tcPr>
          <w:p>
            <w:pPr>
              <w:adjustRightInd w:val="0"/>
              <w:snapToGrid w:val="0"/>
              <w:spacing w:line="340" w:lineRule="exact"/>
              <w:jc w:val="center"/>
              <w:rPr>
                <w:rFonts w:eastAsia="仿宋_GB2312"/>
                <w:b/>
                <w:kern w:val="0"/>
                <w:sz w:val="24"/>
                <w:shd w:val="clear" w:color="auto" w:fill="FFFFFF"/>
              </w:rPr>
            </w:pPr>
            <w:r>
              <w:rPr>
                <w:rFonts w:eastAsia="仿宋_GB2312"/>
                <w:b/>
                <w:kern w:val="0"/>
                <w:sz w:val="24"/>
                <w:shd w:val="clear" w:color="auto" w:fill="FFFFFF"/>
              </w:rPr>
              <w:t>合计</w:t>
            </w:r>
          </w:p>
        </w:tc>
        <w:tc>
          <w:tcPr>
            <w:tcW w:w="417" w:type="pct"/>
            <w:noWrap w:val="0"/>
            <w:vAlign w:val="center"/>
          </w:tcPr>
          <w:p>
            <w:pPr>
              <w:adjustRightInd w:val="0"/>
              <w:snapToGrid w:val="0"/>
              <w:spacing w:line="340" w:lineRule="exact"/>
              <w:jc w:val="center"/>
              <w:rPr>
                <w:rFonts w:eastAsia="仿宋_GB2312"/>
                <w:b/>
                <w:sz w:val="24"/>
                <w:shd w:val="clear" w:color="auto" w:fill="FFFFFF"/>
              </w:rPr>
            </w:pPr>
            <w:r>
              <w:rPr>
                <w:rFonts w:eastAsia="仿宋_GB2312"/>
                <w:b/>
                <w:sz w:val="24"/>
                <w:shd w:val="clear" w:color="auto" w:fill="FFFFFF"/>
              </w:rPr>
              <w:t>56.63</w:t>
            </w:r>
          </w:p>
        </w:tc>
        <w:tc>
          <w:tcPr>
            <w:tcW w:w="523" w:type="pct"/>
            <w:noWrap w:val="0"/>
            <w:vAlign w:val="center"/>
          </w:tcPr>
          <w:p>
            <w:pPr>
              <w:adjustRightInd w:val="0"/>
              <w:snapToGrid w:val="0"/>
              <w:spacing w:line="340" w:lineRule="exact"/>
              <w:jc w:val="center"/>
              <w:rPr>
                <w:rFonts w:eastAsia="仿宋_GB2312"/>
                <w:b/>
                <w:sz w:val="24"/>
                <w:shd w:val="clear" w:color="auto" w:fill="FFFFFF"/>
              </w:rPr>
            </w:pPr>
            <w:r>
              <w:rPr>
                <w:rFonts w:eastAsia="仿宋_GB2312"/>
                <w:b/>
                <w:sz w:val="24"/>
                <w:shd w:val="clear" w:color="auto" w:fill="FFFFFF"/>
              </w:rPr>
              <w:t>100%</w:t>
            </w:r>
          </w:p>
        </w:tc>
      </w:tr>
    </w:tbl>
    <w:p>
      <w:pPr>
        <w:adjustRightInd w:val="0"/>
        <w:snapToGrid w:val="0"/>
        <w:spacing w:line="340" w:lineRule="exact"/>
        <w:rPr>
          <w:rFonts w:eastAsia="仿宋_GB2312"/>
          <w:sz w:val="24"/>
        </w:rPr>
      </w:pPr>
      <w:r>
        <w:rPr>
          <w:rFonts w:eastAsia="仿宋_GB2312"/>
          <w:sz w:val="24"/>
        </w:rPr>
        <w:t>注：</w:t>
      </w:r>
      <w:r>
        <w:rPr>
          <w:sz w:val="24"/>
        </w:rPr>
        <w:t>①</w:t>
      </w:r>
      <w:r>
        <w:rPr>
          <w:rFonts w:eastAsia="仿宋_GB2312"/>
          <w:sz w:val="24"/>
        </w:rPr>
        <w:t>表中级别范围是概略描述，使用时请注意参照相应用地类型基准地价图，以基准地价图图形级别界线确定级别范围，图表不同时，应以图为准；</w:t>
      </w:r>
      <w:r>
        <w:rPr>
          <w:sz w:val="24"/>
        </w:rPr>
        <w:t>②</w:t>
      </w:r>
      <w:r>
        <w:rPr>
          <w:rFonts w:eastAsia="仿宋_GB2312"/>
          <w:sz w:val="24"/>
        </w:rPr>
        <w:t>评估范围外区域的商服用地、住宅用地、公共服务用地可参照所在城镇基准地价的末级进行评估；评估范围外区域的工业用地基准地价可参考工业用地的最低标准价格执行。</w:t>
      </w:r>
    </w:p>
    <w:p>
      <w:pPr>
        <w:adjustRightInd w:val="0"/>
        <w:snapToGrid w:val="0"/>
        <w:spacing w:line="340" w:lineRule="exact"/>
        <w:jc w:val="center"/>
        <w:rPr>
          <w:rFonts w:hint="eastAsia" w:eastAsia="仿宋_GB2312"/>
          <w:b/>
          <w:sz w:val="24"/>
        </w:rPr>
      </w:pPr>
    </w:p>
    <w:p>
      <w:pPr>
        <w:adjustRightInd w:val="0"/>
        <w:snapToGrid w:val="0"/>
        <w:jc w:val="center"/>
        <w:rPr>
          <w:rFonts w:eastAsia="仿宋_GB2312"/>
          <w:b/>
          <w:sz w:val="24"/>
        </w:rPr>
      </w:pPr>
      <w:r>
        <w:rPr>
          <w:rFonts w:eastAsia="仿宋_GB2312"/>
          <w:b/>
          <w:sz w:val="24"/>
        </w:rPr>
        <w:t>表2-3-2  坭陂镇土地定级结果表</w:t>
      </w:r>
    </w:p>
    <w:p>
      <w:pPr>
        <w:adjustRightInd w:val="0"/>
        <w:snapToGrid w:val="0"/>
        <w:jc w:val="right"/>
        <w:rPr>
          <w:rFonts w:eastAsia="仿宋_GB2312"/>
          <w:b/>
          <w:sz w:val="24"/>
        </w:rPr>
      </w:pPr>
      <w:r>
        <w:rPr>
          <w:rFonts w:eastAsia="仿宋_GB2312"/>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6512"/>
        <w:gridCol w:w="842"/>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blHeader/>
        </w:trPr>
        <w:tc>
          <w:tcPr>
            <w:tcW w:w="431" w:type="pct"/>
            <w:noWrap w:val="0"/>
            <w:vAlign w:val="center"/>
          </w:tcPr>
          <w:p>
            <w:pPr>
              <w:adjustRightInd w:val="0"/>
              <w:snapToGrid w:val="0"/>
              <w:spacing w:line="380" w:lineRule="exact"/>
              <w:jc w:val="center"/>
              <w:rPr>
                <w:rFonts w:eastAsia="仿宋_GB2312"/>
                <w:b/>
                <w:bCs/>
                <w:sz w:val="24"/>
              </w:rPr>
            </w:pPr>
            <w:r>
              <w:rPr>
                <w:rFonts w:eastAsia="仿宋_GB2312"/>
                <w:b/>
                <w:bCs/>
                <w:sz w:val="24"/>
              </w:rPr>
              <w:t>级别</w:t>
            </w:r>
          </w:p>
        </w:tc>
        <w:tc>
          <w:tcPr>
            <w:tcW w:w="3549" w:type="pct"/>
            <w:noWrap w:val="0"/>
            <w:vAlign w:val="center"/>
          </w:tcPr>
          <w:p>
            <w:pPr>
              <w:adjustRightInd w:val="0"/>
              <w:snapToGrid w:val="0"/>
              <w:spacing w:line="380" w:lineRule="exact"/>
              <w:jc w:val="center"/>
              <w:rPr>
                <w:rFonts w:eastAsia="仿宋_GB2312"/>
                <w:b/>
                <w:bCs/>
                <w:sz w:val="24"/>
              </w:rPr>
            </w:pPr>
            <w:r>
              <w:rPr>
                <w:rFonts w:eastAsia="仿宋_GB2312"/>
                <w:b/>
                <w:bCs/>
                <w:sz w:val="24"/>
              </w:rPr>
              <w:t>级别范围</w:t>
            </w:r>
          </w:p>
        </w:tc>
        <w:tc>
          <w:tcPr>
            <w:tcW w:w="459" w:type="pct"/>
            <w:noWrap w:val="0"/>
            <w:vAlign w:val="center"/>
          </w:tcPr>
          <w:p>
            <w:pPr>
              <w:adjustRightInd w:val="0"/>
              <w:snapToGrid w:val="0"/>
              <w:spacing w:line="380" w:lineRule="exact"/>
              <w:jc w:val="center"/>
              <w:rPr>
                <w:rFonts w:eastAsia="仿宋_GB2312"/>
                <w:b/>
                <w:bCs/>
                <w:sz w:val="24"/>
              </w:rPr>
            </w:pPr>
            <w:r>
              <w:rPr>
                <w:rFonts w:eastAsia="仿宋_GB2312"/>
                <w:b/>
                <w:bCs/>
                <w:sz w:val="24"/>
              </w:rPr>
              <w:t>面积</w:t>
            </w:r>
          </w:p>
        </w:tc>
        <w:tc>
          <w:tcPr>
            <w:tcW w:w="561" w:type="pct"/>
            <w:noWrap w:val="0"/>
            <w:vAlign w:val="center"/>
          </w:tcPr>
          <w:p>
            <w:pPr>
              <w:adjustRightInd w:val="0"/>
              <w:snapToGrid w:val="0"/>
              <w:spacing w:line="380" w:lineRule="exact"/>
              <w:jc w:val="center"/>
              <w:rPr>
                <w:rFonts w:eastAsia="仿宋_GB2312"/>
                <w:b/>
                <w:bCs/>
                <w:sz w:val="24"/>
              </w:rPr>
            </w:pPr>
            <w:r>
              <w:rPr>
                <w:rFonts w:eastAsia="仿宋_GB2312"/>
                <w:b/>
                <w:bCs/>
                <w:sz w:val="24"/>
              </w:rPr>
              <w:t>占总面</w:t>
            </w:r>
          </w:p>
          <w:p>
            <w:pPr>
              <w:adjustRightInd w:val="0"/>
              <w:snapToGrid w:val="0"/>
              <w:spacing w:line="380" w:lineRule="exact"/>
              <w:jc w:val="center"/>
              <w:rPr>
                <w:rFonts w:eastAsia="仿宋_GB2312"/>
                <w:b/>
                <w:bCs/>
                <w:sz w:val="24"/>
              </w:rPr>
            </w:pPr>
            <w:r>
              <w:rPr>
                <w:rFonts w:eastAsia="仿宋_GB2312"/>
                <w:b/>
                <w:bCs/>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431" w:type="pct"/>
            <w:noWrap w:val="0"/>
            <w:vAlign w:val="center"/>
          </w:tcPr>
          <w:p>
            <w:pPr>
              <w:adjustRightInd w:val="0"/>
              <w:snapToGrid w:val="0"/>
              <w:spacing w:line="380" w:lineRule="exact"/>
              <w:jc w:val="center"/>
              <w:rPr>
                <w:rFonts w:eastAsia="仿宋_GB2312"/>
                <w:b/>
                <w:bCs/>
                <w:sz w:val="24"/>
              </w:rPr>
            </w:pPr>
            <w:r>
              <w:rPr>
                <w:rFonts w:ascii="宋体"/>
                <w:b/>
                <w:bCs/>
                <w:sz w:val="24"/>
              </w:rPr>
              <w:t>Ⅰ</w:t>
            </w:r>
            <w:r>
              <w:rPr>
                <w:rFonts w:eastAsia="仿宋_GB2312"/>
                <w:b/>
                <w:bCs/>
                <w:sz w:val="24"/>
              </w:rPr>
              <w:t>级</w:t>
            </w:r>
          </w:p>
        </w:tc>
        <w:tc>
          <w:tcPr>
            <w:tcW w:w="3549" w:type="pct"/>
            <w:noWrap w:val="0"/>
            <w:vAlign w:val="center"/>
          </w:tcPr>
          <w:p>
            <w:pPr>
              <w:adjustRightInd w:val="0"/>
              <w:snapToGrid w:val="0"/>
              <w:spacing w:line="380" w:lineRule="exact"/>
              <w:rPr>
                <w:rFonts w:eastAsia="仿宋_GB2312"/>
                <w:sz w:val="24"/>
              </w:rPr>
            </w:pPr>
            <w:r>
              <w:rPr>
                <w:rFonts w:eastAsia="仿宋_GB2312"/>
                <w:spacing w:val="-10"/>
                <w:kern w:val="0"/>
                <w:sz w:val="24"/>
                <w:shd w:val="clear" w:color="auto" w:fill="FFFFFF"/>
              </w:rPr>
              <w:t>向阳路——坭中路东侧规划路——鹏智大道——南环路——陂坊西路——陂坊东路——中山路所包含范围；</w:t>
            </w:r>
          </w:p>
        </w:tc>
        <w:tc>
          <w:tcPr>
            <w:tcW w:w="459" w:type="pct"/>
            <w:noWrap w:val="0"/>
            <w:vAlign w:val="center"/>
          </w:tcPr>
          <w:p>
            <w:pPr>
              <w:adjustRightInd w:val="0"/>
              <w:snapToGrid w:val="0"/>
              <w:spacing w:line="380" w:lineRule="exact"/>
              <w:jc w:val="center"/>
              <w:rPr>
                <w:rFonts w:eastAsia="仿宋_GB2312"/>
                <w:sz w:val="24"/>
              </w:rPr>
            </w:pPr>
            <w:r>
              <w:rPr>
                <w:sz w:val="24"/>
              </w:rPr>
              <w:t>0.31</w:t>
            </w:r>
          </w:p>
        </w:tc>
        <w:tc>
          <w:tcPr>
            <w:tcW w:w="561" w:type="pct"/>
            <w:noWrap w:val="0"/>
            <w:vAlign w:val="center"/>
          </w:tcPr>
          <w:p>
            <w:pPr>
              <w:adjustRightInd w:val="0"/>
              <w:snapToGrid w:val="0"/>
              <w:spacing w:line="380" w:lineRule="exact"/>
              <w:jc w:val="center"/>
              <w:rPr>
                <w:rFonts w:eastAsia="仿宋_GB2312"/>
                <w:sz w:val="24"/>
              </w:rPr>
            </w:pPr>
            <w:r>
              <w:rPr>
                <w:sz w:val="24"/>
              </w:rPr>
              <w:t>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431" w:type="pct"/>
            <w:noWrap w:val="0"/>
            <w:vAlign w:val="center"/>
          </w:tcPr>
          <w:p>
            <w:pPr>
              <w:adjustRightInd w:val="0"/>
              <w:snapToGrid w:val="0"/>
              <w:spacing w:line="380" w:lineRule="exact"/>
              <w:jc w:val="center"/>
              <w:rPr>
                <w:rFonts w:eastAsia="仿宋_GB2312"/>
                <w:b/>
                <w:bCs/>
                <w:sz w:val="24"/>
              </w:rPr>
            </w:pPr>
            <w:r>
              <w:rPr>
                <w:rFonts w:ascii="宋体"/>
                <w:b/>
                <w:bCs/>
                <w:sz w:val="24"/>
              </w:rPr>
              <w:t>Ⅱ</w:t>
            </w:r>
            <w:r>
              <w:rPr>
                <w:rFonts w:eastAsia="仿宋_GB2312"/>
                <w:b/>
                <w:bCs/>
                <w:sz w:val="24"/>
              </w:rPr>
              <w:t>级</w:t>
            </w:r>
          </w:p>
        </w:tc>
        <w:tc>
          <w:tcPr>
            <w:tcW w:w="3549" w:type="pct"/>
            <w:noWrap w:val="0"/>
            <w:vAlign w:val="center"/>
          </w:tcPr>
          <w:p>
            <w:pPr>
              <w:adjustRightInd w:val="0"/>
              <w:snapToGrid w:val="0"/>
              <w:spacing w:line="380" w:lineRule="exact"/>
              <w:rPr>
                <w:rFonts w:eastAsia="仿宋_GB2312"/>
                <w:sz w:val="24"/>
              </w:rPr>
            </w:pPr>
            <w:r>
              <w:rPr>
                <w:rFonts w:eastAsia="仿宋_GB2312"/>
                <w:kern w:val="0"/>
                <w:sz w:val="24"/>
                <w:shd w:val="clear" w:color="auto" w:fill="FFFFFF"/>
              </w:rPr>
              <w:t>东环路——乡道459——大兴路——河流——合湖路东侧规划路——江南路——合湖路——兴将线——斗坭线——河流——陂坊大道——北环路——兴将公路东侧区域——省道226两侧区域所包含范围（</w:t>
            </w:r>
            <w:r>
              <w:rPr>
                <w:rFonts w:ascii="宋体"/>
                <w:kern w:val="0"/>
                <w:sz w:val="24"/>
                <w:shd w:val="clear" w:color="auto" w:fill="FFFFFF"/>
              </w:rPr>
              <w:t>Ⅰ</w:t>
            </w:r>
            <w:r>
              <w:rPr>
                <w:rFonts w:eastAsia="仿宋_GB2312"/>
                <w:kern w:val="0"/>
                <w:sz w:val="24"/>
                <w:shd w:val="clear" w:color="auto" w:fill="FFFFFF"/>
              </w:rPr>
              <w:t>级除外）；</w:t>
            </w:r>
          </w:p>
        </w:tc>
        <w:tc>
          <w:tcPr>
            <w:tcW w:w="459" w:type="pct"/>
            <w:noWrap w:val="0"/>
            <w:vAlign w:val="center"/>
          </w:tcPr>
          <w:p>
            <w:pPr>
              <w:adjustRightInd w:val="0"/>
              <w:snapToGrid w:val="0"/>
              <w:spacing w:line="380" w:lineRule="exact"/>
              <w:jc w:val="center"/>
              <w:rPr>
                <w:rFonts w:eastAsia="仿宋_GB2312"/>
                <w:sz w:val="24"/>
              </w:rPr>
            </w:pPr>
            <w:r>
              <w:rPr>
                <w:sz w:val="24"/>
              </w:rPr>
              <w:t>1.54</w:t>
            </w:r>
          </w:p>
        </w:tc>
        <w:tc>
          <w:tcPr>
            <w:tcW w:w="561" w:type="pct"/>
            <w:noWrap w:val="0"/>
            <w:vAlign w:val="center"/>
          </w:tcPr>
          <w:p>
            <w:pPr>
              <w:adjustRightInd w:val="0"/>
              <w:snapToGrid w:val="0"/>
              <w:spacing w:line="380" w:lineRule="exact"/>
              <w:jc w:val="center"/>
              <w:rPr>
                <w:rFonts w:eastAsia="仿宋_GB2312"/>
                <w:sz w:val="24"/>
              </w:rPr>
            </w:pPr>
            <w:r>
              <w:rPr>
                <w:sz w:val="24"/>
              </w:rPr>
              <w:t>35.58%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431" w:type="pct"/>
            <w:noWrap w:val="0"/>
            <w:vAlign w:val="center"/>
          </w:tcPr>
          <w:p>
            <w:pPr>
              <w:adjustRightInd w:val="0"/>
              <w:snapToGrid w:val="0"/>
              <w:spacing w:line="380" w:lineRule="exact"/>
              <w:jc w:val="center"/>
              <w:rPr>
                <w:rFonts w:eastAsia="仿宋_GB2312"/>
                <w:b/>
                <w:bCs/>
                <w:sz w:val="24"/>
              </w:rPr>
            </w:pPr>
            <w:r>
              <w:rPr>
                <w:rFonts w:ascii="宋体"/>
                <w:b/>
                <w:bCs/>
                <w:sz w:val="24"/>
              </w:rPr>
              <w:t>Ⅲ</w:t>
            </w:r>
            <w:r>
              <w:rPr>
                <w:rFonts w:eastAsia="仿宋_GB2312"/>
                <w:b/>
                <w:bCs/>
                <w:sz w:val="24"/>
              </w:rPr>
              <w:t>级</w:t>
            </w:r>
          </w:p>
        </w:tc>
        <w:tc>
          <w:tcPr>
            <w:tcW w:w="3549" w:type="pct"/>
            <w:noWrap w:val="0"/>
            <w:vAlign w:val="center"/>
          </w:tcPr>
          <w:p>
            <w:pPr>
              <w:adjustRightInd w:val="0"/>
              <w:snapToGrid w:val="0"/>
              <w:spacing w:line="380" w:lineRule="exact"/>
              <w:rPr>
                <w:rFonts w:eastAsia="仿宋_GB2312"/>
                <w:sz w:val="24"/>
              </w:rPr>
            </w:pPr>
            <w:r>
              <w:rPr>
                <w:rFonts w:eastAsia="仿宋_GB2312"/>
                <w:kern w:val="0"/>
                <w:sz w:val="24"/>
                <w:shd w:val="clear" w:color="auto" w:fill="FFFFFF"/>
              </w:rPr>
              <w:t>评估范围内其他区域（</w:t>
            </w:r>
            <w:r>
              <w:rPr>
                <w:rFonts w:ascii="宋体"/>
                <w:kern w:val="0"/>
                <w:sz w:val="24"/>
                <w:shd w:val="clear" w:color="auto" w:fill="FFFFFF"/>
              </w:rPr>
              <w:t>Ⅰ</w:t>
            </w:r>
            <w:r>
              <w:rPr>
                <w:rFonts w:eastAsia="仿宋_GB2312"/>
                <w:kern w:val="0"/>
                <w:sz w:val="24"/>
                <w:shd w:val="clear" w:color="auto" w:fill="FFFFFF"/>
              </w:rPr>
              <w:t>、</w:t>
            </w:r>
            <w:r>
              <w:rPr>
                <w:rFonts w:ascii="宋体"/>
                <w:kern w:val="0"/>
                <w:sz w:val="24"/>
                <w:shd w:val="clear" w:color="auto" w:fill="FFFFFF"/>
              </w:rPr>
              <w:t>Ⅱ</w:t>
            </w:r>
            <w:r>
              <w:rPr>
                <w:rFonts w:eastAsia="仿宋_GB2312"/>
                <w:kern w:val="0"/>
                <w:sz w:val="24"/>
                <w:shd w:val="clear" w:color="auto" w:fill="FFFFFF"/>
              </w:rPr>
              <w:t>级除外）。</w:t>
            </w:r>
          </w:p>
        </w:tc>
        <w:tc>
          <w:tcPr>
            <w:tcW w:w="459" w:type="pct"/>
            <w:noWrap w:val="0"/>
            <w:vAlign w:val="center"/>
          </w:tcPr>
          <w:p>
            <w:pPr>
              <w:adjustRightInd w:val="0"/>
              <w:snapToGrid w:val="0"/>
              <w:spacing w:line="380" w:lineRule="exact"/>
              <w:jc w:val="center"/>
              <w:rPr>
                <w:rFonts w:eastAsia="仿宋_GB2312"/>
                <w:sz w:val="24"/>
              </w:rPr>
            </w:pPr>
            <w:r>
              <w:rPr>
                <w:sz w:val="24"/>
              </w:rPr>
              <w:t>2.47</w:t>
            </w:r>
          </w:p>
        </w:tc>
        <w:tc>
          <w:tcPr>
            <w:tcW w:w="561" w:type="pct"/>
            <w:noWrap w:val="0"/>
            <w:vAlign w:val="center"/>
          </w:tcPr>
          <w:p>
            <w:pPr>
              <w:adjustRightInd w:val="0"/>
              <w:snapToGrid w:val="0"/>
              <w:spacing w:line="380" w:lineRule="exact"/>
              <w:jc w:val="center"/>
              <w:rPr>
                <w:rFonts w:eastAsia="仿宋_GB2312"/>
                <w:sz w:val="24"/>
              </w:rPr>
            </w:pPr>
            <w:r>
              <w:rPr>
                <w:bCs/>
                <w:sz w:val="24"/>
              </w:rPr>
              <w:t>57.12%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3980" w:type="pct"/>
            <w:gridSpan w:val="2"/>
            <w:noWrap w:val="0"/>
            <w:vAlign w:val="center"/>
          </w:tcPr>
          <w:p>
            <w:pPr>
              <w:adjustRightInd w:val="0"/>
              <w:snapToGrid w:val="0"/>
              <w:spacing w:line="380" w:lineRule="exact"/>
              <w:jc w:val="center"/>
              <w:rPr>
                <w:rFonts w:eastAsia="仿宋_GB2312"/>
                <w:b/>
                <w:bCs/>
                <w:sz w:val="24"/>
              </w:rPr>
            </w:pPr>
            <w:r>
              <w:rPr>
                <w:rFonts w:eastAsia="仿宋_GB2312"/>
                <w:b/>
                <w:bCs/>
                <w:sz w:val="24"/>
              </w:rPr>
              <w:t>合计</w:t>
            </w:r>
          </w:p>
        </w:tc>
        <w:tc>
          <w:tcPr>
            <w:tcW w:w="459" w:type="pct"/>
            <w:noWrap w:val="0"/>
            <w:vAlign w:val="center"/>
          </w:tcPr>
          <w:p>
            <w:pPr>
              <w:adjustRightInd w:val="0"/>
              <w:snapToGrid w:val="0"/>
              <w:spacing w:line="380" w:lineRule="exact"/>
              <w:jc w:val="center"/>
              <w:rPr>
                <w:rFonts w:eastAsia="仿宋_GB2312"/>
                <w:b/>
                <w:bCs/>
                <w:sz w:val="24"/>
              </w:rPr>
            </w:pPr>
            <w:r>
              <w:rPr>
                <w:rFonts w:eastAsia="仿宋_GB2312"/>
                <w:b/>
                <w:bCs/>
                <w:sz w:val="24"/>
              </w:rPr>
              <w:t>4.32</w:t>
            </w:r>
          </w:p>
        </w:tc>
        <w:tc>
          <w:tcPr>
            <w:tcW w:w="561" w:type="pct"/>
            <w:noWrap w:val="0"/>
            <w:vAlign w:val="center"/>
          </w:tcPr>
          <w:p>
            <w:pPr>
              <w:adjustRightInd w:val="0"/>
              <w:snapToGrid w:val="0"/>
              <w:spacing w:line="380" w:lineRule="exact"/>
              <w:jc w:val="center"/>
              <w:rPr>
                <w:rFonts w:eastAsia="仿宋_GB2312"/>
                <w:b/>
                <w:bCs/>
                <w:sz w:val="24"/>
              </w:rPr>
            </w:pPr>
            <w:r>
              <w:rPr>
                <w:rFonts w:eastAsia="仿宋_GB2312"/>
                <w:b/>
                <w:bCs/>
                <w:sz w:val="24"/>
              </w:rPr>
              <w:t>100%</w:t>
            </w:r>
          </w:p>
        </w:tc>
      </w:tr>
    </w:tbl>
    <w:p>
      <w:pPr>
        <w:adjustRightInd w:val="0"/>
        <w:snapToGrid w:val="0"/>
        <w:spacing w:line="380" w:lineRule="exact"/>
        <w:jc w:val="left"/>
        <w:rPr>
          <w:rFonts w:eastAsia="仿宋_GB2312"/>
          <w:sz w:val="24"/>
        </w:rPr>
      </w:pPr>
      <w:r>
        <w:rPr>
          <w:rFonts w:eastAsia="仿宋_GB2312"/>
          <w:sz w:val="24"/>
        </w:rPr>
        <w:t>注：表中级别范围是概略描述，使用时请注意参照各镇级别基准地价图，以基准地价图结合文字说明确定级别范围；下同。</w:t>
      </w:r>
    </w:p>
    <w:p>
      <w:pPr>
        <w:adjustRightInd w:val="0"/>
        <w:snapToGrid w:val="0"/>
        <w:jc w:val="center"/>
        <w:rPr>
          <w:rFonts w:hint="eastAsia" w:eastAsia="仿宋_GB2312"/>
          <w:b/>
          <w:sz w:val="24"/>
        </w:rPr>
      </w:pPr>
    </w:p>
    <w:p>
      <w:pPr>
        <w:adjustRightInd w:val="0"/>
        <w:snapToGrid w:val="0"/>
        <w:jc w:val="center"/>
        <w:rPr>
          <w:rFonts w:eastAsia="仿宋_GB2312"/>
          <w:b/>
          <w:sz w:val="24"/>
        </w:rPr>
      </w:pPr>
      <w:r>
        <w:rPr>
          <w:rFonts w:eastAsia="仿宋_GB2312"/>
          <w:b/>
          <w:sz w:val="24"/>
        </w:rPr>
        <w:t>表2-3-3   水口镇土地定级结果表</w:t>
      </w:r>
    </w:p>
    <w:p>
      <w:pPr>
        <w:adjustRightInd w:val="0"/>
        <w:snapToGrid w:val="0"/>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6622"/>
        <w:gridCol w:w="699"/>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trPr>
        <w:tc>
          <w:tcPr>
            <w:tcW w:w="449" w:type="pct"/>
            <w:noWrap w:val="0"/>
            <w:vAlign w:val="center"/>
          </w:tcPr>
          <w:p>
            <w:pPr>
              <w:adjustRightInd w:val="0"/>
              <w:snapToGrid w:val="0"/>
              <w:spacing w:line="280" w:lineRule="exact"/>
              <w:jc w:val="center"/>
              <w:rPr>
                <w:rFonts w:eastAsia="仿宋_GB2312"/>
                <w:b/>
                <w:bCs/>
                <w:sz w:val="24"/>
              </w:rPr>
            </w:pPr>
            <w:r>
              <w:rPr>
                <w:rFonts w:eastAsia="仿宋_GB2312"/>
                <w:b/>
                <w:bCs/>
                <w:sz w:val="24"/>
              </w:rPr>
              <w:t>级别</w:t>
            </w:r>
          </w:p>
        </w:tc>
        <w:tc>
          <w:tcPr>
            <w:tcW w:w="3609" w:type="pct"/>
            <w:noWrap w:val="0"/>
            <w:vAlign w:val="center"/>
          </w:tcPr>
          <w:p>
            <w:pPr>
              <w:adjustRightInd w:val="0"/>
              <w:snapToGrid w:val="0"/>
              <w:spacing w:line="280" w:lineRule="exact"/>
              <w:jc w:val="center"/>
              <w:rPr>
                <w:rFonts w:eastAsia="仿宋_GB2312"/>
                <w:b/>
                <w:bCs/>
                <w:sz w:val="24"/>
              </w:rPr>
            </w:pPr>
            <w:r>
              <w:rPr>
                <w:rFonts w:eastAsia="仿宋_GB2312"/>
                <w:b/>
                <w:bCs/>
                <w:sz w:val="24"/>
              </w:rPr>
              <w:t>级别范围</w:t>
            </w:r>
          </w:p>
        </w:tc>
        <w:tc>
          <w:tcPr>
            <w:tcW w:w="381" w:type="pct"/>
            <w:noWrap w:val="0"/>
            <w:vAlign w:val="center"/>
          </w:tcPr>
          <w:p>
            <w:pPr>
              <w:adjustRightInd w:val="0"/>
              <w:snapToGrid w:val="0"/>
              <w:spacing w:line="280" w:lineRule="exact"/>
              <w:jc w:val="center"/>
              <w:rPr>
                <w:rFonts w:eastAsia="仿宋_GB2312"/>
                <w:b/>
                <w:bCs/>
                <w:sz w:val="24"/>
              </w:rPr>
            </w:pPr>
            <w:r>
              <w:rPr>
                <w:rFonts w:eastAsia="仿宋_GB2312"/>
                <w:b/>
                <w:bCs/>
                <w:sz w:val="24"/>
              </w:rPr>
              <w:t>面积</w:t>
            </w:r>
          </w:p>
        </w:tc>
        <w:tc>
          <w:tcPr>
            <w:tcW w:w="561" w:type="pct"/>
            <w:noWrap w:val="0"/>
            <w:vAlign w:val="center"/>
          </w:tcPr>
          <w:p>
            <w:pPr>
              <w:adjustRightInd w:val="0"/>
              <w:snapToGrid w:val="0"/>
              <w:spacing w:line="280" w:lineRule="exact"/>
              <w:jc w:val="center"/>
              <w:rPr>
                <w:rFonts w:eastAsia="仿宋_GB2312"/>
                <w:b/>
                <w:bCs/>
                <w:sz w:val="24"/>
              </w:rPr>
            </w:pPr>
            <w:r>
              <w:rPr>
                <w:rFonts w:eastAsia="仿宋_GB2312"/>
                <w:b/>
                <w:bCs/>
                <w:sz w:val="24"/>
              </w:rPr>
              <w:t>占总面</w:t>
            </w:r>
          </w:p>
          <w:p>
            <w:pPr>
              <w:adjustRightInd w:val="0"/>
              <w:snapToGrid w:val="0"/>
              <w:spacing w:line="280" w:lineRule="exact"/>
              <w:jc w:val="center"/>
              <w:rPr>
                <w:rFonts w:eastAsia="仿宋_GB2312"/>
                <w:b/>
                <w:bCs/>
                <w:sz w:val="24"/>
              </w:rPr>
            </w:pPr>
            <w:r>
              <w:rPr>
                <w:rFonts w:eastAsia="仿宋_GB2312"/>
                <w:b/>
                <w:bCs/>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49" w:type="pct"/>
            <w:noWrap w:val="0"/>
            <w:vAlign w:val="center"/>
          </w:tcPr>
          <w:p>
            <w:pPr>
              <w:widowControl/>
              <w:adjustRightInd w:val="0"/>
              <w:snapToGrid w:val="0"/>
              <w:spacing w:line="28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609" w:type="pct"/>
            <w:noWrap w:val="0"/>
            <w:vAlign w:val="center"/>
          </w:tcPr>
          <w:p>
            <w:pPr>
              <w:widowControl/>
              <w:adjustRightInd w:val="0"/>
              <w:snapToGrid w:val="0"/>
              <w:spacing w:line="280" w:lineRule="exact"/>
              <w:rPr>
                <w:rFonts w:eastAsia="仿宋_GB2312"/>
                <w:kern w:val="0"/>
                <w:sz w:val="24"/>
              </w:rPr>
            </w:pPr>
            <w:r>
              <w:rPr>
                <w:rFonts w:eastAsia="仿宋_GB2312"/>
                <w:spacing w:val="-16"/>
                <w:kern w:val="0"/>
                <w:sz w:val="24"/>
                <w:shd w:val="clear" w:color="auto" w:fill="FFFFFF"/>
              </w:rPr>
              <w:t>老官汕路——水口人民医院东侧规划路——水口大道——南京路——省道120——水口大道——府前街两侧区域——塘唇街两侧区域——河流——米行街东侧桥梁所包含范围；</w:t>
            </w:r>
          </w:p>
        </w:tc>
        <w:tc>
          <w:tcPr>
            <w:tcW w:w="381" w:type="pct"/>
            <w:noWrap w:val="0"/>
            <w:vAlign w:val="center"/>
          </w:tcPr>
          <w:p>
            <w:pPr>
              <w:widowControl/>
              <w:adjustRightInd w:val="0"/>
              <w:snapToGrid w:val="0"/>
              <w:spacing w:line="280" w:lineRule="exact"/>
              <w:jc w:val="center"/>
              <w:rPr>
                <w:rFonts w:eastAsia="仿宋_GB2312"/>
                <w:kern w:val="0"/>
                <w:sz w:val="24"/>
              </w:rPr>
            </w:pPr>
            <w:r>
              <w:rPr>
                <w:color w:val="000000"/>
                <w:sz w:val="24"/>
              </w:rPr>
              <w:t>0.27</w:t>
            </w:r>
          </w:p>
        </w:tc>
        <w:tc>
          <w:tcPr>
            <w:tcW w:w="561" w:type="pct"/>
            <w:noWrap w:val="0"/>
            <w:vAlign w:val="center"/>
          </w:tcPr>
          <w:p>
            <w:pPr>
              <w:widowControl/>
              <w:adjustRightInd w:val="0"/>
              <w:snapToGrid w:val="0"/>
              <w:spacing w:line="280" w:lineRule="exact"/>
              <w:jc w:val="center"/>
              <w:rPr>
                <w:rFonts w:eastAsia="仿宋_GB2312"/>
                <w:kern w:val="0"/>
                <w:sz w:val="24"/>
              </w:rPr>
            </w:pPr>
            <w:r>
              <w:rPr>
                <w:sz w:val="24"/>
              </w:rPr>
              <w:t>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49" w:type="pct"/>
            <w:noWrap w:val="0"/>
            <w:vAlign w:val="center"/>
          </w:tcPr>
          <w:p>
            <w:pPr>
              <w:widowControl/>
              <w:adjustRightInd w:val="0"/>
              <w:snapToGrid w:val="0"/>
              <w:spacing w:line="28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609" w:type="pct"/>
            <w:noWrap w:val="0"/>
            <w:vAlign w:val="center"/>
          </w:tcPr>
          <w:p>
            <w:pPr>
              <w:widowControl/>
              <w:adjustRightInd w:val="0"/>
              <w:snapToGrid w:val="0"/>
              <w:spacing w:line="280" w:lineRule="exact"/>
              <w:rPr>
                <w:rFonts w:eastAsia="仿宋_GB2312"/>
                <w:kern w:val="0"/>
                <w:sz w:val="24"/>
              </w:rPr>
            </w:pPr>
            <w:r>
              <w:rPr>
                <w:rFonts w:eastAsia="仿宋_GB2312"/>
                <w:spacing w:val="-10"/>
                <w:kern w:val="0"/>
                <w:sz w:val="24"/>
                <w:shd w:val="clear" w:color="auto" w:fill="FFFFFF"/>
              </w:rPr>
              <w:t>南环路东侧延伸规划路——水口大道——水口人民医院东侧规划路——水口大道南侧规划路——中心大道——水口大道——省道120——河流所包含范围（</w:t>
            </w:r>
            <w:r>
              <w:rPr>
                <w:rFonts w:ascii="宋体"/>
                <w:spacing w:val="-10"/>
                <w:kern w:val="0"/>
                <w:sz w:val="24"/>
                <w:shd w:val="clear" w:color="auto" w:fill="FFFFFF"/>
              </w:rPr>
              <w:t>Ⅰ</w:t>
            </w:r>
            <w:r>
              <w:rPr>
                <w:rFonts w:eastAsia="仿宋_GB2312"/>
                <w:spacing w:val="-10"/>
                <w:kern w:val="0"/>
                <w:sz w:val="24"/>
                <w:shd w:val="clear" w:color="auto" w:fill="FFFFFF"/>
              </w:rPr>
              <w:t>级除外）；</w:t>
            </w:r>
          </w:p>
        </w:tc>
        <w:tc>
          <w:tcPr>
            <w:tcW w:w="381" w:type="pct"/>
            <w:noWrap w:val="0"/>
            <w:vAlign w:val="center"/>
          </w:tcPr>
          <w:p>
            <w:pPr>
              <w:widowControl/>
              <w:adjustRightInd w:val="0"/>
              <w:snapToGrid w:val="0"/>
              <w:spacing w:line="280" w:lineRule="exact"/>
              <w:jc w:val="center"/>
              <w:rPr>
                <w:rFonts w:eastAsia="仿宋_GB2312"/>
                <w:kern w:val="0"/>
                <w:sz w:val="24"/>
              </w:rPr>
            </w:pPr>
            <w:r>
              <w:rPr>
                <w:color w:val="000000"/>
                <w:sz w:val="24"/>
              </w:rPr>
              <w:t>0.63</w:t>
            </w:r>
          </w:p>
        </w:tc>
        <w:tc>
          <w:tcPr>
            <w:tcW w:w="561" w:type="pct"/>
            <w:noWrap w:val="0"/>
            <w:vAlign w:val="center"/>
          </w:tcPr>
          <w:p>
            <w:pPr>
              <w:widowControl/>
              <w:adjustRightInd w:val="0"/>
              <w:snapToGrid w:val="0"/>
              <w:spacing w:line="280" w:lineRule="exact"/>
              <w:jc w:val="center"/>
              <w:rPr>
                <w:rFonts w:eastAsia="仿宋_GB2312"/>
                <w:kern w:val="0"/>
                <w:sz w:val="24"/>
              </w:rPr>
            </w:pPr>
            <w:r>
              <w:rPr>
                <w:sz w:val="24"/>
              </w:rPr>
              <w:t>6.85%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49" w:type="pct"/>
            <w:noWrap w:val="0"/>
            <w:vAlign w:val="center"/>
          </w:tcPr>
          <w:p>
            <w:pPr>
              <w:widowControl/>
              <w:adjustRightInd w:val="0"/>
              <w:snapToGrid w:val="0"/>
              <w:spacing w:line="280" w:lineRule="exact"/>
              <w:jc w:val="center"/>
              <w:rPr>
                <w:rFonts w:eastAsia="仿宋_GB2312"/>
                <w:b/>
                <w:bCs/>
                <w:kern w:val="0"/>
                <w:sz w:val="24"/>
              </w:rPr>
            </w:pPr>
            <w:r>
              <w:rPr>
                <w:rFonts w:ascii="宋体"/>
                <w:b/>
                <w:bCs/>
                <w:kern w:val="0"/>
                <w:sz w:val="24"/>
              </w:rPr>
              <w:t>Ⅲ</w:t>
            </w:r>
            <w:r>
              <w:rPr>
                <w:rFonts w:eastAsia="仿宋_GB2312"/>
                <w:b/>
                <w:bCs/>
                <w:kern w:val="0"/>
                <w:sz w:val="24"/>
              </w:rPr>
              <w:t>级</w:t>
            </w:r>
          </w:p>
        </w:tc>
        <w:tc>
          <w:tcPr>
            <w:tcW w:w="3609" w:type="pct"/>
            <w:noWrap w:val="0"/>
            <w:vAlign w:val="center"/>
          </w:tcPr>
          <w:p>
            <w:pPr>
              <w:adjustRightInd w:val="0"/>
              <w:snapToGrid w:val="0"/>
              <w:spacing w:line="280" w:lineRule="exact"/>
              <w:jc w:val="left"/>
              <w:rPr>
                <w:rFonts w:eastAsia="仿宋_GB2312"/>
                <w:kern w:val="0"/>
                <w:sz w:val="24"/>
                <w:shd w:val="clear" w:color="auto" w:fill="FFFFFF"/>
              </w:rPr>
            </w:pPr>
            <w:r>
              <w:rPr>
                <w:kern w:val="0"/>
                <w:sz w:val="24"/>
                <w:shd w:val="clear" w:color="auto" w:fill="FFFFFF"/>
              </w:rPr>
              <w:t>①</w:t>
            </w:r>
            <w:r>
              <w:rPr>
                <w:rFonts w:eastAsia="仿宋_GB2312"/>
                <w:kern w:val="0"/>
                <w:sz w:val="24"/>
                <w:shd w:val="clear" w:color="auto" w:fill="FFFFFF"/>
              </w:rPr>
              <w:t>广梅园兴宁共建区范围；</w:t>
            </w:r>
          </w:p>
          <w:p>
            <w:pPr>
              <w:widowControl/>
              <w:adjustRightInd w:val="0"/>
              <w:snapToGrid w:val="0"/>
              <w:spacing w:line="280" w:lineRule="exact"/>
              <w:rPr>
                <w:rFonts w:eastAsia="仿宋_GB2312"/>
                <w:kern w:val="0"/>
                <w:sz w:val="24"/>
              </w:rPr>
            </w:pPr>
            <w:r>
              <w:rPr>
                <w:kern w:val="0"/>
                <w:sz w:val="24"/>
                <w:shd w:val="clear" w:color="auto" w:fill="FFFFFF"/>
              </w:rPr>
              <w:t>②</w:t>
            </w:r>
            <w:r>
              <w:rPr>
                <w:rFonts w:eastAsia="仿宋_GB2312"/>
                <w:kern w:val="0"/>
                <w:sz w:val="24"/>
                <w:shd w:val="clear" w:color="auto" w:fill="FFFFFF"/>
              </w:rPr>
              <w:t>评估范围内其他区域（</w:t>
            </w:r>
            <w:r>
              <w:rPr>
                <w:rFonts w:ascii="宋体"/>
                <w:kern w:val="0"/>
                <w:sz w:val="24"/>
                <w:shd w:val="clear" w:color="auto" w:fill="FFFFFF"/>
              </w:rPr>
              <w:t>Ⅰ</w:t>
            </w:r>
            <w:r>
              <w:rPr>
                <w:rFonts w:eastAsia="仿宋_GB2312"/>
                <w:kern w:val="0"/>
                <w:sz w:val="24"/>
                <w:shd w:val="clear" w:color="auto" w:fill="FFFFFF"/>
              </w:rPr>
              <w:t>、</w:t>
            </w:r>
            <w:r>
              <w:rPr>
                <w:rFonts w:ascii="宋体"/>
                <w:kern w:val="0"/>
                <w:sz w:val="24"/>
                <w:shd w:val="clear" w:color="auto" w:fill="FFFFFF"/>
              </w:rPr>
              <w:t>Ⅱ</w:t>
            </w:r>
            <w:r>
              <w:rPr>
                <w:rFonts w:eastAsia="仿宋_GB2312"/>
                <w:kern w:val="0"/>
                <w:sz w:val="24"/>
                <w:shd w:val="clear" w:color="auto" w:fill="FFFFFF"/>
              </w:rPr>
              <w:t>级除外）。</w:t>
            </w:r>
          </w:p>
        </w:tc>
        <w:tc>
          <w:tcPr>
            <w:tcW w:w="381" w:type="pct"/>
            <w:noWrap w:val="0"/>
            <w:vAlign w:val="center"/>
          </w:tcPr>
          <w:p>
            <w:pPr>
              <w:widowControl/>
              <w:adjustRightInd w:val="0"/>
              <w:snapToGrid w:val="0"/>
              <w:spacing w:line="280" w:lineRule="exact"/>
              <w:jc w:val="center"/>
              <w:rPr>
                <w:rFonts w:eastAsia="仿宋_GB2312"/>
                <w:kern w:val="0"/>
                <w:sz w:val="24"/>
              </w:rPr>
            </w:pPr>
            <w:r>
              <w:rPr>
                <w:color w:val="000000"/>
                <w:sz w:val="24"/>
              </w:rPr>
              <w:t>8.32</w:t>
            </w:r>
          </w:p>
        </w:tc>
        <w:tc>
          <w:tcPr>
            <w:tcW w:w="561" w:type="pct"/>
            <w:noWrap w:val="0"/>
            <w:vAlign w:val="center"/>
          </w:tcPr>
          <w:p>
            <w:pPr>
              <w:widowControl/>
              <w:adjustRightInd w:val="0"/>
              <w:snapToGrid w:val="0"/>
              <w:spacing w:line="280" w:lineRule="exact"/>
              <w:jc w:val="center"/>
              <w:rPr>
                <w:rFonts w:eastAsia="仿宋_GB2312"/>
                <w:kern w:val="0"/>
                <w:sz w:val="24"/>
              </w:rPr>
            </w:pPr>
            <w:r>
              <w:rPr>
                <w:sz w:val="24"/>
              </w:rPr>
              <w:t>90.21%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058" w:type="pct"/>
            <w:gridSpan w:val="2"/>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合计</w:t>
            </w:r>
          </w:p>
        </w:tc>
        <w:tc>
          <w:tcPr>
            <w:tcW w:w="381"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9.22</w:t>
            </w:r>
          </w:p>
        </w:tc>
        <w:tc>
          <w:tcPr>
            <w:tcW w:w="561"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100%</w:t>
            </w:r>
          </w:p>
        </w:tc>
      </w:tr>
    </w:tbl>
    <w:p>
      <w:pPr>
        <w:keepNext/>
        <w:keepLines/>
        <w:adjustRightInd w:val="0"/>
        <w:snapToGrid w:val="0"/>
        <w:spacing w:before="156" w:beforeLines="50"/>
        <w:jc w:val="center"/>
        <w:rPr>
          <w:rFonts w:eastAsia="仿宋_GB2312"/>
          <w:b/>
          <w:sz w:val="24"/>
        </w:rPr>
      </w:pPr>
      <w:r>
        <w:rPr>
          <w:rFonts w:eastAsia="仿宋_GB2312"/>
          <w:b/>
          <w:sz w:val="24"/>
        </w:rPr>
        <w:t>表2-3-4   罗浮镇土地定级结果表</w:t>
      </w:r>
    </w:p>
    <w:p>
      <w:pPr>
        <w:adjustRightInd w:val="0"/>
        <w:snapToGrid w:val="0"/>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6625"/>
        <w:gridCol w:w="717"/>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37" w:type="pct"/>
            <w:noWrap w:val="0"/>
            <w:vAlign w:val="center"/>
          </w:tcPr>
          <w:p>
            <w:pPr>
              <w:widowControl/>
              <w:adjustRightInd w:val="0"/>
              <w:snapToGrid w:val="0"/>
              <w:spacing w:line="300" w:lineRule="exact"/>
              <w:jc w:val="center"/>
              <w:rPr>
                <w:rFonts w:eastAsia="仿宋_GB2312"/>
                <w:b/>
                <w:bCs/>
                <w:kern w:val="0"/>
                <w:sz w:val="24"/>
              </w:rPr>
            </w:pPr>
            <w:r>
              <w:rPr>
                <w:rFonts w:eastAsia="仿宋_GB2312"/>
                <w:b/>
                <w:bCs/>
                <w:kern w:val="0"/>
                <w:sz w:val="24"/>
              </w:rPr>
              <w:t>级别</w:t>
            </w:r>
          </w:p>
        </w:tc>
        <w:tc>
          <w:tcPr>
            <w:tcW w:w="3611" w:type="pct"/>
            <w:noWrap w:val="0"/>
            <w:vAlign w:val="center"/>
          </w:tcPr>
          <w:p>
            <w:pPr>
              <w:widowControl/>
              <w:adjustRightInd w:val="0"/>
              <w:snapToGrid w:val="0"/>
              <w:spacing w:line="300" w:lineRule="exact"/>
              <w:jc w:val="center"/>
              <w:rPr>
                <w:rFonts w:eastAsia="仿宋_GB2312"/>
                <w:b/>
                <w:bCs/>
                <w:kern w:val="0"/>
                <w:sz w:val="24"/>
              </w:rPr>
            </w:pPr>
            <w:r>
              <w:rPr>
                <w:rFonts w:eastAsia="仿宋_GB2312"/>
                <w:b/>
                <w:bCs/>
                <w:kern w:val="0"/>
                <w:sz w:val="24"/>
              </w:rPr>
              <w:t>级别范围</w:t>
            </w:r>
          </w:p>
        </w:tc>
        <w:tc>
          <w:tcPr>
            <w:tcW w:w="391" w:type="pct"/>
            <w:noWrap w:val="0"/>
            <w:vAlign w:val="center"/>
          </w:tcPr>
          <w:p>
            <w:pPr>
              <w:widowControl/>
              <w:adjustRightInd w:val="0"/>
              <w:snapToGrid w:val="0"/>
              <w:spacing w:line="300" w:lineRule="exact"/>
              <w:jc w:val="center"/>
              <w:rPr>
                <w:rFonts w:eastAsia="仿宋_GB2312"/>
                <w:b/>
                <w:bCs/>
                <w:kern w:val="0"/>
                <w:sz w:val="24"/>
              </w:rPr>
            </w:pPr>
            <w:r>
              <w:rPr>
                <w:rFonts w:eastAsia="仿宋_GB2312"/>
                <w:b/>
                <w:bCs/>
                <w:kern w:val="0"/>
                <w:sz w:val="24"/>
              </w:rPr>
              <w:t>面积</w:t>
            </w:r>
          </w:p>
        </w:tc>
        <w:tc>
          <w:tcPr>
            <w:tcW w:w="561" w:type="pct"/>
            <w:noWrap w:val="0"/>
            <w:vAlign w:val="center"/>
          </w:tcPr>
          <w:p>
            <w:pPr>
              <w:widowControl/>
              <w:adjustRightInd w:val="0"/>
              <w:snapToGrid w:val="0"/>
              <w:spacing w:line="30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30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7" w:type="pct"/>
            <w:noWrap w:val="0"/>
            <w:vAlign w:val="center"/>
          </w:tcPr>
          <w:p>
            <w:pPr>
              <w:widowControl/>
              <w:adjustRightInd w:val="0"/>
              <w:snapToGrid w:val="0"/>
              <w:spacing w:line="30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611" w:type="pct"/>
            <w:noWrap w:val="0"/>
            <w:vAlign w:val="center"/>
          </w:tcPr>
          <w:p>
            <w:pPr>
              <w:widowControl/>
              <w:adjustRightInd w:val="0"/>
              <w:snapToGrid w:val="0"/>
              <w:spacing w:line="300" w:lineRule="exact"/>
              <w:rPr>
                <w:rFonts w:eastAsia="仿宋_GB2312"/>
                <w:kern w:val="0"/>
                <w:sz w:val="24"/>
              </w:rPr>
            </w:pPr>
            <w:r>
              <w:rPr>
                <w:rFonts w:eastAsia="仿宋_GB2312"/>
                <w:spacing w:val="-10"/>
                <w:kern w:val="0"/>
                <w:sz w:val="24"/>
                <w:shd w:val="clear" w:color="auto" w:fill="FFFFFF"/>
              </w:rPr>
              <w:t>东兴街——站前大道——省道226——司城路——农民街——南门路——司城路所包含范围；</w:t>
            </w:r>
          </w:p>
        </w:tc>
        <w:tc>
          <w:tcPr>
            <w:tcW w:w="391" w:type="pct"/>
            <w:noWrap w:val="0"/>
            <w:vAlign w:val="center"/>
          </w:tcPr>
          <w:p>
            <w:pPr>
              <w:widowControl/>
              <w:adjustRightInd w:val="0"/>
              <w:snapToGrid w:val="0"/>
              <w:spacing w:line="300" w:lineRule="exact"/>
              <w:jc w:val="center"/>
              <w:rPr>
                <w:rFonts w:eastAsia="仿宋_GB2312"/>
                <w:kern w:val="0"/>
                <w:sz w:val="24"/>
              </w:rPr>
            </w:pPr>
            <w:r>
              <w:rPr>
                <w:color w:val="000000"/>
                <w:sz w:val="24"/>
              </w:rPr>
              <w:t>0.07</w:t>
            </w:r>
          </w:p>
        </w:tc>
        <w:tc>
          <w:tcPr>
            <w:tcW w:w="561" w:type="pct"/>
            <w:noWrap w:val="0"/>
            <w:vAlign w:val="center"/>
          </w:tcPr>
          <w:p>
            <w:pPr>
              <w:widowControl/>
              <w:adjustRightInd w:val="0"/>
              <w:snapToGrid w:val="0"/>
              <w:spacing w:line="300" w:lineRule="exact"/>
              <w:jc w:val="center"/>
              <w:rPr>
                <w:rFonts w:eastAsia="仿宋_GB2312"/>
                <w:kern w:val="0"/>
                <w:sz w:val="24"/>
              </w:rPr>
            </w:pPr>
            <w:r>
              <w:rPr>
                <w:sz w:val="24"/>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7" w:type="pct"/>
            <w:noWrap w:val="0"/>
            <w:vAlign w:val="center"/>
          </w:tcPr>
          <w:p>
            <w:pPr>
              <w:widowControl/>
              <w:adjustRightInd w:val="0"/>
              <w:snapToGrid w:val="0"/>
              <w:spacing w:line="30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611" w:type="pct"/>
            <w:noWrap w:val="0"/>
            <w:vAlign w:val="center"/>
          </w:tcPr>
          <w:p>
            <w:pPr>
              <w:shd w:val="clear" w:color="auto" w:fill="FFFFFF"/>
              <w:adjustRightInd w:val="0"/>
              <w:snapToGrid w:val="0"/>
              <w:spacing w:line="300" w:lineRule="exact"/>
              <w:jc w:val="left"/>
              <w:rPr>
                <w:rFonts w:eastAsia="仿宋_GB2312"/>
                <w:kern w:val="0"/>
                <w:sz w:val="24"/>
              </w:rPr>
            </w:pPr>
            <w:r>
              <w:rPr>
                <w:rFonts w:eastAsia="仿宋_GB2312"/>
                <w:kern w:val="0"/>
                <w:sz w:val="24"/>
                <w:shd w:val="clear" w:color="auto" w:fill="FFFFFF"/>
              </w:rPr>
              <w:t>新医院东侧规划路——乡道500南侧第二条规划路——站前大道北侧、东侧规划路——司城路两侧现状区域——农民街两侧现状区域——县道948——罗新大道西侧规划路——司城路北侧规划路所包含范围（</w:t>
            </w:r>
            <w:r>
              <w:rPr>
                <w:rFonts w:ascii="宋体"/>
                <w:kern w:val="0"/>
                <w:sz w:val="24"/>
                <w:shd w:val="clear" w:color="auto" w:fill="FFFFFF"/>
              </w:rPr>
              <w:t>Ⅰ</w:t>
            </w:r>
            <w:r>
              <w:rPr>
                <w:rFonts w:eastAsia="仿宋_GB2312"/>
                <w:kern w:val="0"/>
                <w:sz w:val="24"/>
                <w:shd w:val="clear" w:color="auto" w:fill="FFFFFF"/>
              </w:rPr>
              <w:t>级除外）；</w:t>
            </w:r>
          </w:p>
        </w:tc>
        <w:tc>
          <w:tcPr>
            <w:tcW w:w="391" w:type="pct"/>
            <w:noWrap w:val="0"/>
            <w:vAlign w:val="center"/>
          </w:tcPr>
          <w:p>
            <w:pPr>
              <w:widowControl/>
              <w:adjustRightInd w:val="0"/>
              <w:snapToGrid w:val="0"/>
              <w:spacing w:line="300" w:lineRule="exact"/>
              <w:jc w:val="center"/>
              <w:rPr>
                <w:rFonts w:eastAsia="仿宋_GB2312"/>
                <w:kern w:val="0"/>
                <w:sz w:val="24"/>
              </w:rPr>
            </w:pPr>
            <w:r>
              <w:rPr>
                <w:color w:val="000000"/>
                <w:sz w:val="24"/>
              </w:rPr>
              <w:t>0.37</w:t>
            </w:r>
          </w:p>
        </w:tc>
        <w:tc>
          <w:tcPr>
            <w:tcW w:w="561" w:type="pct"/>
            <w:noWrap w:val="0"/>
            <w:vAlign w:val="center"/>
          </w:tcPr>
          <w:p>
            <w:pPr>
              <w:widowControl/>
              <w:adjustRightInd w:val="0"/>
              <w:snapToGrid w:val="0"/>
              <w:spacing w:line="300" w:lineRule="exact"/>
              <w:jc w:val="center"/>
              <w:rPr>
                <w:rFonts w:eastAsia="仿宋_GB2312"/>
                <w:kern w:val="0"/>
                <w:sz w:val="24"/>
              </w:rPr>
            </w:pPr>
            <w:r>
              <w:rPr>
                <w:sz w:val="24"/>
              </w:rPr>
              <w:t>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7" w:type="pct"/>
            <w:noWrap w:val="0"/>
            <w:vAlign w:val="center"/>
          </w:tcPr>
          <w:p>
            <w:pPr>
              <w:widowControl/>
              <w:adjustRightInd w:val="0"/>
              <w:snapToGrid w:val="0"/>
              <w:spacing w:line="300" w:lineRule="exact"/>
              <w:jc w:val="center"/>
              <w:rPr>
                <w:rFonts w:eastAsia="仿宋_GB2312"/>
                <w:b/>
                <w:bCs/>
                <w:kern w:val="0"/>
                <w:sz w:val="24"/>
              </w:rPr>
            </w:pPr>
            <w:r>
              <w:rPr>
                <w:rFonts w:ascii="宋体"/>
                <w:b/>
                <w:bCs/>
                <w:kern w:val="0"/>
                <w:sz w:val="24"/>
              </w:rPr>
              <w:t>Ⅲ</w:t>
            </w:r>
            <w:r>
              <w:rPr>
                <w:rFonts w:eastAsia="仿宋_GB2312"/>
                <w:b/>
                <w:bCs/>
                <w:kern w:val="0"/>
                <w:sz w:val="24"/>
              </w:rPr>
              <w:t>级</w:t>
            </w:r>
          </w:p>
        </w:tc>
        <w:tc>
          <w:tcPr>
            <w:tcW w:w="3611" w:type="pct"/>
            <w:noWrap w:val="0"/>
            <w:vAlign w:val="center"/>
          </w:tcPr>
          <w:p>
            <w:pPr>
              <w:widowControl/>
              <w:adjustRightInd w:val="0"/>
              <w:snapToGrid w:val="0"/>
              <w:spacing w:line="300" w:lineRule="exact"/>
              <w:rPr>
                <w:rFonts w:eastAsia="仿宋_GB2312"/>
                <w:kern w:val="0"/>
                <w:sz w:val="24"/>
              </w:rPr>
            </w:pPr>
            <w:r>
              <w:rPr>
                <w:rFonts w:eastAsia="仿宋_GB2312"/>
                <w:kern w:val="0"/>
                <w:sz w:val="24"/>
                <w:shd w:val="clear" w:color="auto" w:fill="FFFFFF"/>
              </w:rPr>
              <w:t>评估范围内其他区域（</w:t>
            </w:r>
            <w:r>
              <w:rPr>
                <w:rFonts w:ascii="宋体"/>
                <w:kern w:val="0"/>
                <w:sz w:val="24"/>
                <w:shd w:val="clear" w:color="auto" w:fill="FFFFFF"/>
              </w:rPr>
              <w:t>Ⅰ</w:t>
            </w:r>
            <w:r>
              <w:rPr>
                <w:rFonts w:eastAsia="仿宋_GB2312"/>
                <w:kern w:val="0"/>
                <w:sz w:val="24"/>
                <w:shd w:val="clear" w:color="auto" w:fill="FFFFFF"/>
              </w:rPr>
              <w:t>、</w:t>
            </w:r>
            <w:r>
              <w:rPr>
                <w:rFonts w:ascii="宋体"/>
                <w:kern w:val="0"/>
                <w:sz w:val="24"/>
                <w:shd w:val="clear" w:color="auto" w:fill="FFFFFF"/>
              </w:rPr>
              <w:t>Ⅱ</w:t>
            </w:r>
            <w:r>
              <w:rPr>
                <w:rFonts w:eastAsia="仿宋_GB2312"/>
                <w:kern w:val="0"/>
                <w:sz w:val="24"/>
                <w:shd w:val="clear" w:color="auto" w:fill="FFFFFF"/>
              </w:rPr>
              <w:t>级除外）。</w:t>
            </w:r>
          </w:p>
        </w:tc>
        <w:tc>
          <w:tcPr>
            <w:tcW w:w="391" w:type="pct"/>
            <w:noWrap w:val="0"/>
            <w:vAlign w:val="center"/>
          </w:tcPr>
          <w:p>
            <w:pPr>
              <w:widowControl/>
              <w:adjustRightInd w:val="0"/>
              <w:snapToGrid w:val="0"/>
              <w:spacing w:line="300" w:lineRule="exact"/>
              <w:jc w:val="center"/>
              <w:rPr>
                <w:rFonts w:eastAsia="仿宋_GB2312"/>
                <w:kern w:val="0"/>
                <w:sz w:val="24"/>
              </w:rPr>
            </w:pPr>
            <w:r>
              <w:rPr>
                <w:color w:val="000000"/>
                <w:sz w:val="24"/>
              </w:rPr>
              <w:t>7.78</w:t>
            </w:r>
          </w:p>
        </w:tc>
        <w:tc>
          <w:tcPr>
            <w:tcW w:w="561" w:type="pct"/>
            <w:noWrap w:val="0"/>
            <w:vAlign w:val="center"/>
          </w:tcPr>
          <w:p>
            <w:pPr>
              <w:widowControl/>
              <w:adjustRightInd w:val="0"/>
              <w:snapToGrid w:val="0"/>
              <w:spacing w:line="300" w:lineRule="exact"/>
              <w:jc w:val="center"/>
              <w:rPr>
                <w:rFonts w:eastAsia="仿宋_GB2312"/>
                <w:kern w:val="0"/>
                <w:sz w:val="24"/>
              </w:rPr>
            </w:pPr>
            <w:r>
              <w:rPr>
                <w:sz w:val="24"/>
              </w:rPr>
              <w:t>94.61%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48" w:type="pct"/>
            <w:gridSpan w:val="2"/>
            <w:noWrap w:val="0"/>
            <w:vAlign w:val="center"/>
          </w:tcPr>
          <w:p>
            <w:pPr>
              <w:widowControl/>
              <w:adjustRightInd w:val="0"/>
              <w:snapToGrid w:val="0"/>
              <w:spacing w:line="300" w:lineRule="exact"/>
              <w:jc w:val="center"/>
              <w:rPr>
                <w:rFonts w:eastAsia="仿宋_GB2312"/>
                <w:b/>
                <w:bCs/>
                <w:kern w:val="0"/>
                <w:sz w:val="24"/>
              </w:rPr>
            </w:pPr>
            <w:r>
              <w:rPr>
                <w:rFonts w:eastAsia="仿宋_GB2312"/>
                <w:b/>
                <w:bCs/>
                <w:kern w:val="0"/>
                <w:sz w:val="24"/>
              </w:rPr>
              <w:t>合计</w:t>
            </w:r>
          </w:p>
        </w:tc>
        <w:tc>
          <w:tcPr>
            <w:tcW w:w="391" w:type="pct"/>
            <w:noWrap w:val="0"/>
            <w:vAlign w:val="center"/>
          </w:tcPr>
          <w:p>
            <w:pPr>
              <w:widowControl/>
              <w:adjustRightInd w:val="0"/>
              <w:snapToGrid w:val="0"/>
              <w:spacing w:line="300" w:lineRule="exact"/>
              <w:jc w:val="center"/>
              <w:rPr>
                <w:rFonts w:eastAsia="仿宋_GB2312"/>
                <w:b/>
                <w:bCs/>
                <w:kern w:val="0"/>
                <w:sz w:val="24"/>
              </w:rPr>
            </w:pPr>
            <w:r>
              <w:rPr>
                <w:rFonts w:eastAsia="仿宋_GB2312"/>
                <w:b/>
                <w:bCs/>
                <w:kern w:val="0"/>
                <w:sz w:val="24"/>
              </w:rPr>
              <w:t>8.22</w:t>
            </w:r>
          </w:p>
        </w:tc>
        <w:tc>
          <w:tcPr>
            <w:tcW w:w="561" w:type="pct"/>
            <w:noWrap w:val="0"/>
            <w:vAlign w:val="center"/>
          </w:tcPr>
          <w:p>
            <w:pPr>
              <w:widowControl/>
              <w:adjustRightInd w:val="0"/>
              <w:snapToGrid w:val="0"/>
              <w:spacing w:line="300" w:lineRule="exact"/>
              <w:jc w:val="center"/>
              <w:rPr>
                <w:rFonts w:eastAsia="仿宋_GB2312"/>
                <w:b/>
                <w:bCs/>
                <w:kern w:val="0"/>
                <w:sz w:val="24"/>
              </w:rPr>
            </w:pPr>
            <w:r>
              <w:rPr>
                <w:rFonts w:eastAsia="仿宋_GB2312"/>
                <w:b/>
                <w:bCs/>
                <w:kern w:val="0"/>
                <w:sz w:val="24"/>
              </w:rPr>
              <w:t>100%</w:t>
            </w:r>
          </w:p>
        </w:tc>
      </w:tr>
    </w:tbl>
    <w:p>
      <w:pPr>
        <w:widowControl/>
        <w:spacing w:before="156" w:beforeLines="50"/>
        <w:jc w:val="center"/>
        <w:rPr>
          <w:rFonts w:eastAsia="仿宋_GB2312"/>
          <w:b/>
          <w:sz w:val="24"/>
        </w:rPr>
      </w:pPr>
      <w:r>
        <w:rPr>
          <w:rFonts w:eastAsia="仿宋_GB2312"/>
          <w:b/>
          <w:sz w:val="24"/>
        </w:rPr>
        <w:t>表2-3-5 叶塘镇土地定级结果表</w:t>
      </w:r>
    </w:p>
    <w:p>
      <w:pPr>
        <w:adjustRightInd w:val="0"/>
        <w:snapToGrid w:val="0"/>
        <w:jc w:val="right"/>
        <w:rPr>
          <w:rFonts w:eastAsia="仿宋_GB2312"/>
          <w:bCs/>
          <w:sz w:val="24"/>
        </w:rPr>
      </w:pPr>
      <w:r>
        <w:rPr>
          <w:rFonts w:eastAsia="仿宋_GB2312"/>
          <w:bCs/>
          <w:sz w:val="24"/>
        </w:rPr>
        <w:t>单位：平方公里</w:t>
      </w:r>
    </w:p>
    <w:tbl>
      <w:tblPr>
        <w:tblStyle w:val="5"/>
        <w:tblW w:w="515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2"/>
        <w:gridCol w:w="6673"/>
        <w:gridCol w:w="19"/>
        <w:gridCol w:w="805"/>
        <w:gridCol w:w="19"/>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487" w:type="pct"/>
            <w:noWrap w:val="0"/>
            <w:vAlign w:val="center"/>
          </w:tcPr>
          <w:p>
            <w:pPr>
              <w:widowControl/>
              <w:adjustRightInd w:val="0"/>
              <w:snapToGrid w:val="0"/>
              <w:jc w:val="center"/>
              <w:rPr>
                <w:rFonts w:eastAsia="仿宋_GB2312"/>
                <w:b/>
                <w:bCs/>
                <w:kern w:val="0"/>
                <w:sz w:val="24"/>
              </w:rPr>
            </w:pPr>
            <w:r>
              <w:rPr>
                <w:rFonts w:eastAsia="仿宋_GB2312"/>
                <w:b/>
                <w:bCs/>
                <w:kern w:val="0"/>
                <w:sz w:val="24"/>
              </w:rPr>
              <w:t>级别</w:t>
            </w:r>
          </w:p>
        </w:tc>
        <w:tc>
          <w:tcPr>
            <w:tcW w:w="3524" w:type="pct"/>
            <w:noWrap w:val="0"/>
            <w:vAlign w:val="center"/>
          </w:tcPr>
          <w:p>
            <w:pPr>
              <w:widowControl/>
              <w:adjustRightInd w:val="0"/>
              <w:snapToGrid w:val="0"/>
              <w:jc w:val="center"/>
              <w:rPr>
                <w:rFonts w:eastAsia="仿宋_GB2312"/>
                <w:b/>
                <w:bCs/>
                <w:kern w:val="0"/>
                <w:sz w:val="24"/>
              </w:rPr>
            </w:pPr>
            <w:r>
              <w:rPr>
                <w:rFonts w:eastAsia="仿宋_GB2312"/>
                <w:b/>
                <w:bCs/>
                <w:kern w:val="0"/>
                <w:sz w:val="24"/>
              </w:rPr>
              <w:t>级别范围</w:t>
            </w:r>
          </w:p>
        </w:tc>
        <w:tc>
          <w:tcPr>
            <w:tcW w:w="435" w:type="pct"/>
            <w:gridSpan w:val="2"/>
            <w:noWrap w:val="0"/>
            <w:vAlign w:val="center"/>
          </w:tcPr>
          <w:p>
            <w:pPr>
              <w:widowControl/>
              <w:adjustRightInd w:val="0"/>
              <w:snapToGrid w:val="0"/>
              <w:jc w:val="center"/>
              <w:rPr>
                <w:rFonts w:eastAsia="仿宋_GB2312"/>
                <w:b/>
                <w:bCs/>
                <w:kern w:val="0"/>
                <w:sz w:val="24"/>
              </w:rPr>
            </w:pPr>
            <w:r>
              <w:rPr>
                <w:rFonts w:eastAsia="仿宋_GB2312"/>
                <w:b/>
                <w:bCs/>
                <w:kern w:val="0"/>
                <w:sz w:val="24"/>
              </w:rPr>
              <w:t>面积</w:t>
            </w:r>
          </w:p>
        </w:tc>
        <w:tc>
          <w:tcPr>
            <w:tcW w:w="552" w:type="pct"/>
            <w:gridSpan w:val="2"/>
            <w:noWrap w:val="0"/>
            <w:vAlign w:val="center"/>
          </w:tcPr>
          <w:p>
            <w:pPr>
              <w:widowControl/>
              <w:adjustRightInd w:val="0"/>
              <w:snapToGrid w:val="0"/>
              <w:jc w:val="center"/>
              <w:rPr>
                <w:rFonts w:eastAsia="仿宋_GB2312"/>
                <w:b/>
                <w:bCs/>
                <w:kern w:val="0"/>
                <w:sz w:val="24"/>
              </w:rPr>
            </w:pPr>
            <w:r>
              <w:rPr>
                <w:rFonts w:eastAsia="仿宋_GB2312"/>
                <w:b/>
                <w:bCs/>
                <w:kern w:val="0"/>
                <w:sz w:val="24"/>
              </w:rPr>
              <w:t>占总面</w:t>
            </w:r>
          </w:p>
          <w:p>
            <w:pPr>
              <w:widowControl/>
              <w:adjustRightInd w:val="0"/>
              <w:snapToGrid w:val="0"/>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7" w:type="pct"/>
            <w:noWrap w:val="0"/>
            <w:vAlign w:val="center"/>
          </w:tcPr>
          <w:p>
            <w:pPr>
              <w:widowControl/>
              <w:adjustRightInd w:val="0"/>
              <w:snapToGrid w:val="0"/>
              <w:spacing w:line="34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24" w:type="pct"/>
            <w:noWrap w:val="0"/>
            <w:vAlign w:val="center"/>
          </w:tcPr>
          <w:p>
            <w:pPr>
              <w:widowControl/>
              <w:adjustRightInd w:val="0"/>
              <w:snapToGrid w:val="0"/>
              <w:spacing w:line="340" w:lineRule="exact"/>
              <w:rPr>
                <w:rFonts w:eastAsia="仿宋_GB2312"/>
                <w:kern w:val="0"/>
                <w:sz w:val="24"/>
              </w:rPr>
            </w:pPr>
            <w:r>
              <w:rPr>
                <w:rFonts w:eastAsia="仿宋_GB2312"/>
                <w:spacing w:val="-10"/>
                <w:kern w:val="0"/>
                <w:sz w:val="24"/>
                <w:shd w:val="clear" w:color="auto" w:fill="FFFFFF"/>
              </w:rPr>
              <w:t>老街</w:t>
            </w:r>
            <w:r>
              <w:rPr>
                <w:rFonts w:eastAsia="仿宋_GB2312"/>
                <w:kern w:val="0"/>
                <w:sz w:val="24"/>
                <w:shd w:val="clear" w:color="auto" w:fill="FFFFFF"/>
              </w:rPr>
              <w:t>——兴叶北路——兴业南路——南环路——市场西街——府前路西侧现状路——塘南路北侧规划路</w:t>
            </w:r>
            <w:r>
              <w:rPr>
                <w:rFonts w:eastAsia="仿宋_GB2312"/>
                <w:spacing w:val="-10"/>
                <w:kern w:val="0"/>
                <w:sz w:val="24"/>
                <w:shd w:val="clear" w:color="auto" w:fill="FFFFFF"/>
              </w:rPr>
              <w:t>所包含范围；</w:t>
            </w:r>
          </w:p>
        </w:tc>
        <w:tc>
          <w:tcPr>
            <w:tcW w:w="435" w:type="pct"/>
            <w:gridSpan w:val="2"/>
            <w:noWrap w:val="0"/>
            <w:vAlign w:val="center"/>
          </w:tcPr>
          <w:p>
            <w:pPr>
              <w:widowControl/>
              <w:adjustRightInd w:val="0"/>
              <w:snapToGrid w:val="0"/>
              <w:spacing w:line="340" w:lineRule="exact"/>
              <w:jc w:val="center"/>
              <w:rPr>
                <w:rFonts w:eastAsia="仿宋_GB2312"/>
                <w:kern w:val="0"/>
                <w:sz w:val="24"/>
              </w:rPr>
            </w:pPr>
            <w:r>
              <w:rPr>
                <w:color w:val="000000"/>
                <w:sz w:val="24"/>
              </w:rPr>
              <w:t>0.18</w:t>
            </w:r>
          </w:p>
        </w:tc>
        <w:tc>
          <w:tcPr>
            <w:tcW w:w="552" w:type="pct"/>
            <w:gridSpan w:val="2"/>
            <w:noWrap w:val="0"/>
            <w:vAlign w:val="center"/>
          </w:tcPr>
          <w:p>
            <w:pPr>
              <w:widowControl/>
              <w:adjustRightInd w:val="0"/>
              <w:snapToGrid w:val="0"/>
              <w:spacing w:line="340" w:lineRule="exact"/>
              <w:jc w:val="center"/>
              <w:rPr>
                <w:rFonts w:eastAsia="仿宋_GB2312"/>
                <w:kern w:val="0"/>
                <w:sz w:val="24"/>
              </w:rPr>
            </w:pPr>
            <w:r>
              <w:rPr>
                <w:sz w:val="24"/>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7" w:type="pct"/>
            <w:noWrap w:val="0"/>
            <w:vAlign w:val="center"/>
          </w:tcPr>
          <w:p>
            <w:pPr>
              <w:widowControl/>
              <w:adjustRightInd w:val="0"/>
              <w:snapToGrid w:val="0"/>
              <w:spacing w:line="34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24" w:type="pct"/>
            <w:noWrap w:val="0"/>
            <w:vAlign w:val="center"/>
          </w:tcPr>
          <w:p>
            <w:pPr>
              <w:widowControl/>
              <w:adjustRightInd w:val="0"/>
              <w:snapToGrid w:val="0"/>
              <w:spacing w:line="340" w:lineRule="exact"/>
              <w:rPr>
                <w:rFonts w:eastAsia="仿宋_GB2312"/>
                <w:kern w:val="0"/>
                <w:sz w:val="24"/>
                <w:shd w:val="clear" w:color="auto" w:fill="FFFFFF"/>
              </w:rPr>
            </w:pPr>
            <w:r>
              <w:rPr>
                <w:kern w:val="0"/>
                <w:sz w:val="24"/>
                <w:shd w:val="clear" w:color="auto" w:fill="FFFFFF"/>
              </w:rPr>
              <w:t>①</w:t>
            </w:r>
            <w:r>
              <w:rPr>
                <w:rFonts w:eastAsia="仿宋_GB2312"/>
                <w:kern w:val="0"/>
                <w:sz w:val="24"/>
                <w:shd w:val="clear" w:color="auto" w:fill="FFFFFF"/>
              </w:rPr>
              <w:t>兴叶北路——老街——兴叶北路——兴叶北路东侧规划路——南环路南侧规划路——评估范围——南环路——北环路——评估范围——北外环所包含范围；</w:t>
            </w:r>
          </w:p>
          <w:p>
            <w:pPr>
              <w:widowControl/>
              <w:adjustRightInd w:val="0"/>
              <w:snapToGrid w:val="0"/>
              <w:spacing w:line="340" w:lineRule="exact"/>
              <w:rPr>
                <w:rFonts w:eastAsia="仿宋_GB2312"/>
                <w:kern w:val="0"/>
                <w:sz w:val="24"/>
                <w:shd w:val="clear" w:color="auto" w:fill="FFFFFF"/>
              </w:rPr>
            </w:pPr>
            <w:r>
              <w:rPr>
                <w:kern w:val="0"/>
                <w:sz w:val="24"/>
                <w:shd w:val="clear" w:color="auto" w:fill="FFFFFF"/>
              </w:rPr>
              <w:t>②</w:t>
            </w:r>
            <w:r>
              <w:rPr>
                <w:rFonts w:eastAsia="仿宋_GB2312"/>
                <w:kern w:val="0"/>
                <w:sz w:val="24"/>
                <w:shd w:val="clear" w:color="auto" w:fill="FFFFFF"/>
              </w:rPr>
              <w:t>兴合线——兴业大道南侧现状路——兴合线西侧规划路——兴业大道所包含范围；</w:t>
            </w:r>
          </w:p>
          <w:p>
            <w:pPr>
              <w:widowControl/>
              <w:adjustRightInd w:val="0"/>
              <w:snapToGrid w:val="0"/>
              <w:spacing w:line="340" w:lineRule="exact"/>
              <w:rPr>
                <w:rFonts w:eastAsia="仿宋_GB2312"/>
                <w:kern w:val="0"/>
                <w:sz w:val="24"/>
              </w:rPr>
            </w:pPr>
            <w:r>
              <w:rPr>
                <w:kern w:val="0"/>
                <w:sz w:val="24"/>
                <w:shd w:val="clear" w:color="auto" w:fill="FFFFFF"/>
              </w:rPr>
              <w:t>③</w:t>
            </w:r>
            <w:r>
              <w:rPr>
                <w:rFonts w:eastAsia="仿宋_GB2312"/>
                <w:kern w:val="0"/>
                <w:sz w:val="24"/>
                <w:shd w:val="clear" w:color="auto" w:fill="FFFFFF"/>
              </w:rPr>
              <w:t>评估范围界线——兴业大道东侧延伸规划路——兴合线东侧规划路——新兴大道北东侧延伸规划路所包含范围；</w:t>
            </w:r>
          </w:p>
        </w:tc>
        <w:tc>
          <w:tcPr>
            <w:tcW w:w="435" w:type="pct"/>
            <w:gridSpan w:val="2"/>
            <w:noWrap w:val="0"/>
            <w:vAlign w:val="center"/>
          </w:tcPr>
          <w:p>
            <w:pPr>
              <w:widowControl/>
              <w:adjustRightInd w:val="0"/>
              <w:snapToGrid w:val="0"/>
              <w:spacing w:line="340" w:lineRule="exact"/>
              <w:jc w:val="center"/>
              <w:rPr>
                <w:rFonts w:eastAsia="仿宋_GB2312"/>
                <w:kern w:val="0"/>
                <w:sz w:val="24"/>
              </w:rPr>
            </w:pPr>
            <w:r>
              <w:rPr>
                <w:color w:val="000000"/>
                <w:sz w:val="24"/>
              </w:rPr>
              <w:t>1.31</w:t>
            </w:r>
          </w:p>
        </w:tc>
        <w:tc>
          <w:tcPr>
            <w:tcW w:w="552" w:type="pct"/>
            <w:gridSpan w:val="2"/>
            <w:noWrap w:val="0"/>
            <w:vAlign w:val="center"/>
          </w:tcPr>
          <w:p>
            <w:pPr>
              <w:widowControl/>
              <w:adjustRightInd w:val="0"/>
              <w:snapToGrid w:val="0"/>
              <w:spacing w:line="340" w:lineRule="exact"/>
              <w:jc w:val="center"/>
              <w:rPr>
                <w:rFonts w:eastAsia="仿宋_GB2312"/>
                <w:kern w:val="0"/>
                <w:sz w:val="24"/>
              </w:rPr>
            </w:pPr>
            <w:r>
              <w:rPr>
                <w:sz w:val="24"/>
              </w:rPr>
              <w:t>12.74%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7" w:type="pct"/>
            <w:noWrap w:val="0"/>
            <w:vAlign w:val="center"/>
          </w:tcPr>
          <w:p>
            <w:pPr>
              <w:widowControl/>
              <w:adjustRightInd w:val="0"/>
              <w:snapToGrid w:val="0"/>
              <w:spacing w:line="340" w:lineRule="exact"/>
              <w:jc w:val="center"/>
              <w:rPr>
                <w:rFonts w:eastAsia="仿宋_GB2312"/>
                <w:b/>
                <w:bCs/>
                <w:kern w:val="0"/>
                <w:sz w:val="24"/>
              </w:rPr>
            </w:pPr>
            <w:r>
              <w:rPr>
                <w:rFonts w:ascii="宋体"/>
                <w:b/>
                <w:bCs/>
                <w:kern w:val="0"/>
                <w:sz w:val="24"/>
              </w:rPr>
              <w:t>Ⅲ</w:t>
            </w:r>
            <w:r>
              <w:rPr>
                <w:rFonts w:eastAsia="仿宋_GB2312"/>
                <w:b/>
                <w:bCs/>
                <w:kern w:val="0"/>
                <w:sz w:val="24"/>
              </w:rPr>
              <w:t>级</w:t>
            </w:r>
          </w:p>
        </w:tc>
        <w:tc>
          <w:tcPr>
            <w:tcW w:w="3524" w:type="pct"/>
            <w:noWrap w:val="0"/>
            <w:vAlign w:val="center"/>
          </w:tcPr>
          <w:p>
            <w:pPr>
              <w:widowControl/>
              <w:adjustRightInd w:val="0"/>
              <w:snapToGrid w:val="0"/>
              <w:spacing w:line="340" w:lineRule="exact"/>
              <w:rPr>
                <w:rFonts w:eastAsia="仿宋_GB2312"/>
                <w:kern w:val="0"/>
                <w:sz w:val="24"/>
              </w:rPr>
            </w:pPr>
            <w:r>
              <w:rPr>
                <w:rFonts w:eastAsia="仿宋_GB2312"/>
                <w:kern w:val="0"/>
                <w:sz w:val="24"/>
                <w:shd w:val="clear" w:color="auto" w:fill="FFFFFF"/>
              </w:rPr>
              <w:t>评估范围内其他区域（</w:t>
            </w:r>
            <w:r>
              <w:rPr>
                <w:rFonts w:ascii="宋体"/>
                <w:kern w:val="0"/>
                <w:sz w:val="24"/>
                <w:shd w:val="clear" w:color="auto" w:fill="FFFFFF"/>
              </w:rPr>
              <w:t>Ⅰ</w:t>
            </w:r>
            <w:r>
              <w:rPr>
                <w:rFonts w:eastAsia="仿宋_GB2312"/>
                <w:kern w:val="0"/>
                <w:sz w:val="24"/>
                <w:shd w:val="clear" w:color="auto" w:fill="FFFFFF"/>
              </w:rPr>
              <w:t>、</w:t>
            </w:r>
            <w:r>
              <w:rPr>
                <w:rFonts w:ascii="宋体"/>
                <w:kern w:val="0"/>
                <w:sz w:val="24"/>
                <w:shd w:val="clear" w:color="auto" w:fill="FFFFFF"/>
              </w:rPr>
              <w:t>Ⅱ</w:t>
            </w:r>
            <w:r>
              <w:rPr>
                <w:rFonts w:eastAsia="仿宋_GB2312"/>
                <w:kern w:val="0"/>
                <w:sz w:val="24"/>
                <w:shd w:val="clear" w:color="auto" w:fill="FFFFFF"/>
              </w:rPr>
              <w:t>级除外）。</w:t>
            </w:r>
          </w:p>
        </w:tc>
        <w:tc>
          <w:tcPr>
            <w:tcW w:w="435" w:type="pct"/>
            <w:gridSpan w:val="2"/>
            <w:noWrap w:val="0"/>
            <w:vAlign w:val="center"/>
          </w:tcPr>
          <w:p>
            <w:pPr>
              <w:widowControl/>
              <w:adjustRightInd w:val="0"/>
              <w:snapToGrid w:val="0"/>
              <w:spacing w:line="340" w:lineRule="exact"/>
              <w:jc w:val="center"/>
              <w:rPr>
                <w:rFonts w:eastAsia="仿宋_GB2312"/>
                <w:kern w:val="0"/>
                <w:sz w:val="24"/>
              </w:rPr>
            </w:pPr>
            <w:r>
              <w:rPr>
                <w:color w:val="000000"/>
                <w:sz w:val="24"/>
              </w:rPr>
              <w:t>8.62</w:t>
            </w:r>
          </w:p>
        </w:tc>
        <w:tc>
          <w:tcPr>
            <w:tcW w:w="552" w:type="pct"/>
            <w:gridSpan w:val="2"/>
            <w:noWrap w:val="0"/>
            <w:vAlign w:val="center"/>
          </w:tcPr>
          <w:p>
            <w:pPr>
              <w:widowControl/>
              <w:adjustRightInd w:val="0"/>
              <w:snapToGrid w:val="0"/>
              <w:spacing w:line="340" w:lineRule="exact"/>
              <w:jc w:val="center"/>
              <w:rPr>
                <w:rFonts w:eastAsia="仿宋_GB2312"/>
                <w:kern w:val="0"/>
                <w:sz w:val="24"/>
              </w:rPr>
            </w:pPr>
            <w:r>
              <w:rPr>
                <w:sz w:val="24"/>
              </w:rPr>
              <w:t>85.50%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21" w:type="pct"/>
            <w:gridSpan w:val="3"/>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合计</w:t>
            </w:r>
          </w:p>
        </w:tc>
        <w:tc>
          <w:tcPr>
            <w:tcW w:w="435" w:type="pct"/>
            <w:gridSpan w:val="2"/>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10.11</w:t>
            </w:r>
          </w:p>
        </w:tc>
        <w:tc>
          <w:tcPr>
            <w:tcW w:w="542"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100%</w:t>
            </w:r>
          </w:p>
        </w:tc>
      </w:tr>
    </w:tbl>
    <w:p>
      <w:pPr>
        <w:adjustRightInd w:val="0"/>
        <w:snapToGrid w:val="0"/>
        <w:jc w:val="center"/>
        <w:rPr>
          <w:rFonts w:eastAsia="仿宋_GB2312"/>
          <w:b/>
          <w:sz w:val="24"/>
        </w:rPr>
      </w:pPr>
      <w:r>
        <w:rPr>
          <w:rFonts w:eastAsia="仿宋_GB2312"/>
          <w:b/>
          <w:sz w:val="24"/>
        </w:rPr>
        <w:t>表2-3-6  罗岗镇土地定级结果表</w:t>
      </w:r>
    </w:p>
    <w:p>
      <w:pPr>
        <w:adjustRightInd w:val="0"/>
        <w:snapToGrid w:val="0"/>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6600"/>
        <w:gridCol w:w="73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trPr>
        <w:tc>
          <w:tcPr>
            <w:tcW w:w="442"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级别</w:t>
            </w:r>
          </w:p>
        </w:tc>
        <w:tc>
          <w:tcPr>
            <w:tcW w:w="3597"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面积</w:t>
            </w:r>
          </w:p>
        </w:tc>
        <w:tc>
          <w:tcPr>
            <w:tcW w:w="561"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26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42" w:type="pct"/>
            <w:noWrap w:val="0"/>
            <w:vAlign w:val="center"/>
          </w:tcPr>
          <w:p>
            <w:pPr>
              <w:widowControl/>
              <w:adjustRightInd w:val="0"/>
              <w:snapToGrid w:val="0"/>
              <w:spacing w:line="26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7" w:type="pct"/>
            <w:noWrap w:val="0"/>
            <w:vAlign w:val="center"/>
          </w:tcPr>
          <w:p>
            <w:pPr>
              <w:widowControl/>
              <w:adjustRightInd w:val="0"/>
              <w:snapToGrid w:val="0"/>
              <w:spacing w:line="260" w:lineRule="exact"/>
              <w:rPr>
                <w:rFonts w:eastAsia="仿宋_GB2312"/>
                <w:kern w:val="0"/>
                <w:sz w:val="24"/>
              </w:rPr>
            </w:pPr>
            <w:r>
              <w:rPr>
                <w:rFonts w:eastAsia="仿宋_GB2312"/>
                <w:kern w:val="0"/>
                <w:sz w:val="24"/>
              </w:rPr>
              <w:t>万丰街——府前路南侧规划路——横街——老街——塘背街所包含范围；</w:t>
            </w:r>
          </w:p>
        </w:tc>
        <w:tc>
          <w:tcPr>
            <w:tcW w:w="400" w:type="pct"/>
            <w:noWrap w:val="0"/>
            <w:vAlign w:val="center"/>
          </w:tcPr>
          <w:p>
            <w:pPr>
              <w:widowControl/>
              <w:adjustRightInd w:val="0"/>
              <w:snapToGrid w:val="0"/>
              <w:spacing w:line="260" w:lineRule="exact"/>
              <w:jc w:val="center"/>
              <w:rPr>
                <w:rFonts w:eastAsia="仿宋_GB2312"/>
                <w:kern w:val="0"/>
                <w:sz w:val="24"/>
              </w:rPr>
            </w:pPr>
            <w:r>
              <w:rPr>
                <w:sz w:val="24"/>
              </w:rPr>
              <w:t>0.13</w:t>
            </w:r>
          </w:p>
        </w:tc>
        <w:tc>
          <w:tcPr>
            <w:tcW w:w="561" w:type="pct"/>
            <w:noWrap w:val="0"/>
            <w:vAlign w:val="center"/>
          </w:tcPr>
          <w:p>
            <w:pPr>
              <w:widowControl/>
              <w:adjustRightInd w:val="0"/>
              <w:snapToGrid w:val="0"/>
              <w:spacing w:line="260" w:lineRule="exact"/>
              <w:jc w:val="center"/>
              <w:rPr>
                <w:rFonts w:eastAsia="仿宋_GB2312"/>
                <w:kern w:val="0"/>
                <w:sz w:val="24"/>
              </w:rPr>
            </w:pPr>
            <w:r>
              <w:rPr>
                <w:sz w:val="24"/>
              </w:rPr>
              <w:t>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42" w:type="pct"/>
            <w:noWrap w:val="0"/>
            <w:vAlign w:val="center"/>
          </w:tcPr>
          <w:p>
            <w:pPr>
              <w:widowControl/>
              <w:adjustRightInd w:val="0"/>
              <w:snapToGrid w:val="0"/>
              <w:spacing w:line="26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7" w:type="pct"/>
            <w:noWrap w:val="0"/>
            <w:vAlign w:val="center"/>
          </w:tcPr>
          <w:p>
            <w:pPr>
              <w:widowControl/>
              <w:adjustRightInd w:val="0"/>
              <w:snapToGrid w:val="0"/>
              <w:spacing w:line="260" w:lineRule="exact"/>
              <w:rPr>
                <w:rFonts w:eastAsia="仿宋_GB2312"/>
                <w:spacing w:val="-10"/>
                <w:kern w:val="0"/>
                <w:sz w:val="24"/>
                <w:shd w:val="clear" w:color="auto" w:fill="FFFFFF"/>
              </w:rPr>
            </w:pPr>
            <w:r>
              <w:rPr>
                <w:rFonts w:eastAsia="仿宋_GB2312"/>
                <w:spacing w:val="-10"/>
                <w:kern w:val="0"/>
                <w:sz w:val="24"/>
                <w:shd w:val="clear" w:color="auto" w:fill="FFFFFF"/>
              </w:rPr>
              <w:t>岗浮路北侧区域——罗岗中学周边区域——乡道121西侧规划路——乡道134东侧延伸规划路——省道226东侧规划路——乡道134南侧规划路——农民街西侧规划路——老街西侧延伸规划路——塘背街西侧规划路——河流——省道226——万丰街北侧区域所包含范围（</w:t>
            </w:r>
            <w:r>
              <w:rPr>
                <w:rFonts w:ascii="宋体"/>
                <w:spacing w:val="-10"/>
                <w:kern w:val="0"/>
                <w:sz w:val="24"/>
                <w:shd w:val="clear" w:color="auto" w:fill="FFFFFF"/>
              </w:rPr>
              <w:t>Ⅰ</w:t>
            </w:r>
            <w:r>
              <w:rPr>
                <w:rFonts w:eastAsia="仿宋_GB2312"/>
                <w:spacing w:val="-10"/>
                <w:kern w:val="0"/>
                <w:sz w:val="24"/>
                <w:shd w:val="clear" w:color="auto" w:fill="FFFFFF"/>
              </w:rPr>
              <w:t>级除外）；</w:t>
            </w:r>
          </w:p>
        </w:tc>
        <w:tc>
          <w:tcPr>
            <w:tcW w:w="400" w:type="pct"/>
            <w:noWrap w:val="0"/>
            <w:vAlign w:val="center"/>
          </w:tcPr>
          <w:p>
            <w:pPr>
              <w:widowControl/>
              <w:adjustRightInd w:val="0"/>
              <w:snapToGrid w:val="0"/>
              <w:spacing w:line="260" w:lineRule="exact"/>
              <w:jc w:val="center"/>
              <w:rPr>
                <w:rFonts w:eastAsia="仿宋_GB2312"/>
                <w:kern w:val="0"/>
                <w:sz w:val="24"/>
              </w:rPr>
            </w:pPr>
            <w:r>
              <w:rPr>
                <w:sz w:val="24"/>
              </w:rPr>
              <w:t>0.83</w:t>
            </w:r>
          </w:p>
        </w:tc>
        <w:tc>
          <w:tcPr>
            <w:tcW w:w="561" w:type="pct"/>
            <w:noWrap w:val="0"/>
            <w:vAlign w:val="center"/>
          </w:tcPr>
          <w:p>
            <w:pPr>
              <w:widowControl/>
              <w:adjustRightInd w:val="0"/>
              <w:snapToGrid w:val="0"/>
              <w:spacing w:line="260" w:lineRule="exact"/>
              <w:jc w:val="center"/>
              <w:rPr>
                <w:rFonts w:eastAsia="仿宋_GB2312"/>
                <w:kern w:val="0"/>
                <w:sz w:val="24"/>
              </w:rPr>
            </w:pPr>
            <w:r>
              <w:rPr>
                <w:sz w:val="24"/>
              </w:rPr>
              <w:t>11.25%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42" w:type="pct"/>
            <w:noWrap w:val="0"/>
            <w:vAlign w:val="center"/>
          </w:tcPr>
          <w:p>
            <w:pPr>
              <w:widowControl/>
              <w:adjustRightInd w:val="0"/>
              <w:snapToGrid w:val="0"/>
              <w:spacing w:line="260" w:lineRule="exact"/>
              <w:jc w:val="center"/>
              <w:rPr>
                <w:b/>
                <w:bCs/>
                <w:kern w:val="0"/>
                <w:sz w:val="24"/>
              </w:rPr>
            </w:pPr>
            <w:r>
              <w:rPr>
                <w:rFonts w:ascii="宋体"/>
                <w:b/>
                <w:bCs/>
                <w:kern w:val="0"/>
                <w:sz w:val="24"/>
              </w:rPr>
              <w:t>Ⅲ</w:t>
            </w:r>
            <w:r>
              <w:rPr>
                <w:rFonts w:eastAsia="仿宋_GB2312"/>
                <w:b/>
                <w:bCs/>
                <w:kern w:val="0"/>
                <w:sz w:val="24"/>
              </w:rPr>
              <w:t>级</w:t>
            </w:r>
          </w:p>
        </w:tc>
        <w:tc>
          <w:tcPr>
            <w:tcW w:w="3597" w:type="pct"/>
            <w:noWrap w:val="0"/>
            <w:vAlign w:val="center"/>
          </w:tcPr>
          <w:p>
            <w:pPr>
              <w:widowControl/>
              <w:adjustRightInd w:val="0"/>
              <w:snapToGrid w:val="0"/>
              <w:spacing w:line="26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w:t>
            </w:r>
            <w:r>
              <w:rPr>
                <w:rFonts w:ascii="宋体"/>
                <w:kern w:val="0"/>
                <w:sz w:val="24"/>
              </w:rPr>
              <w:t>Ⅱ</w:t>
            </w:r>
            <w:r>
              <w:rPr>
                <w:rFonts w:eastAsia="仿宋_GB2312"/>
                <w:kern w:val="0"/>
                <w:sz w:val="24"/>
              </w:rPr>
              <w:t>级除外）。</w:t>
            </w:r>
          </w:p>
        </w:tc>
        <w:tc>
          <w:tcPr>
            <w:tcW w:w="400" w:type="pct"/>
            <w:noWrap w:val="0"/>
            <w:vAlign w:val="center"/>
          </w:tcPr>
          <w:p>
            <w:pPr>
              <w:widowControl/>
              <w:adjustRightInd w:val="0"/>
              <w:snapToGrid w:val="0"/>
              <w:spacing w:line="260" w:lineRule="exact"/>
              <w:jc w:val="center"/>
              <w:rPr>
                <w:rFonts w:eastAsia="仿宋_GB2312"/>
                <w:kern w:val="0"/>
                <w:sz w:val="24"/>
              </w:rPr>
            </w:pPr>
            <w:r>
              <w:rPr>
                <w:sz w:val="24"/>
              </w:rPr>
              <w:t>6.38</w:t>
            </w:r>
          </w:p>
        </w:tc>
        <w:tc>
          <w:tcPr>
            <w:tcW w:w="561" w:type="pct"/>
            <w:noWrap w:val="0"/>
            <w:vAlign w:val="center"/>
          </w:tcPr>
          <w:p>
            <w:pPr>
              <w:widowControl/>
              <w:adjustRightInd w:val="0"/>
              <w:snapToGrid w:val="0"/>
              <w:spacing w:line="260" w:lineRule="exact"/>
              <w:jc w:val="center"/>
              <w:rPr>
                <w:rFonts w:eastAsia="仿宋_GB2312"/>
                <w:kern w:val="0"/>
                <w:sz w:val="24"/>
              </w:rPr>
            </w:pPr>
            <w:r>
              <w:rPr>
                <w:bCs/>
                <w:sz w:val="24"/>
              </w:rPr>
              <w:t>87.03%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039" w:type="pct"/>
            <w:gridSpan w:val="2"/>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7.34</w:t>
            </w:r>
          </w:p>
        </w:tc>
        <w:tc>
          <w:tcPr>
            <w:tcW w:w="561"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100%</w:t>
            </w:r>
          </w:p>
        </w:tc>
      </w:tr>
    </w:tbl>
    <w:p>
      <w:pPr>
        <w:adjustRightInd w:val="0"/>
        <w:snapToGrid w:val="0"/>
        <w:spacing w:before="156" w:beforeLines="50" w:line="260" w:lineRule="exact"/>
        <w:jc w:val="center"/>
        <w:rPr>
          <w:rFonts w:eastAsia="仿宋_GB2312"/>
          <w:b/>
          <w:sz w:val="24"/>
        </w:rPr>
      </w:pPr>
      <w:r>
        <w:rPr>
          <w:rFonts w:eastAsia="仿宋_GB2312"/>
          <w:b/>
          <w:sz w:val="24"/>
        </w:rPr>
        <w:t>表2-3-7   黄陂镇土地定级结果表</w:t>
      </w:r>
    </w:p>
    <w:p>
      <w:pPr>
        <w:adjustRightInd w:val="0"/>
        <w:snapToGrid w:val="0"/>
        <w:spacing w:line="26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6600"/>
        <w:gridCol w:w="73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442"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级别</w:t>
            </w:r>
          </w:p>
        </w:tc>
        <w:tc>
          <w:tcPr>
            <w:tcW w:w="3597"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面积</w:t>
            </w:r>
          </w:p>
        </w:tc>
        <w:tc>
          <w:tcPr>
            <w:tcW w:w="561"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26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442" w:type="pct"/>
            <w:noWrap w:val="0"/>
            <w:vAlign w:val="center"/>
          </w:tcPr>
          <w:p>
            <w:pPr>
              <w:widowControl/>
              <w:adjustRightInd w:val="0"/>
              <w:snapToGrid w:val="0"/>
              <w:spacing w:line="26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7" w:type="pct"/>
            <w:noWrap w:val="0"/>
            <w:vAlign w:val="center"/>
          </w:tcPr>
          <w:p>
            <w:pPr>
              <w:widowControl/>
              <w:adjustRightInd w:val="0"/>
              <w:snapToGrid w:val="0"/>
              <w:spacing w:line="260" w:lineRule="exact"/>
              <w:rPr>
                <w:rFonts w:eastAsia="仿宋_GB2312"/>
                <w:kern w:val="0"/>
                <w:sz w:val="24"/>
              </w:rPr>
            </w:pPr>
            <w:r>
              <w:rPr>
                <w:rFonts w:eastAsia="仿宋_GB2312"/>
                <w:kern w:val="0"/>
                <w:sz w:val="24"/>
              </w:rPr>
              <w:t>府前街——河唇街——河唇路——振兴路——龙丰街南延规划路——黄陂镇政府南侧现状路——叶兴街所包含区域；</w:t>
            </w:r>
          </w:p>
        </w:tc>
        <w:tc>
          <w:tcPr>
            <w:tcW w:w="400" w:type="pct"/>
            <w:noWrap w:val="0"/>
            <w:vAlign w:val="center"/>
          </w:tcPr>
          <w:p>
            <w:pPr>
              <w:widowControl/>
              <w:adjustRightInd w:val="0"/>
              <w:snapToGrid w:val="0"/>
              <w:spacing w:line="260" w:lineRule="exact"/>
              <w:jc w:val="center"/>
              <w:rPr>
                <w:rFonts w:eastAsia="仿宋_GB2312"/>
                <w:kern w:val="0"/>
                <w:sz w:val="24"/>
              </w:rPr>
            </w:pPr>
            <w:r>
              <w:rPr>
                <w:color w:val="000000"/>
                <w:sz w:val="24"/>
              </w:rPr>
              <w:t>0.08</w:t>
            </w:r>
          </w:p>
        </w:tc>
        <w:tc>
          <w:tcPr>
            <w:tcW w:w="561" w:type="pct"/>
            <w:noWrap w:val="0"/>
            <w:vAlign w:val="center"/>
          </w:tcPr>
          <w:p>
            <w:pPr>
              <w:widowControl/>
              <w:adjustRightInd w:val="0"/>
              <w:snapToGrid w:val="0"/>
              <w:spacing w:line="260" w:lineRule="exact"/>
              <w:jc w:val="center"/>
              <w:rPr>
                <w:rFonts w:eastAsia="仿宋_GB2312"/>
                <w:kern w:val="0"/>
                <w:sz w:val="24"/>
              </w:rPr>
            </w:pPr>
            <w:r>
              <w:rPr>
                <w:sz w:val="24"/>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442" w:type="pct"/>
            <w:noWrap w:val="0"/>
            <w:vAlign w:val="center"/>
          </w:tcPr>
          <w:p>
            <w:pPr>
              <w:widowControl/>
              <w:adjustRightInd w:val="0"/>
              <w:snapToGrid w:val="0"/>
              <w:spacing w:line="26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7" w:type="pct"/>
            <w:noWrap w:val="0"/>
            <w:vAlign w:val="center"/>
          </w:tcPr>
          <w:p>
            <w:pPr>
              <w:widowControl/>
              <w:adjustRightInd w:val="0"/>
              <w:snapToGrid w:val="0"/>
              <w:spacing w:line="260" w:lineRule="exact"/>
              <w:rPr>
                <w:rFonts w:eastAsia="仿宋_GB2312"/>
                <w:spacing w:val="-10"/>
                <w:kern w:val="0"/>
                <w:sz w:val="24"/>
                <w:shd w:val="clear" w:color="auto" w:fill="FFFFFF"/>
              </w:rPr>
            </w:pPr>
            <w:r>
              <w:rPr>
                <w:rFonts w:eastAsia="仿宋_GB2312"/>
                <w:spacing w:val="-10"/>
                <w:kern w:val="0"/>
                <w:sz w:val="24"/>
                <w:shd w:val="clear" w:color="auto" w:fill="FFFFFF"/>
              </w:rPr>
              <w:t>省道225两侧区域——河唇路南侧区域——振兴路西侧区域——龙丰街——府前街北侧规划路所包含范围（</w:t>
            </w:r>
            <w:r>
              <w:rPr>
                <w:rFonts w:ascii="宋体"/>
                <w:spacing w:val="-10"/>
                <w:kern w:val="0"/>
                <w:sz w:val="24"/>
                <w:shd w:val="clear" w:color="auto" w:fill="FFFFFF"/>
              </w:rPr>
              <w:t>Ⅰ</w:t>
            </w:r>
            <w:r>
              <w:rPr>
                <w:rFonts w:eastAsia="仿宋_GB2312"/>
                <w:spacing w:val="-10"/>
                <w:kern w:val="0"/>
                <w:sz w:val="24"/>
                <w:shd w:val="clear" w:color="auto" w:fill="FFFFFF"/>
              </w:rPr>
              <w:t>级除外）；</w:t>
            </w:r>
          </w:p>
        </w:tc>
        <w:tc>
          <w:tcPr>
            <w:tcW w:w="400" w:type="pct"/>
            <w:noWrap w:val="0"/>
            <w:vAlign w:val="center"/>
          </w:tcPr>
          <w:p>
            <w:pPr>
              <w:widowControl/>
              <w:adjustRightInd w:val="0"/>
              <w:snapToGrid w:val="0"/>
              <w:spacing w:line="260" w:lineRule="exact"/>
              <w:jc w:val="center"/>
              <w:rPr>
                <w:rFonts w:eastAsia="仿宋_GB2312"/>
                <w:kern w:val="0"/>
                <w:sz w:val="24"/>
              </w:rPr>
            </w:pPr>
            <w:r>
              <w:rPr>
                <w:color w:val="000000"/>
                <w:sz w:val="24"/>
              </w:rPr>
              <w:t>0.23</w:t>
            </w:r>
          </w:p>
        </w:tc>
        <w:tc>
          <w:tcPr>
            <w:tcW w:w="561" w:type="pct"/>
            <w:noWrap w:val="0"/>
            <w:vAlign w:val="center"/>
          </w:tcPr>
          <w:p>
            <w:pPr>
              <w:widowControl/>
              <w:adjustRightInd w:val="0"/>
              <w:snapToGrid w:val="0"/>
              <w:spacing w:line="260" w:lineRule="exact"/>
              <w:jc w:val="center"/>
              <w:rPr>
                <w:rFonts w:eastAsia="仿宋_GB2312"/>
                <w:kern w:val="0"/>
                <w:sz w:val="24"/>
              </w:rPr>
            </w:pPr>
            <w:r>
              <w:rPr>
                <w:sz w:val="24"/>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442" w:type="pct"/>
            <w:noWrap w:val="0"/>
            <w:vAlign w:val="center"/>
          </w:tcPr>
          <w:p>
            <w:pPr>
              <w:widowControl/>
              <w:adjustRightInd w:val="0"/>
              <w:snapToGrid w:val="0"/>
              <w:spacing w:line="260" w:lineRule="exact"/>
              <w:jc w:val="center"/>
              <w:rPr>
                <w:b/>
                <w:bCs/>
                <w:kern w:val="0"/>
                <w:sz w:val="24"/>
              </w:rPr>
            </w:pPr>
            <w:r>
              <w:rPr>
                <w:rFonts w:ascii="宋体"/>
                <w:b/>
                <w:bCs/>
                <w:kern w:val="0"/>
                <w:sz w:val="24"/>
              </w:rPr>
              <w:t>Ⅲ</w:t>
            </w:r>
            <w:r>
              <w:rPr>
                <w:rFonts w:eastAsia="仿宋_GB2312"/>
                <w:b/>
                <w:bCs/>
                <w:kern w:val="0"/>
                <w:sz w:val="24"/>
              </w:rPr>
              <w:t>级</w:t>
            </w:r>
          </w:p>
        </w:tc>
        <w:tc>
          <w:tcPr>
            <w:tcW w:w="3597" w:type="pct"/>
            <w:noWrap w:val="0"/>
            <w:vAlign w:val="center"/>
          </w:tcPr>
          <w:p>
            <w:pPr>
              <w:widowControl/>
              <w:adjustRightInd w:val="0"/>
              <w:snapToGrid w:val="0"/>
              <w:spacing w:line="26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w:t>
            </w:r>
            <w:r>
              <w:rPr>
                <w:rFonts w:ascii="宋体"/>
                <w:kern w:val="0"/>
                <w:sz w:val="24"/>
              </w:rPr>
              <w:t>Ⅱ</w:t>
            </w:r>
            <w:r>
              <w:rPr>
                <w:rFonts w:eastAsia="仿宋_GB2312"/>
                <w:kern w:val="0"/>
                <w:sz w:val="24"/>
              </w:rPr>
              <w:t>级除外）。</w:t>
            </w:r>
          </w:p>
        </w:tc>
        <w:tc>
          <w:tcPr>
            <w:tcW w:w="400" w:type="pct"/>
            <w:noWrap w:val="0"/>
            <w:vAlign w:val="center"/>
          </w:tcPr>
          <w:p>
            <w:pPr>
              <w:widowControl/>
              <w:adjustRightInd w:val="0"/>
              <w:snapToGrid w:val="0"/>
              <w:spacing w:line="260" w:lineRule="exact"/>
              <w:jc w:val="center"/>
              <w:rPr>
                <w:rFonts w:eastAsia="仿宋_GB2312"/>
                <w:kern w:val="0"/>
                <w:sz w:val="24"/>
              </w:rPr>
            </w:pPr>
            <w:r>
              <w:rPr>
                <w:color w:val="000000"/>
                <w:sz w:val="24"/>
              </w:rPr>
              <w:t>7.89</w:t>
            </w:r>
          </w:p>
        </w:tc>
        <w:tc>
          <w:tcPr>
            <w:tcW w:w="561" w:type="pct"/>
            <w:noWrap w:val="0"/>
            <w:vAlign w:val="center"/>
          </w:tcPr>
          <w:p>
            <w:pPr>
              <w:widowControl/>
              <w:adjustRightInd w:val="0"/>
              <w:snapToGrid w:val="0"/>
              <w:spacing w:line="260" w:lineRule="exact"/>
              <w:jc w:val="center"/>
              <w:rPr>
                <w:rFonts w:eastAsia="仿宋_GB2312"/>
                <w:kern w:val="0"/>
                <w:sz w:val="24"/>
              </w:rPr>
            </w:pPr>
            <w:r>
              <w:rPr>
                <w:sz w:val="24"/>
              </w:rPr>
              <w:t>96.26%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4039" w:type="pct"/>
            <w:gridSpan w:val="2"/>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8.20</w:t>
            </w:r>
          </w:p>
        </w:tc>
        <w:tc>
          <w:tcPr>
            <w:tcW w:w="561"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100%</w:t>
            </w:r>
          </w:p>
        </w:tc>
      </w:tr>
    </w:tbl>
    <w:p>
      <w:pPr>
        <w:widowControl/>
        <w:spacing w:before="156" w:beforeLines="50" w:line="260" w:lineRule="exact"/>
        <w:jc w:val="center"/>
        <w:rPr>
          <w:rFonts w:eastAsia="仿宋_GB2312"/>
          <w:b/>
          <w:sz w:val="24"/>
        </w:rPr>
      </w:pPr>
      <w:r>
        <w:rPr>
          <w:rFonts w:eastAsia="仿宋_GB2312"/>
          <w:b/>
          <w:sz w:val="24"/>
        </w:rPr>
        <w:t>表2-3-8  永和镇土地定级结果表</w:t>
      </w:r>
    </w:p>
    <w:p>
      <w:pPr>
        <w:adjustRightInd w:val="0"/>
        <w:snapToGrid w:val="0"/>
        <w:spacing w:line="26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6600"/>
        <w:gridCol w:w="73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442"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级别</w:t>
            </w:r>
          </w:p>
        </w:tc>
        <w:tc>
          <w:tcPr>
            <w:tcW w:w="3597"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面积</w:t>
            </w:r>
          </w:p>
        </w:tc>
        <w:tc>
          <w:tcPr>
            <w:tcW w:w="561"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26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2" w:type="pct"/>
            <w:noWrap w:val="0"/>
            <w:vAlign w:val="center"/>
          </w:tcPr>
          <w:p>
            <w:pPr>
              <w:widowControl/>
              <w:adjustRightInd w:val="0"/>
              <w:snapToGrid w:val="0"/>
              <w:spacing w:line="26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7" w:type="pct"/>
            <w:noWrap w:val="0"/>
            <w:vAlign w:val="center"/>
          </w:tcPr>
          <w:p>
            <w:pPr>
              <w:widowControl/>
              <w:adjustRightInd w:val="0"/>
              <w:snapToGrid w:val="0"/>
              <w:spacing w:line="260" w:lineRule="exact"/>
              <w:rPr>
                <w:rFonts w:eastAsia="仿宋_GB2312"/>
                <w:sz w:val="24"/>
              </w:rPr>
            </w:pPr>
            <w:r>
              <w:rPr>
                <w:rFonts w:eastAsia="仿宋_GB2312"/>
                <w:sz w:val="24"/>
              </w:rPr>
              <w:t>永福路两侧区域——国道205——府前路两侧区域——农民街所包含范围；</w:t>
            </w:r>
          </w:p>
        </w:tc>
        <w:tc>
          <w:tcPr>
            <w:tcW w:w="400" w:type="pct"/>
            <w:noWrap w:val="0"/>
            <w:vAlign w:val="center"/>
          </w:tcPr>
          <w:p>
            <w:pPr>
              <w:widowControl/>
              <w:adjustRightInd w:val="0"/>
              <w:snapToGrid w:val="0"/>
              <w:spacing w:line="260" w:lineRule="exact"/>
              <w:jc w:val="center"/>
              <w:rPr>
                <w:rFonts w:eastAsia="仿宋_GB2312"/>
                <w:kern w:val="0"/>
                <w:sz w:val="24"/>
              </w:rPr>
            </w:pPr>
            <w:r>
              <w:rPr>
                <w:sz w:val="24"/>
              </w:rPr>
              <w:t>0.16</w:t>
            </w:r>
          </w:p>
        </w:tc>
        <w:tc>
          <w:tcPr>
            <w:tcW w:w="561" w:type="pct"/>
            <w:noWrap w:val="0"/>
            <w:vAlign w:val="center"/>
          </w:tcPr>
          <w:p>
            <w:pPr>
              <w:widowControl/>
              <w:adjustRightInd w:val="0"/>
              <w:snapToGrid w:val="0"/>
              <w:spacing w:line="260" w:lineRule="exact"/>
              <w:jc w:val="center"/>
              <w:rPr>
                <w:rFonts w:eastAsia="仿宋_GB2312"/>
                <w:kern w:val="0"/>
                <w:sz w:val="24"/>
              </w:rPr>
            </w:pPr>
            <w:r>
              <w:rPr>
                <w:sz w:val="24"/>
              </w:rPr>
              <w:t>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2" w:type="pct"/>
            <w:noWrap w:val="0"/>
            <w:vAlign w:val="center"/>
          </w:tcPr>
          <w:p>
            <w:pPr>
              <w:widowControl/>
              <w:adjustRightInd w:val="0"/>
              <w:snapToGrid w:val="0"/>
              <w:spacing w:line="26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7" w:type="pct"/>
            <w:noWrap w:val="0"/>
            <w:vAlign w:val="center"/>
          </w:tcPr>
          <w:p>
            <w:pPr>
              <w:widowControl/>
              <w:adjustRightInd w:val="0"/>
              <w:snapToGrid w:val="0"/>
              <w:spacing w:line="260" w:lineRule="exact"/>
              <w:rPr>
                <w:rFonts w:eastAsia="仿宋_GB2312"/>
                <w:kern w:val="0"/>
                <w:sz w:val="24"/>
              </w:rPr>
            </w:pPr>
            <w:r>
              <w:rPr>
                <w:rFonts w:eastAsia="仿宋_GB2312"/>
                <w:sz w:val="24"/>
              </w:rPr>
              <w:t>工业园大道——国道205——纵二路——农民街北侧规划路所包含范围（</w:t>
            </w:r>
            <w:r>
              <w:rPr>
                <w:rFonts w:ascii="宋体"/>
                <w:sz w:val="24"/>
              </w:rPr>
              <w:t>Ⅰ</w:t>
            </w:r>
            <w:r>
              <w:rPr>
                <w:rFonts w:eastAsia="仿宋_GB2312"/>
                <w:sz w:val="24"/>
              </w:rPr>
              <w:t>级除外）；</w:t>
            </w:r>
          </w:p>
        </w:tc>
        <w:tc>
          <w:tcPr>
            <w:tcW w:w="400" w:type="pct"/>
            <w:noWrap w:val="0"/>
            <w:vAlign w:val="center"/>
          </w:tcPr>
          <w:p>
            <w:pPr>
              <w:widowControl/>
              <w:adjustRightInd w:val="0"/>
              <w:snapToGrid w:val="0"/>
              <w:spacing w:line="260" w:lineRule="exact"/>
              <w:jc w:val="center"/>
              <w:rPr>
                <w:rFonts w:eastAsia="仿宋_GB2312"/>
                <w:kern w:val="0"/>
                <w:sz w:val="24"/>
              </w:rPr>
            </w:pPr>
            <w:r>
              <w:rPr>
                <w:sz w:val="24"/>
              </w:rPr>
              <w:t>0.27</w:t>
            </w:r>
          </w:p>
        </w:tc>
        <w:tc>
          <w:tcPr>
            <w:tcW w:w="561" w:type="pct"/>
            <w:noWrap w:val="0"/>
            <w:vAlign w:val="center"/>
          </w:tcPr>
          <w:p>
            <w:pPr>
              <w:widowControl/>
              <w:adjustRightInd w:val="0"/>
              <w:snapToGrid w:val="0"/>
              <w:spacing w:line="260" w:lineRule="exact"/>
              <w:jc w:val="center"/>
              <w:rPr>
                <w:rFonts w:eastAsia="仿宋_GB2312"/>
                <w:kern w:val="0"/>
                <w:sz w:val="24"/>
              </w:rPr>
            </w:pPr>
            <w:r>
              <w:rPr>
                <w:bCs/>
                <w:sz w:val="24"/>
              </w:rPr>
              <w:t>6.35%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2" w:type="pct"/>
            <w:noWrap w:val="0"/>
            <w:vAlign w:val="center"/>
          </w:tcPr>
          <w:p>
            <w:pPr>
              <w:widowControl/>
              <w:adjustRightInd w:val="0"/>
              <w:snapToGrid w:val="0"/>
              <w:spacing w:line="260" w:lineRule="exact"/>
              <w:jc w:val="center"/>
              <w:rPr>
                <w:b/>
                <w:bCs/>
                <w:kern w:val="0"/>
                <w:sz w:val="24"/>
              </w:rPr>
            </w:pPr>
            <w:r>
              <w:rPr>
                <w:rFonts w:ascii="宋体"/>
                <w:b/>
                <w:bCs/>
                <w:kern w:val="0"/>
                <w:sz w:val="24"/>
              </w:rPr>
              <w:t>Ⅲ</w:t>
            </w:r>
            <w:r>
              <w:rPr>
                <w:rFonts w:eastAsia="仿宋_GB2312"/>
                <w:b/>
                <w:bCs/>
                <w:kern w:val="0"/>
                <w:sz w:val="24"/>
              </w:rPr>
              <w:t>级</w:t>
            </w:r>
          </w:p>
        </w:tc>
        <w:tc>
          <w:tcPr>
            <w:tcW w:w="3597" w:type="pct"/>
            <w:noWrap w:val="0"/>
            <w:vAlign w:val="center"/>
          </w:tcPr>
          <w:p>
            <w:pPr>
              <w:widowControl/>
              <w:adjustRightInd w:val="0"/>
              <w:snapToGrid w:val="0"/>
              <w:spacing w:line="26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w:t>
            </w:r>
            <w:r>
              <w:rPr>
                <w:rFonts w:ascii="宋体"/>
                <w:kern w:val="0"/>
                <w:sz w:val="24"/>
              </w:rPr>
              <w:t>Ⅱ</w:t>
            </w:r>
            <w:r>
              <w:rPr>
                <w:rFonts w:eastAsia="仿宋_GB2312"/>
                <w:kern w:val="0"/>
                <w:sz w:val="24"/>
              </w:rPr>
              <w:t>级除外）。</w:t>
            </w:r>
          </w:p>
        </w:tc>
        <w:tc>
          <w:tcPr>
            <w:tcW w:w="400" w:type="pct"/>
            <w:noWrap w:val="0"/>
            <w:vAlign w:val="center"/>
          </w:tcPr>
          <w:p>
            <w:pPr>
              <w:widowControl/>
              <w:adjustRightInd w:val="0"/>
              <w:snapToGrid w:val="0"/>
              <w:spacing w:line="260" w:lineRule="exact"/>
              <w:jc w:val="center"/>
              <w:rPr>
                <w:rFonts w:eastAsia="仿宋_GB2312"/>
                <w:kern w:val="0"/>
                <w:sz w:val="24"/>
              </w:rPr>
            </w:pPr>
            <w:r>
              <w:rPr>
                <w:sz w:val="24"/>
              </w:rPr>
              <w:t>3.98</w:t>
            </w:r>
          </w:p>
        </w:tc>
        <w:tc>
          <w:tcPr>
            <w:tcW w:w="561" w:type="pct"/>
            <w:noWrap w:val="0"/>
            <w:vAlign w:val="center"/>
          </w:tcPr>
          <w:p>
            <w:pPr>
              <w:widowControl/>
              <w:adjustRightInd w:val="0"/>
              <w:snapToGrid w:val="0"/>
              <w:spacing w:line="260" w:lineRule="exact"/>
              <w:jc w:val="center"/>
              <w:rPr>
                <w:rFonts w:eastAsia="仿宋_GB2312"/>
                <w:kern w:val="0"/>
                <w:sz w:val="24"/>
              </w:rPr>
            </w:pPr>
            <w:r>
              <w:rPr>
                <w:sz w:val="24"/>
              </w:rPr>
              <w:t>90.08%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39" w:type="pct"/>
            <w:gridSpan w:val="2"/>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4.41</w:t>
            </w:r>
          </w:p>
        </w:tc>
        <w:tc>
          <w:tcPr>
            <w:tcW w:w="561"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100%</w:t>
            </w:r>
          </w:p>
        </w:tc>
      </w:tr>
    </w:tbl>
    <w:p>
      <w:pPr>
        <w:adjustRightInd w:val="0"/>
        <w:snapToGrid w:val="0"/>
        <w:spacing w:before="156" w:beforeLines="50" w:line="260" w:lineRule="exact"/>
        <w:jc w:val="center"/>
        <w:rPr>
          <w:rFonts w:eastAsia="仿宋_GB2312"/>
          <w:b/>
          <w:sz w:val="24"/>
        </w:rPr>
      </w:pPr>
      <w:r>
        <w:rPr>
          <w:rFonts w:eastAsia="仿宋_GB2312"/>
          <w:b/>
          <w:sz w:val="24"/>
        </w:rPr>
        <w:t>表2-2-9刁坊镇土地定级结果表</w:t>
      </w:r>
    </w:p>
    <w:p>
      <w:pPr>
        <w:adjustRightInd w:val="0"/>
        <w:snapToGrid w:val="0"/>
        <w:spacing w:line="26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6602"/>
        <w:gridCol w:w="73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441"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级别</w:t>
            </w:r>
          </w:p>
        </w:tc>
        <w:tc>
          <w:tcPr>
            <w:tcW w:w="3598"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面积</w:t>
            </w:r>
          </w:p>
        </w:tc>
        <w:tc>
          <w:tcPr>
            <w:tcW w:w="561"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26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widowControl/>
              <w:adjustRightInd w:val="0"/>
              <w:snapToGrid w:val="0"/>
              <w:spacing w:line="26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8" w:type="pct"/>
            <w:noWrap w:val="0"/>
            <w:vAlign w:val="center"/>
          </w:tcPr>
          <w:p>
            <w:pPr>
              <w:widowControl/>
              <w:adjustRightInd w:val="0"/>
              <w:snapToGrid w:val="0"/>
              <w:spacing w:line="260" w:lineRule="exact"/>
              <w:rPr>
                <w:rFonts w:eastAsia="仿宋_GB2312"/>
                <w:kern w:val="0"/>
                <w:sz w:val="24"/>
              </w:rPr>
            </w:pPr>
            <w:r>
              <w:rPr>
                <w:rFonts w:eastAsia="仿宋_GB2312"/>
                <w:kern w:val="0"/>
                <w:sz w:val="24"/>
              </w:rPr>
              <w:t>刁兴街两侧区域——兴将路——元志大街两侧区域——正街——后街所包含范围；</w:t>
            </w:r>
          </w:p>
        </w:tc>
        <w:tc>
          <w:tcPr>
            <w:tcW w:w="400" w:type="pct"/>
            <w:noWrap w:val="0"/>
            <w:vAlign w:val="center"/>
          </w:tcPr>
          <w:p>
            <w:pPr>
              <w:widowControl/>
              <w:adjustRightInd w:val="0"/>
              <w:snapToGrid w:val="0"/>
              <w:spacing w:line="260" w:lineRule="exact"/>
              <w:jc w:val="center"/>
              <w:rPr>
                <w:rFonts w:eastAsia="仿宋_GB2312"/>
                <w:kern w:val="0"/>
                <w:sz w:val="24"/>
              </w:rPr>
            </w:pPr>
            <w:r>
              <w:rPr>
                <w:sz w:val="24"/>
              </w:rPr>
              <w:t>0.06</w:t>
            </w:r>
          </w:p>
        </w:tc>
        <w:tc>
          <w:tcPr>
            <w:tcW w:w="561" w:type="pct"/>
            <w:noWrap w:val="0"/>
            <w:vAlign w:val="center"/>
          </w:tcPr>
          <w:p>
            <w:pPr>
              <w:widowControl/>
              <w:adjustRightInd w:val="0"/>
              <w:snapToGrid w:val="0"/>
              <w:spacing w:line="260" w:lineRule="exact"/>
              <w:jc w:val="center"/>
              <w:rPr>
                <w:rFonts w:eastAsia="仿宋_GB2312"/>
                <w:kern w:val="0"/>
                <w:sz w:val="24"/>
              </w:rPr>
            </w:pPr>
            <w:r>
              <w:rPr>
                <w:sz w:val="24"/>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widowControl/>
              <w:adjustRightInd w:val="0"/>
              <w:snapToGrid w:val="0"/>
              <w:spacing w:line="26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8" w:type="pct"/>
            <w:noWrap w:val="0"/>
            <w:vAlign w:val="center"/>
          </w:tcPr>
          <w:p>
            <w:pPr>
              <w:widowControl/>
              <w:adjustRightInd w:val="0"/>
              <w:snapToGrid w:val="0"/>
              <w:spacing w:line="260" w:lineRule="exact"/>
              <w:rPr>
                <w:rFonts w:eastAsia="仿宋_GB2312"/>
                <w:kern w:val="0"/>
                <w:sz w:val="24"/>
              </w:rPr>
            </w:pPr>
            <w:r>
              <w:rPr>
                <w:rFonts w:eastAsia="仿宋_GB2312"/>
                <w:kern w:val="0"/>
                <w:sz w:val="24"/>
              </w:rPr>
              <w:t>刁兴街东侧现状路——兴将路——元志大街西侧现状路——后街——源志大街西侧规划路——后街北侧规划路——兴桥街——后街所包括范围（</w:t>
            </w:r>
            <w:r>
              <w:rPr>
                <w:rFonts w:ascii="宋体"/>
                <w:kern w:val="0"/>
                <w:sz w:val="24"/>
              </w:rPr>
              <w:t>Ⅰ</w:t>
            </w:r>
            <w:r>
              <w:rPr>
                <w:rFonts w:eastAsia="仿宋_GB2312"/>
                <w:kern w:val="0"/>
                <w:sz w:val="24"/>
              </w:rPr>
              <w:t>级除外）；</w:t>
            </w:r>
          </w:p>
        </w:tc>
        <w:tc>
          <w:tcPr>
            <w:tcW w:w="400" w:type="pct"/>
            <w:noWrap w:val="0"/>
            <w:vAlign w:val="center"/>
          </w:tcPr>
          <w:p>
            <w:pPr>
              <w:widowControl/>
              <w:adjustRightInd w:val="0"/>
              <w:snapToGrid w:val="0"/>
              <w:spacing w:line="260" w:lineRule="exact"/>
              <w:jc w:val="center"/>
              <w:rPr>
                <w:rFonts w:eastAsia="仿宋_GB2312"/>
                <w:kern w:val="0"/>
                <w:sz w:val="24"/>
              </w:rPr>
            </w:pPr>
            <w:r>
              <w:rPr>
                <w:sz w:val="24"/>
              </w:rPr>
              <w:t>0.20</w:t>
            </w:r>
          </w:p>
        </w:tc>
        <w:tc>
          <w:tcPr>
            <w:tcW w:w="561" w:type="pct"/>
            <w:noWrap w:val="0"/>
            <w:vAlign w:val="center"/>
          </w:tcPr>
          <w:p>
            <w:pPr>
              <w:widowControl/>
              <w:adjustRightInd w:val="0"/>
              <w:snapToGrid w:val="0"/>
              <w:spacing w:line="260" w:lineRule="exact"/>
              <w:jc w:val="center"/>
              <w:rPr>
                <w:rFonts w:eastAsia="仿宋_GB2312"/>
                <w:kern w:val="0"/>
                <w:sz w:val="24"/>
              </w:rPr>
            </w:pPr>
            <w:r>
              <w:rPr>
                <w:sz w:val="24"/>
              </w:rPr>
              <w:t>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widowControl/>
              <w:adjustRightInd w:val="0"/>
              <w:snapToGrid w:val="0"/>
              <w:spacing w:line="260" w:lineRule="exact"/>
              <w:jc w:val="center"/>
              <w:rPr>
                <w:b/>
                <w:bCs/>
                <w:kern w:val="0"/>
                <w:sz w:val="24"/>
              </w:rPr>
            </w:pPr>
            <w:r>
              <w:rPr>
                <w:rFonts w:ascii="宋体"/>
                <w:b/>
                <w:bCs/>
                <w:kern w:val="0"/>
                <w:sz w:val="24"/>
              </w:rPr>
              <w:t>Ⅲ</w:t>
            </w:r>
            <w:r>
              <w:rPr>
                <w:rFonts w:eastAsia="仿宋_GB2312"/>
                <w:b/>
                <w:bCs/>
                <w:kern w:val="0"/>
                <w:sz w:val="24"/>
              </w:rPr>
              <w:t>级</w:t>
            </w:r>
          </w:p>
        </w:tc>
        <w:tc>
          <w:tcPr>
            <w:tcW w:w="3598" w:type="pct"/>
            <w:noWrap w:val="0"/>
            <w:vAlign w:val="center"/>
          </w:tcPr>
          <w:p>
            <w:pPr>
              <w:widowControl/>
              <w:adjustRightInd w:val="0"/>
              <w:snapToGrid w:val="0"/>
              <w:spacing w:line="26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w:t>
            </w:r>
            <w:r>
              <w:rPr>
                <w:rFonts w:ascii="宋体"/>
                <w:kern w:val="0"/>
                <w:sz w:val="24"/>
              </w:rPr>
              <w:t>Ⅱ</w:t>
            </w:r>
            <w:r>
              <w:rPr>
                <w:rFonts w:eastAsia="仿宋_GB2312"/>
                <w:kern w:val="0"/>
                <w:sz w:val="24"/>
              </w:rPr>
              <w:t>级除外）。</w:t>
            </w:r>
          </w:p>
        </w:tc>
        <w:tc>
          <w:tcPr>
            <w:tcW w:w="400" w:type="pct"/>
            <w:noWrap w:val="0"/>
            <w:vAlign w:val="center"/>
          </w:tcPr>
          <w:p>
            <w:pPr>
              <w:widowControl/>
              <w:adjustRightInd w:val="0"/>
              <w:snapToGrid w:val="0"/>
              <w:spacing w:line="260" w:lineRule="exact"/>
              <w:jc w:val="center"/>
              <w:rPr>
                <w:rFonts w:eastAsia="仿宋_GB2312"/>
                <w:kern w:val="0"/>
                <w:sz w:val="24"/>
              </w:rPr>
            </w:pPr>
            <w:r>
              <w:rPr>
                <w:sz w:val="24"/>
              </w:rPr>
              <w:t>2.23</w:t>
            </w:r>
          </w:p>
        </w:tc>
        <w:tc>
          <w:tcPr>
            <w:tcW w:w="561" w:type="pct"/>
            <w:noWrap w:val="0"/>
            <w:vAlign w:val="center"/>
          </w:tcPr>
          <w:p>
            <w:pPr>
              <w:widowControl/>
              <w:adjustRightInd w:val="0"/>
              <w:snapToGrid w:val="0"/>
              <w:spacing w:line="260" w:lineRule="exact"/>
              <w:jc w:val="center"/>
              <w:rPr>
                <w:rFonts w:eastAsia="仿宋_GB2312"/>
                <w:kern w:val="0"/>
                <w:sz w:val="24"/>
              </w:rPr>
            </w:pPr>
            <w:r>
              <w:rPr>
                <w:sz w:val="24"/>
              </w:rPr>
              <w:t>89.59%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39" w:type="pct"/>
            <w:gridSpan w:val="2"/>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2.49</w:t>
            </w:r>
          </w:p>
        </w:tc>
        <w:tc>
          <w:tcPr>
            <w:tcW w:w="561" w:type="pct"/>
            <w:noWrap w:val="0"/>
            <w:vAlign w:val="center"/>
          </w:tcPr>
          <w:p>
            <w:pPr>
              <w:widowControl/>
              <w:adjustRightInd w:val="0"/>
              <w:snapToGrid w:val="0"/>
              <w:spacing w:line="260" w:lineRule="exact"/>
              <w:jc w:val="center"/>
              <w:rPr>
                <w:rFonts w:eastAsia="仿宋_GB2312"/>
                <w:b/>
                <w:bCs/>
                <w:kern w:val="0"/>
                <w:sz w:val="24"/>
              </w:rPr>
            </w:pPr>
            <w:r>
              <w:rPr>
                <w:rFonts w:eastAsia="仿宋_GB2312"/>
                <w:b/>
                <w:bCs/>
                <w:kern w:val="0"/>
                <w:sz w:val="24"/>
              </w:rPr>
              <w:t>100%</w:t>
            </w:r>
          </w:p>
        </w:tc>
      </w:tr>
    </w:tbl>
    <w:p>
      <w:pPr>
        <w:adjustRightInd w:val="0"/>
        <w:snapToGrid w:val="0"/>
        <w:spacing w:line="280" w:lineRule="exact"/>
        <w:jc w:val="center"/>
        <w:rPr>
          <w:rFonts w:eastAsia="仿宋_GB2312"/>
          <w:b/>
          <w:sz w:val="24"/>
        </w:rPr>
      </w:pPr>
      <w:r>
        <w:rPr>
          <w:rFonts w:eastAsia="仿宋_GB2312"/>
          <w:b/>
          <w:sz w:val="24"/>
        </w:rPr>
        <w:t>表2-3-10  新陂镇土地定级结果表</w:t>
      </w:r>
    </w:p>
    <w:p>
      <w:pPr>
        <w:adjustRightInd w:val="0"/>
        <w:snapToGrid w:val="0"/>
        <w:spacing w:line="30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6602"/>
        <w:gridCol w:w="73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441" w:type="pct"/>
            <w:noWrap w:val="0"/>
            <w:vAlign w:val="center"/>
          </w:tcPr>
          <w:p>
            <w:pPr>
              <w:adjustRightInd w:val="0"/>
              <w:snapToGrid w:val="0"/>
              <w:spacing w:line="280" w:lineRule="exact"/>
              <w:jc w:val="center"/>
              <w:rPr>
                <w:rFonts w:eastAsia="仿宋_GB2312"/>
                <w:b/>
                <w:bCs/>
                <w:kern w:val="0"/>
                <w:sz w:val="24"/>
              </w:rPr>
            </w:pPr>
            <w:r>
              <w:rPr>
                <w:rFonts w:eastAsia="仿宋_GB2312"/>
                <w:b/>
                <w:bCs/>
                <w:kern w:val="0"/>
                <w:sz w:val="24"/>
              </w:rPr>
              <w:t>级别</w:t>
            </w:r>
          </w:p>
        </w:tc>
        <w:tc>
          <w:tcPr>
            <w:tcW w:w="3598" w:type="pct"/>
            <w:noWrap w:val="0"/>
            <w:vAlign w:val="center"/>
          </w:tcPr>
          <w:p>
            <w:pPr>
              <w:adjustRightInd w:val="0"/>
              <w:snapToGrid w:val="0"/>
              <w:spacing w:line="28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adjustRightInd w:val="0"/>
              <w:snapToGrid w:val="0"/>
              <w:spacing w:line="280" w:lineRule="exact"/>
              <w:jc w:val="center"/>
              <w:rPr>
                <w:rFonts w:eastAsia="仿宋_GB2312"/>
                <w:b/>
                <w:bCs/>
                <w:kern w:val="0"/>
                <w:sz w:val="24"/>
              </w:rPr>
            </w:pPr>
            <w:r>
              <w:rPr>
                <w:rFonts w:eastAsia="仿宋_GB2312"/>
                <w:b/>
                <w:bCs/>
                <w:kern w:val="0"/>
                <w:sz w:val="24"/>
              </w:rPr>
              <w:t>面积</w:t>
            </w:r>
          </w:p>
        </w:tc>
        <w:tc>
          <w:tcPr>
            <w:tcW w:w="561" w:type="pct"/>
            <w:noWrap w:val="0"/>
            <w:vAlign w:val="center"/>
          </w:tcPr>
          <w:p>
            <w:pPr>
              <w:adjustRightInd w:val="0"/>
              <w:snapToGrid w:val="0"/>
              <w:spacing w:line="280" w:lineRule="exact"/>
              <w:jc w:val="center"/>
              <w:rPr>
                <w:rFonts w:eastAsia="仿宋_GB2312"/>
                <w:b/>
                <w:bCs/>
                <w:kern w:val="0"/>
                <w:sz w:val="24"/>
              </w:rPr>
            </w:pPr>
            <w:r>
              <w:rPr>
                <w:rFonts w:eastAsia="仿宋_GB2312"/>
                <w:b/>
                <w:bCs/>
                <w:kern w:val="0"/>
                <w:sz w:val="24"/>
              </w:rPr>
              <w:t>占总面</w:t>
            </w:r>
          </w:p>
          <w:p>
            <w:pPr>
              <w:adjustRightInd w:val="0"/>
              <w:snapToGrid w:val="0"/>
              <w:spacing w:line="28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adjustRightInd w:val="0"/>
              <w:snapToGrid w:val="0"/>
              <w:spacing w:line="28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8" w:type="pct"/>
            <w:noWrap w:val="0"/>
            <w:vAlign w:val="center"/>
          </w:tcPr>
          <w:p>
            <w:pPr>
              <w:adjustRightInd w:val="0"/>
              <w:snapToGrid w:val="0"/>
              <w:spacing w:line="260" w:lineRule="exact"/>
              <w:rPr>
                <w:rFonts w:eastAsia="仿宋_GB2312"/>
                <w:kern w:val="0"/>
                <w:sz w:val="24"/>
              </w:rPr>
            </w:pPr>
            <w:r>
              <w:rPr>
                <w:rFonts w:eastAsia="仿宋_GB2312"/>
                <w:kern w:val="0"/>
                <w:sz w:val="24"/>
              </w:rPr>
              <w:t>兴叶一路——环圩路——肉行街——上街——农民街西侧规划路所包含范围；</w:t>
            </w:r>
          </w:p>
        </w:tc>
        <w:tc>
          <w:tcPr>
            <w:tcW w:w="400" w:type="pct"/>
            <w:noWrap w:val="0"/>
            <w:vAlign w:val="center"/>
          </w:tcPr>
          <w:p>
            <w:pPr>
              <w:adjustRightInd w:val="0"/>
              <w:snapToGrid w:val="0"/>
              <w:spacing w:line="280" w:lineRule="exact"/>
              <w:jc w:val="center"/>
              <w:rPr>
                <w:rFonts w:eastAsia="仿宋_GB2312"/>
                <w:kern w:val="0"/>
                <w:sz w:val="24"/>
              </w:rPr>
            </w:pPr>
            <w:r>
              <w:rPr>
                <w:color w:val="000000"/>
                <w:sz w:val="24"/>
              </w:rPr>
              <w:t>0.04</w:t>
            </w:r>
          </w:p>
        </w:tc>
        <w:tc>
          <w:tcPr>
            <w:tcW w:w="561" w:type="pct"/>
            <w:noWrap w:val="0"/>
            <w:vAlign w:val="center"/>
          </w:tcPr>
          <w:p>
            <w:pPr>
              <w:adjustRightInd w:val="0"/>
              <w:snapToGrid w:val="0"/>
              <w:spacing w:line="280" w:lineRule="exact"/>
              <w:jc w:val="center"/>
              <w:rPr>
                <w:rFonts w:eastAsia="仿宋_GB2312"/>
                <w:kern w:val="0"/>
                <w:sz w:val="24"/>
              </w:rPr>
            </w:pPr>
            <w:r>
              <w:rPr>
                <w:sz w:val="24"/>
              </w:rPr>
              <w:t>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adjustRightInd w:val="0"/>
              <w:snapToGrid w:val="0"/>
              <w:spacing w:line="28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8" w:type="pct"/>
            <w:noWrap w:val="0"/>
            <w:vAlign w:val="center"/>
          </w:tcPr>
          <w:p>
            <w:pPr>
              <w:adjustRightInd w:val="0"/>
              <w:snapToGrid w:val="0"/>
              <w:spacing w:line="260" w:lineRule="exact"/>
              <w:rPr>
                <w:rFonts w:eastAsia="仿宋_GB2312"/>
                <w:kern w:val="0"/>
                <w:sz w:val="24"/>
              </w:rPr>
            </w:pPr>
            <w:r>
              <w:rPr>
                <w:rFonts w:eastAsia="仿宋_GB2312"/>
                <w:kern w:val="0"/>
                <w:sz w:val="24"/>
              </w:rPr>
              <w:t>兴叶一路东侧规划路——新陂镇政府南侧规划区域——北环大道——上新路西侧规划路——农民街北侧第二条规划路所包含范围（</w:t>
            </w:r>
            <w:r>
              <w:rPr>
                <w:rFonts w:ascii="宋体"/>
                <w:kern w:val="0"/>
                <w:sz w:val="24"/>
              </w:rPr>
              <w:t>Ⅰ</w:t>
            </w:r>
            <w:r>
              <w:rPr>
                <w:rFonts w:eastAsia="仿宋_GB2312"/>
                <w:kern w:val="0"/>
                <w:sz w:val="24"/>
              </w:rPr>
              <w:t>级除外）；</w:t>
            </w:r>
          </w:p>
        </w:tc>
        <w:tc>
          <w:tcPr>
            <w:tcW w:w="400" w:type="pct"/>
            <w:noWrap w:val="0"/>
            <w:vAlign w:val="center"/>
          </w:tcPr>
          <w:p>
            <w:pPr>
              <w:adjustRightInd w:val="0"/>
              <w:snapToGrid w:val="0"/>
              <w:spacing w:line="280" w:lineRule="exact"/>
              <w:jc w:val="center"/>
              <w:rPr>
                <w:rFonts w:eastAsia="仿宋_GB2312"/>
                <w:kern w:val="0"/>
                <w:sz w:val="24"/>
              </w:rPr>
            </w:pPr>
            <w:r>
              <w:rPr>
                <w:color w:val="000000"/>
                <w:sz w:val="24"/>
              </w:rPr>
              <w:t>0.49</w:t>
            </w:r>
          </w:p>
        </w:tc>
        <w:tc>
          <w:tcPr>
            <w:tcW w:w="561" w:type="pct"/>
            <w:noWrap w:val="0"/>
            <w:vAlign w:val="center"/>
          </w:tcPr>
          <w:p>
            <w:pPr>
              <w:adjustRightInd w:val="0"/>
              <w:snapToGrid w:val="0"/>
              <w:spacing w:line="280" w:lineRule="exact"/>
              <w:jc w:val="center"/>
              <w:rPr>
                <w:rFonts w:eastAsia="仿宋_GB2312"/>
                <w:kern w:val="0"/>
                <w:sz w:val="24"/>
              </w:rPr>
            </w:pPr>
            <w:r>
              <w:rPr>
                <w:sz w:val="24"/>
              </w:rPr>
              <w:t>19.58%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adjustRightInd w:val="0"/>
              <w:snapToGrid w:val="0"/>
              <w:spacing w:line="280" w:lineRule="exact"/>
              <w:jc w:val="center"/>
              <w:rPr>
                <w:b/>
                <w:bCs/>
                <w:kern w:val="0"/>
                <w:sz w:val="24"/>
              </w:rPr>
            </w:pPr>
            <w:r>
              <w:rPr>
                <w:rFonts w:ascii="宋体"/>
                <w:b/>
                <w:bCs/>
                <w:kern w:val="0"/>
                <w:sz w:val="24"/>
              </w:rPr>
              <w:t>Ⅲ</w:t>
            </w:r>
            <w:r>
              <w:rPr>
                <w:rFonts w:eastAsia="仿宋_GB2312"/>
                <w:b/>
                <w:bCs/>
                <w:kern w:val="0"/>
                <w:sz w:val="24"/>
              </w:rPr>
              <w:t>级</w:t>
            </w:r>
          </w:p>
        </w:tc>
        <w:tc>
          <w:tcPr>
            <w:tcW w:w="3598" w:type="pct"/>
            <w:noWrap w:val="0"/>
            <w:vAlign w:val="center"/>
          </w:tcPr>
          <w:p>
            <w:pPr>
              <w:adjustRightInd w:val="0"/>
              <w:snapToGrid w:val="0"/>
              <w:spacing w:line="28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w:t>
            </w:r>
            <w:r>
              <w:rPr>
                <w:rFonts w:ascii="宋体"/>
                <w:kern w:val="0"/>
                <w:sz w:val="24"/>
              </w:rPr>
              <w:t>Ⅱ</w:t>
            </w:r>
            <w:r>
              <w:rPr>
                <w:rFonts w:eastAsia="仿宋_GB2312"/>
                <w:kern w:val="0"/>
                <w:sz w:val="24"/>
              </w:rPr>
              <w:t>级除外）。</w:t>
            </w:r>
          </w:p>
        </w:tc>
        <w:tc>
          <w:tcPr>
            <w:tcW w:w="400" w:type="pct"/>
            <w:noWrap w:val="0"/>
            <w:vAlign w:val="center"/>
          </w:tcPr>
          <w:p>
            <w:pPr>
              <w:adjustRightInd w:val="0"/>
              <w:snapToGrid w:val="0"/>
              <w:spacing w:line="280" w:lineRule="exact"/>
              <w:jc w:val="center"/>
              <w:rPr>
                <w:rFonts w:eastAsia="仿宋_GB2312"/>
                <w:kern w:val="0"/>
                <w:sz w:val="24"/>
              </w:rPr>
            </w:pPr>
            <w:r>
              <w:rPr>
                <w:color w:val="000000"/>
                <w:sz w:val="24"/>
              </w:rPr>
              <w:t>1.97</w:t>
            </w:r>
          </w:p>
        </w:tc>
        <w:tc>
          <w:tcPr>
            <w:tcW w:w="561" w:type="pct"/>
            <w:noWrap w:val="0"/>
            <w:vAlign w:val="center"/>
          </w:tcPr>
          <w:p>
            <w:pPr>
              <w:adjustRightInd w:val="0"/>
              <w:snapToGrid w:val="0"/>
              <w:spacing w:line="280" w:lineRule="exact"/>
              <w:jc w:val="center"/>
              <w:rPr>
                <w:rFonts w:eastAsia="仿宋_GB2312"/>
                <w:kern w:val="0"/>
                <w:sz w:val="24"/>
              </w:rPr>
            </w:pPr>
            <w:r>
              <w:rPr>
                <w:sz w:val="24"/>
              </w:rPr>
              <w:t>78.80%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39" w:type="pct"/>
            <w:gridSpan w:val="2"/>
            <w:noWrap w:val="0"/>
            <w:vAlign w:val="center"/>
          </w:tcPr>
          <w:p>
            <w:pPr>
              <w:adjustRightInd w:val="0"/>
              <w:snapToGrid w:val="0"/>
              <w:spacing w:line="28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adjustRightInd w:val="0"/>
              <w:snapToGrid w:val="0"/>
              <w:spacing w:line="280" w:lineRule="exact"/>
              <w:jc w:val="center"/>
              <w:rPr>
                <w:rFonts w:eastAsia="仿宋_GB2312"/>
                <w:b/>
                <w:bCs/>
                <w:kern w:val="0"/>
                <w:sz w:val="24"/>
              </w:rPr>
            </w:pPr>
            <w:r>
              <w:rPr>
                <w:rFonts w:eastAsia="仿宋_GB2312"/>
                <w:b/>
                <w:bCs/>
                <w:kern w:val="0"/>
                <w:sz w:val="24"/>
              </w:rPr>
              <w:t>2.50</w:t>
            </w:r>
          </w:p>
        </w:tc>
        <w:tc>
          <w:tcPr>
            <w:tcW w:w="561" w:type="pct"/>
            <w:noWrap w:val="0"/>
            <w:vAlign w:val="center"/>
          </w:tcPr>
          <w:p>
            <w:pPr>
              <w:adjustRightInd w:val="0"/>
              <w:snapToGrid w:val="0"/>
              <w:spacing w:line="280" w:lineRule="exact"/>
              <w:jc w:val="center"/>
              <w:rPr>
                <w:rFonts w:eastAsia="仿宋_GB2312"/>
                <w:b/>
                <w:bCs/>
                <w:kern w:val="0"/>
                <w:sz w:val="24"/>
              </w:rPr>
            </w:pPr>
            <w:r>
              <w:rPr>
                <w:rFonts w:eastAsia="仿宋_GB2312"/>
                <w:b/>
                <w:bCs/>
                <w:kern w:val="0"/>
                <w:sz w:val="24"/>
              </w:rPr>
              <w:t>100%</w:t>
            </w:r>
          </w:p>
        </w:tc>
      </w:tr>
    </w:tbl>
    <w:p>
      <w:pPr>
        <w:adjustRightInd w:val="0"/>
        <w:snapToGrid w:val="0"/>
        <w:spacing w:before="62" w:beforeLines="20" w:line="280" w:lineRule="exact"/>
        <w:jc w:val="center"/>
        <w:rPr>
          <w:rFonts w:eastAsia="仿宋_GB2312"/>
          <w:b/>
          <w:sz w:val="24"/>
        </w:rPr>
      </w:pPr>
      <w:r>
        <w:rPr>
          <w:rFonts w:eastAsia="仿宋_GB2312"/>
          <w:b/>
          <w:sz w:val="24"/>
        </w:rPr>
        <w:t>表2-3-11  宁中镇土地定级结果表</w:t>
      </w:r>
    </w:p>
    <w:p>
      <w:pPr>
        <w:adjustRightInd w:val="0"/>
        <w:snapToGrid w:val="0"/>
        <w:spacing w:line="28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6602"/>
        <w:gridCol w:w="734"/>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42"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级别</w:t>
            </w:r>
          </w:p>
        </w:tc>
        <w:tc>
          <w:tcPr>
            <w:tcW w:w="3598"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面积</w:t>
            </w:r>
          </w:p>
        </w:tc>
        <w:tc>
          <w:tcPr>
            <w:tcW w:w="56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28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2" w:type="pct"/>
            <w:noWrap w:val="0"/>
            <w:vAlign w:val="center"/>
          </w:tcPr>
          <w:p>
            <w:pPr>
              <w:widowControl/>
              <w:adjustRightInd w:val="0"/>
              <w:snapToGrid w:val="0"/>
              <w:spacing w:line="28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8" w:type="pct"/>
            <w:noWrap w:val="0"/>
            <w:vAlign w:val="center"/>
          </w:tcPr>
          <w:p>
            <w:pPr>
              <w:widowControl/>
              <w:adjustRightInd w:val="0"/>
              <w:snapToGrid w:val="0"/>
              <w:spacing w:line="280" w:lineRule="exact"/>
              <w:rPr>
                <w:rFonts w:eastAsia="仿宋_GB2312"/>
                <w:kern w:val="0"/>
                <w:sz w:val="24"/>
              </w:rPr>
            </w:pPr>
            <w:r>
              <w:rPr>
                <w:rFonts w:eastAsia="仿宋_GB2312"/>
                <w:kern w:val="0"/>
                <w:sz w:val="24"/>
              </w:rPr>
              <w:t>玉光大道两侧区域——文峦中路两侧区域——机场路北侧规划路——文峦街所包含范围；</w:t>
            </w:r>
          </w:p>
        </w:tc>
        <w:tc>
          <w:tcPr>
            <w:tcW w:w="400" w:type="pct"/>
            <w:noWrap w:val="0"/>
            <w:vAlign w:val="center"/>
          </w:tcPr>
          <w:p>
            <w:pPr>
              <w:widowControl/>
              <w:adjustRightInd w:val="0"/>
              <w:snapToGrid w:val="0"/>
              <w:spacing w:line="280" w:lineRule="exact"/>
              <w:jc w:val="center"/>
              <w:rPr>
                <w:rFonts w:eastAsia="仿宋_GB2312"/>
                <w:kern w:val="0"/>
                <w:sz w:val="24"/>
              </w:rPr>
            </w:pPr>
            <w:r>
              <w:rPr>
                <w:color w:val="000000"/>
                <w:sz w:val="24"/>
              </w:rPr>
              <w:t>0.13</w:t>
            </w:r>
          </w:p>
        </w:tc>
        <w:tc>
          <w:tcPr>
            <w:tcW w:w="560" w:type="pct"/>
            <w:noWrap w:val="0"/>
            <w:vAlign w:val="center"/>
          </w:tcPr>
          <w:p>
            <w:pPr>
              <w:widowControl/>
              <w:adjustRightInd w:val="0"/>
              <w:snapToGrid w:val="0"/>
              <w:spacing w:line="280" w:lineRule="exact"/>
              <w:jc w:val="center"/>
              <w:rPr>
                <w:rFonts w:eastAsia="仿宋_GB2312"/>
                <w:kern w:val="0"/>
                <w:sz w:val="24"/>
              </w:rPr>
            </w:pPr>
            <w:r>
              <w:rPr>
                <w:sz w:val="24"/>
              </w:rPr>
              <w:t>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2" w:type="pct"/>
            <w:noWrap w:val="0"/>
            <w:vAlign w:val="center"/>
          </w:tcPr>
          <w:p>
            <w:pPr>
              <w:widowControl/>
              <w:adjustRightInd w:val="0"/>
              <w:snapToGrid w:val="0"/>
              <w:spacing w:line="28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8" w:type="pct"/>
            <w:noWrap w:val="0"/>
            <w:vAlign w:val="center"/>
          </w:tcPr>
          <w:p>
            <w:pPr>
              <w:widowControl/>
              <w:adjustRightInd w:val="0"/>
              <w:snapToGrid w:val="0"/>
              <w:spacing w:line="28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级除外）。</w:t>
            </w:r>
          </w:p>
        </w:tc>
        <w:tc>
          <w:tcPr>
            <w:tcW w:w="400" w:type="pct"/>
            <w:noWrap w:val="0"/>
            <w:vAlign w:val="center"/>
          </w:tcPr>
          <w:p>
            <w:pPr>
              <w:widowControl/>
              <w:adjustRightInd w:val="0"/>
              <w:snapToGrid w:val="0"/>
              <w:spacing w:line="280" w:lineRule="exact"/>
              <w:jc w:val="center"/>
              <w:rPr>
                <w:rFonts w:eastAsia="仿宋_GB2312"/>
                <w:kern w:val="0"/>
                <w:sz w:val="24"/>
              </w:rPr>
            </w:pPr>
            <w:r>
              <w:rPr>
                <w:color w:val="000000"/>
                <w:sz w:val="24"/>
              </w:rPr>
              <w:t>1.10</w:t>
            </w:r>
          </w:p>
        </w:tc>
        <w:tc>
          <w:tcPr>
            <w:tcW w:w="560" w:type="pct"/>
            <w:noWrap w:val="0"/>
            <w:vAlign w:val="center"/>
          </w:tcPr>
          <w:p>
            <w:pPr>
              <w:widowControl/>
              <w:adjustRightInd w:val="0"/>
              <w:snapToGrid w:val="0"/>
              <w:spacing w:line="280" w:lineRule="exact"/>
              <w:jc w:val="center"/>
              <w:rPr>
                <w:rFonts w:eastAsia="仿宋_GB2312"/>
                <w:kern w:val="0"/>
                <w:sz w:val="24"/>
              </w:rPr>
            </w:pPr>
            <w:r>
              <w:rPr>
                <w:sz w:val="24"/>
              </w:rPr>
              <w:t>89.80%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40" w:type="pct"/>
            <w:gridSpan w:val="2"/>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1.23</w:t>
            </w:r>
          </w:p>
        </w:tc>
        <w:tc>
          <w:tcPr>
            <w:tcW w:w="56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100%</w:t>
            </w:r>
          </w:p>
        </w:tc>
      </w:tr>
    </w:tbl>
    <w:p>
      <w:pPr>
        <w:widowControl/>
        <w:spacing w:before="156" w:beforeLines="50" w:line="280" w:lineRule="exact"/>
        <w:jc w:val="center"/>
        <w:rPr>
          <w:rFonts w:eastAsia="仿宋_GB2312"/>
          <w:b/>
          <w:sz w:val="24"/>
        </w:rPr>
      </w:pPr>
      <w:r>
        <w:rPr>
          <w:rFonts w:eastAsia="仿宋_GB2312"/>
          <w:b/>
          <w:sz w:val="24"/>
        </w:rPr>
        <w:t>表2-3-12  新圩镇土地定级结果表</w:t>
      </w:r>
    </w:p>
    <w:p>
      <w:pPr>
        <w:adjustRightInd w:val="0"/>
        <w:snapToGrid w:val="0"/>
        <w:spacing w:line="28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6602"/>
        <w:gridCol w:w="734"/>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42"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级别</w:t>
            </w:r>
          </w:p>
        </w:tc>
        <w:tc>
          <w:tcPr>
            <w:tcW w:w="3598"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面积</w:t>
            </w:r>
          </w:p>
        </w:tc>
        <w:tc>
          <w:tcPr>
            <w:tcW w:w="56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28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2" w:type="pct"/>
            <w:noWrap w:val="0"/>
            <w:vAlign w:val="center"/>
          </w:tcPr>
          <w:p>
            <w:pPr>
              <w:widowControl/>
              <w:adjustRightInd w:val="0"/>
              <w:snapToGrid w:val="0"/>
              <w:spacing w:line="28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8" w:type="pct"/>
            <w:noWrap w:val="0"/>
            <w:vAlign w:val="center"/>
          </w:tcPr>
          <w:p>
            <w:pPr>
              <w:widowControl/>
              <w:adjustRightInd w:val="0"/>
              <w:snapToGrid w:val="0"/>
              <w:spacing w:line="280" w:lineRule="exact"/>
              <w:rPr>
                <w:rFonts w:eastAsia="仿宋_GB2312"/>
                <w:kern w:val="0"/>
                <w:sz w:val="24"/>
              </w:rPr>
            </w:pPr>
            <w:r>
              <w:rPr>
                <w:rFonts w:eastAsia="仿宋_GB2312"/>
                <w:kern w:val="0"/>
                <w:sz w:val="24"/>
              </w:rPr>
              <w:t>省道226——评估范围界线——河流——下街——新蓝路——新圩大道所包含范围；</w:t>
            </w:r>
          </w:p>
        </w:tc>
        <w:tc>
          <w:tcPr>
            <w:tcW w:w="400" w:type="pct"/>
            <w:noWrap w:val="0"/>
            <w:vAlign w:val="center"/>
          </w:tcPr>
          <w:p>
            <w:pPr>
              <w:widowControl/>
              <w:adjustRightInd w:val="0"/>
              <w:snapToGrid w:val="0"/>
              <w:spacing w:line="280" w:lineRule="exact"/>
              <w:jc w:val="center"/>
              <w:rPr>
                <w:rFonts w:eastAsia="仿宋_GB2312"/>
                <w:color w:val="000000"/>
                <w:sz w:val="24"/>
              </w:rPr>
            </w:pPr>
            <w:r>
              <w:rPr>
                <w:rFonts w:eastAsia="仿宋_GB2312"/>
                <w:color w:val="000000"/>
                <w:sz w:val="24"/>
              </w:rPr>
              <w:t>0.22</w:t>
            </w:r>
          </w:p>
        </w:tc>
        <w:tc>
          <w:tcPr>
            <w:tcW w:w="560" w:type="pct"/>
            <w:noWrap w:val="0"/>
            <w:vAlign w:val="center"/>
          </w:tcPr>
          <w:p>
            <w:pPr>
              <w:widowControl/>
              <w:adjustRightInd w:val="0"/>
              <w:snapToGrid w:val="0"/>
              <w:spacing w:line="280" w:lineRule="exact"/>
              <w:jc w:val="center"/>
              <w:rPr>
                <w:rFonts w:eastAsia="仿宋_GB2312"/>
                <w:color w:val="000000"/>
                <w:sz w:val="24"/>
              </w:rPr>
            </w:pPr>
            <w:r>
              <w:rPr>
                <w:rFonts w:eastAsia="仿宋_GB2312"/>
                <w:color w:val="000000"/>
                <w:sz w:val="24"/>
              </w:rPr>
              <w:t>14.60%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2" w:type="pct"/>
            <w:noWrap w:val="0"/>
            <w:vAlign w:val="center"/>
          </w:tcPr>
          <w:p>
            <w:pPr>
              <w:widowControl/>
              <w:adjustRightInd w:val="0"/>
              <w:snapToGrid w:val="0"/>
              <w:spacing w:line="28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8" w:type="pct"/>
            <w:noWrap w:val="0"/>
            <w:vAlign w:val="center"/>
          </w:tcPr>
          <w:p>
            <w:pPr>
              <w:widowControl/>
              <w:adjustRightInd w:val="0"/>
              <w:snapToGrid w:val="0"/>
              <w:spacing w:line="28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级除外）。</w:t>
            </w:r>
          </w:p>
        </w:tc>
        <w:tc>
          <w:tcPr>
            <w:tcW w:w="400" w:type="pct"/>
            <w:noWrap w:val="0"/>
            <w:vAlign w:val="center"/>
          </w:tcPr>
          <w:p>
            <w:pPr>
              <w:widowControl/>
              <w:adjustRightInd w:val="0"/>
              <w:snapToGrid w:val="0"/>
              <w:spacing w:line="280" w:lineRule="exact"/>
              <w:jc w:val="center"/>
              <w:rPr>
                <w:rFonts w:eastAsia="仿宋_GB2312"/>
                <w:color w:val="000000"/>
                <w:sz w:val="24"/>
              </w:rPr>
            </w:pPr>
            <w:r>
              <w:rPr>
                <w:rFonts w:eastAsia="仿宋_GB2312"/>
                <w:color w:val="000000"/>
                <w:sz w:val="24"/>
              </w:rPr>
              <w:t>1.24</w:t>
            </w:r>
          </w:p>
        </w:tc>
        <w:tc>
          <w:tcPr>
            <w:tcW w:w="560" w:type="pct"/>
            <w:noWrap w:val="0"/>
            <w:vAlign w:val="center"/>
          </w:tcPr>
          <w:p>
            <w:pPr>
              <w:widowControl/>
              <w:adjustRightInd w:val="0"/>
              <w:snapToGrid w:val="0"/>
              <w:spacing w:line="280" w:lineRule="exact"/>
              <w:jc w:val="center"/>
              <w:rPr>
                <w:rFonts w:eastAsia="仿宋_GB2312"/>
                <w:color w:val="000000"/>
                <w:sz w:val="24"/>
              </w:rPr>
            </w:pPr>
            <w:r>
              <w:rPr>
                <w:rFonts w:eastAsia="仿宋_GB2312"/>
                <w:color w:val="000000"/>
                <w:sz w:val="24"/>
              </w:rPr>
              <w:t>85.40%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40" w:type="pct"/>
            <w:gridSpan w:val="2"/>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1.46</w:t>
            </w:r>
          </w:p>
        </w:tc>
        <w:tc>
          <w:tcPr>
            <w:tcW w:w="56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100%</w:t>
            </w:r>
          </w:p>
        </w:tc>
      </w:tr>
    </w:tbl>
    <w:p>
      <w:pPr>
        <w:adjustRightInd w:val="0"/>
        <w:snapToGrid w:val="0"/>
        <w:spacing w:before="156" w:beforeLines="50" w:line="280" w:lineRule="exact"/>
        <w:jc w:val="center"/>
        <w:rPr>
          <w:rFonts w:eastAsia="仿宋_GB2312"/>
          <w:b/>
          <w:sz w:val="24"/>
        </w:rPr>
      </w:pPr>
      <w:r>
        <w:rPr>
          <w:rFonts w:eastAsia="仿宋_GB2312"/>
          <w:b/>
          <w:sz w:val="24"/>
        </w:rPr>
        <w:t>表2-3-13 龙田镇土地定级结果表</w:t>
      </w:r>
    </w:p>
    <w:p>
      <w:pPr>
        <w:adjustRightInd w:val="0"/>
        <w:snapToGrid w:val="0"/>
        <w:spacing w:line="280" w:lineRule="exact"/>
        <w:jc w:val="right"/>
        <w:rPr>
          <w:rFonts w:eastAsia="仿宋_GB2312"/>
          <w:bCs/>
          <w:sz w:val="24"/>
        </w:rPr>
      </w:pPr>
      <w:r>
        <w:rPr>
          <w:rFonts w:eastAsia="仿宋_GB2312"/>
          <w:bCs/>
          <w:sz w:val="24"/>
        </w:rPr>
        <w:t>单位：平方公里</w:t>
      </w:r>
    </w:p>
    <w:tbl>
      <w:tblPr>
        <w:tblStyle w:val="5"/>
        <w:tblW w:w="510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6793"/>
        <w:gridCol w:w="731"/>
        <w:gridCol w:w="1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43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级别</w:t>
            </w:r>
          </w:p>
        </w:tc>
        <w:tc>
          <w:tcPr>
            <w:tcW w:w="3625"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级别范围</w:t>
            </w:r>
          </w:p>
        </w:tc>
        <w:tc>
          <w:tcPr>
            <w:tcW w:w="39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面积</w:t>
            </w:r>
          </w:p>
        </w:tc>
        <w:tc>
          <w:tcPr>
            <w:tcW w:w="556"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28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0" w:type="pct"/>
            <w:noWrap w:val="0"/>
            <w:vAlign w:val="center"/>
          </w:tcPr>
          <w:p>
            <w:pPr>
              <w:widowControl/>
              <w:adjustRightInd w:val="0"/>
              <w:snapToGrid w:val="0"/>
              <w:spacing w:line="28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625" w:type="pct"/>
            <w:noWrap w:val="0"/>
            <w:vAlign w:val="center"/>
          </w:tcPr>
          <w:p>
            <w:pPr>
              <w:widowControl/>
              <w:adjustRightInd w:val="0"/>
              <w:snapToGrid w:val="0"/>
              <w:spacing w:line="280" w:lineRule="exact"/>
              <w:rPr>
                <w:rFonts w:eastAsia="仿宋_GB2312"/>
                <w:kern w:val="0"/>
                <w:sz w:val="24"/>
              </w:rPr>
            </w:pPr>
            <w:r>
              <w:rPr>
                <w:rFonts w:eastAsia="仿宋_GB2312"/>
                <w:kern w:val="0"/>
                <w:sz w:val="24"/>
              </w:rPr>
              <w:t>兴平公路——碳子坪路——经一路——金龙街所包含范围；</w:t>
            </w:r>
          </w:p>
        </w:tc>
        <w:tc>
          <w:tcPr>
            <w:tcW w:w="390" w:type="pct"/>
            <w:noWrap w:val="0"/>
            <w:vAlign w:val="center"/>
          </w:tcPr>
          <w:p>
            <w:pPr>
              <w:widowControl/>
              <w:adjustRightInd w:val="0"/>
              <w:snapToGrid w:val="0"/>
              <w:spacing w:line="280" w:lineRule="exact"/>
              <w:jc w:val="center"/>
              <w:rPr>
                <w:rFonts w:eastAsia="仿宋_GB2312"/>
                <w:kern w:val="0"/>
                <w:sz w:val="24"/>
              </w:rPr>
            </w:pPr>
            <w:r>
              <w:rPr>
                <w:color w:val="000000"/>
                <w:sz w:val="24"/>
              </w:rPr>
              <w:t>0.09</w:t>
            </w:r>
          </w:p>
        </w:tc>
        <w:tc>
          <w:tcPr>
            <w:tcW w:w="556" w:type="pct"/>
            <w:noWrap w:val="0"/>
            <w:vAlign w:val="center"/>
          </w:tcPr>
          <w:p>
            <w:pPr>
              <w:widowControl/>
              <w:adjustRightInd w:val="0"/>
              <w:snapToGrid w:val="0"/>
              <w:spacing w:line="280" w:lineRule="exact"/>
              <w:jc w:val="center"/>
              <w:rPr>
                <w:rFonts w:eastAsia="仿宋_GB2312"/>
                <w:kern w:val="0"/>
                <w:sz w:val="24"/>
              </w:rPr>
            </w:pPr>
            <w:r>
              <w:rPr>
                <w:sz w:val="24"/>
              </w:rPr>
              <w:t>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0" w:type="pct"/>
            <w:noWrap w:val="0"/>
            <w:vAlign w:val="center"/>
          </w:tcPr>
          <w:p>
            <w:pPr>
              <w:widowControl/>
              <w:adjustRightInd w:val="0"/>
              <w:snapToGrid w:val="0"/>
              <w:spacing w:line="28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625" w:type="pct"/>
            <w:noWrap w:val="0"/>
            <w:vAlign w:val="center"/>
          </w:tcPr>
          <w:p>
            <w:pPr>
              <w:widowControl/>
              <w:adjustRightInd w:val="0"/>
              <w:snapToGrid w:val="0"/>
              <w:spacing w:line="28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级除外）。</w:t>
            </w:r>
          </w:p>
        </w:tc>
        <w:tc>
          <w:tcPr>
            <w:tcW w:w="390" w:type="pct"/>
            <w:noWrap w:val="0"/>
            <w:vAlign w:val="center"/>
          </w:tcPr>
          <w:p>
            <w:pPr>
              <w:widowControl/>
              <w:adjustRightInd w:val="0"/>
              <w:snapToGrid w:val="0"/>
              <w:spacing w:line="280" w:lineRule="exact"/>
              <w:jc w:val="center"/>
              <w:rPr>
                <w:rFonts w:eastAsia="仿宋_GB2312"/>
                <w:kern w:val="0"/>
                <w:sz w:val="24"/>
              </w:rPr>
            </w:pPr>
            <w:r>
              <w:rPr>
                <w:color w:val="000000"/>
                <w:sz w:val="24"/>
              </w:rPr>
              <w:t>1.93</w:t>
            </w:r>
          </w:p>
        </w:tc>
        <w:tc>
          <w:tcPr>
            <w:tcW w:w="556" w:type="pct"/>
            <w:noWrap w:val="0"/>
            <w:vAlign w:val="center"/>
          </w:tcPr>
          <w:p>
            <w:pPr>
              <w:widowControl/>
              <w:adjustRightInd w:val="0"/>
              <w:snapToGrid w:val="0"/>
              <w:spacing w:line="280" w:lineRule="exact"/>
              <w:jc w:val="center"/>
              <w:rPr>
                <w:rFonts w:eastAsia="仿宋_GB2312"/>
                <w:kern w:val="0"/>
                <w:sz w:val="24"/>
              </w:rPr>
            </w:pPr>
            <w:r>
              <w:rPr>
                <w:sz w:val="24"/>
              </w:rPr>
              <w:t>95.56%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54" w:type="pct"/>
            <w:gridSpan w:val="2"/>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合计</w:t>
            </w:r>
          </w:p>
        </w:tc>
        <w:tc>
          <w:tcPr>
            <w:tcW w:w="390"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2.02</w:t>
            </w:r>
          </w:p>
        </w:tc>
        <w:tc>
          <w:tcPr>
            <w:tcW w:w="556"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100%</w:t>
            </w:r>
          </w:p>
        </w:tc>
      </w:tr>
    </w:tbl>
    <w:p>
      <w:pPr>
        <w:adjustRightInd w:val="0"/>
        <w:snapToGrid w:val="0"/>
        <w:spacing w:before="156" w:beforeLines="50" w:line="280" w:lineRule="exact"/>
        <w:jc w:val="center"/>
        <w:rPr>
          <w:rFonts w:eastAsia="仿宋_GB2312"/>
          <w:b/>
          <w:sz w:val="24"/>
        </w:rPr>
      </w:pPr>
      <w:r>
        <w:rPr>
          <w:rFonts w:eastAsia="仿宋_GB2312"/>
          <w:b/>
          <w:sz w:val="24"/>
        </w:rPr>
        <w:t>表2-3-14 合水镇土地定级结果表</w:t>
      </w:r>
    </w:p>
    <w:p>
      <w:pPr>
        <w:adjustRightInd w:val="0"/>
        <w:snapToGrid w:val="0"/>
        <w:spacing w:line="28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6596"/>
        <w:gridCol w:w="730"/>
        <w:gridCol w:w="1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438"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级别</w:t>
            </w:r>
          </w:p>
        </w:tc>
        <w:tc>
          <w:tcPr>
            <w:tcW w:w="3595"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级别范围</w:t>
            </w:r>
          </w:p>
        </w:tc>
        <w:tc>
          <w:tcPr>
            <w:tcW w:w="398"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面积</w:t>
            </w:r>
          </w:p>
        </w:tc>
        <w:tc>
          <w:tcPr>
            <w:tcW w:w="569" w:type="pct"/>
            <w:noWrap w:val="0"/>
            <w:vAlign w:val="center"/>
          </w:tcPr>
          <w:p>
            <w:pPr>
              <w:widowControl/>
              <w:adjustRightInd w:val="0"/>
              <w:snapToGrid w:val="0"/>
              <w:spacing w:line="28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28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38" w:type="pct"/>
            <w:noWrap w:val="0"/>
            <w:vAlign w:val="center"/>
          </w:tcPr>
          <w:p>
            <w:pPr>
              <w:widowControl/>
              <w:adjustRightInd w:val="0"/>
              <w:snapToGrid w:val="0"/>
              <w:spacing w:line="32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5" w:type="pct"/>
            <w:noWrap w:val="0"/>
            <w:vAlign w:val="center"/>
          </w:tcPr>
          <w:p>
            <w:pPr>
              <w:widowControl/>
              <w:adjustRightInd w:val="0"/>
              <w:snapToGrid w:val="0"/>
              <w:spacing w:line="260" w:lineRule="exact"/>
              <w:rPr>
                <w:rFonts w:eastAsia="仿宋_GB2312"/>
                <w:kern w:val="0"/>
                <w:sz w:val="24"/>
              </w:rPr>
            </w:pPr>
            <w:r>
              <w:rPr>
                <w:rFonts w:eastAsia="仿宋_GB2312"/>
                <w:kern w:val="0"/>
                <w:sz w:val="24"/>
              </w:rPr>
              <w:t>移民新村东侧河流——移民新村南侧现状路——合水一街——合水中学南侧规划路、东侧现状路——自来水厂北侧现状路——评估范围界线所包含范围；</w:t>
            </w:r>
          </w:p>
        </w:tc>
        <w:tc>
          <w:tcPr>
            <w:tcW w:w="398" w:type="pct"/>
            <w:noWrap w:val="0"/>
            <w:vAlign w:val="center"/>
          </w:tcPr>
          <w:p>
            <w:pPr>
              <w:widowControl/>
              <w:adjustRightInd w:val="0"/>
              <w:snapToGrid w:val="0"/>
              <w:spacing w:line="320" w:lineRule="exact"/>
              <w:jc w:val="center"/>
              <w:rPr>
                <w:rFonts w:eastAsia="仿宋_GB2312"/>
                <w:kern w:val="0"/>
                <w:sz w:val="24"/>
              </w:rPr>
            </w:pPr>
            <w:r>
              <w:rPr>
                <w:color w:val="000000"/>
                <w:sz w:val="24"/>
              </w:rPr>
              <w:t>0.80</w:t>
            </w:r>
          </w:p>
        </w:tc>
        <w:tc>
          <w:tcPr>
            <w:tcW w:w="569" w:type="pct"/>
            <w:noWrap w:val="0"/>
            <w:vAlign w:val="center"/>
          </w:tcPr>
          <w:p>
            <w:pPr>
              <w:widowControl/>
              <w:adjustRightInd w:val="0"/>
              <w:snapToGrid w:val="0"/>
              <w:spacing w:line="320" w:lineRule="exact"/>
              <w:jc w:val="center"/>
              <w:rPr>
                <w:rFonts w:eastAsia="仿宋_GB2312"/>
                <w:kern w:val="0"/>
                <w:sz w:val="24"/>
              </w:rPr>
            </w:pPr>
            <w:r>
              <w:rPr>
                <w:sz w:val="24"/>
              </w:rPr>
              <w:t>14.01%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438" w:type="pct"/>
            <w:noWrap w:val="0"/>
            <w:vAlign w:val="center"/>
          </w:tcPr>
          <w:p>
            <w:pPr>
              <w:widowControl/>
              <w:adjustRightInd w:val="0"/>
              <w:snapToGrid w:val="0"/>
              <w:spacing w:line="32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5" w:type="pct"/>
            <w:noWrap w:val="0"/>
            <w:vAlign w:val="center"/>
          </w:tcPr>
          <w:p>
            <w:pPr>
              <w:widowControl/>
              <w:adjustRightInd w:val="0"/>
              <w:snapToGrid w:val="0"/>
              <w:spacing w:line="320" w:lineRule="exact"/>
              <w:rPr>
                <w:rFonts w:eastAsia="仿宋_GB2312"/>
                <w:kern w:val="0"/>
                <w:sz w:val="24"/>
              </w:rPr>
            </w:pPr>
            <w:r>
              <w:rPr>
                <w:rFonts w:eastAsia="仿宋_GB2312"/>
                <w:spacing w:val="-16"/>
                <w:kern w:val="0"/>
                <w:sz w:val="24"/>
              </w:rPr>
              <w:t>评估范围内其他区域（</w:t>
            </w:r>
            <w:r>
              <w:rPr>
                <w:rFonts w:ascii="宋体"/>
                <w:spacing w:val="-16"/>
                <w:kern w:val="0"/>
                <w:sz w:val="24"/>
              </w:rPr>
              <w:t>Ⅰ</w:t>
            </w:r>
            <w:r>
              <w:rPr>
                <w:rFonts w:eastAsia="仿宋_GB2312"/>
                <w:spacing w:val="-16"/>
                <w:kern w:val="0"/>
                <w:sz w:val="24"/>
              </w:rPr>
              <w:t>级除外）</w:t>
            </w:r>
          </w:p>
        </w:tc>
        <w:tc>
          <w:tcPr>
            <w:tcW w:w="398" w:type="pct"/>
            <w:noWrap w:val="0"/>
            <w:vAlign w:val="center"/>
          </w:tcPr>
          <w:p>
            <w:pPr>
              <w:widowControl/>
              <w:adjustRightInd w:val="0"/>
              <w:snapToGrid w:val="0"/>
              <w:spacing w:line="320" w:lineRule="exact"/>
              <w:jc w:val="center"/>
              <w:rPr>
                <w:rFonts w:eastAsia="仿宋_GB2312"/>
                <w:kern w:val="0"/>
                <w:sz w:val="24"/>
              </w:rPr>
            </w:pPr>
            <w:r>
              <w:rPr>
                <w:color w:val="000000"/>
                <w:sz w:val="24"/>
              </w:rPr>
              <w:t>4.93</w:t>
            </w:r>
          </w:p>
        </w:tc>
        <w:tc>
          <w:tcPr>
            <w:tcW w:w="569" w:type="pct"/>
            <w:noWrap w:val="0"/>
            <w:vAlign w:val="center"/>
          </w:tcPr>
          <w:p>
            <w:pPr>
              <w:widowControl/>
              <w:adjustRightInd w:val="0"/>
              <w:snapToGrid w:val="0"/>
              <w:spacing w:line="320" w:lineRule="exact"/>
              <w:jc w:val="center"/>
              <w:rPr>
                <w:rFonts w:eastAsia="仿宋_GB2312"/>
                <w:kern w:val="0"/>
                <w:sz w:val="24"/>
              </w:rPr>
            </w:pPr>
            <w:r>
              <w:rPr>
                <w:sz w:val="24"/>
              </w:rPr>
              <w:t>85.99%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4033" w:type="pct"/>
            <w:gridSpan w:val="2"/>
            <w:noWrap w:val="0"/>
            <w:vAlign w:val="center"/>
          </w:tcPr>
          <w:p>
            <w:pPr>
              <w:widowControl/>
              <w:adjustRightInd w:val="0"/>
              <w:snapToGrid w:val="0"/>
              <w:spacing w:line="320" w:lineRule="exact"/>
              <w:jc w:val="center"/>
              <w:rPr>
                <w:rFonts w:eastAsia="仿宋_GB2312"/>
                <w:b/>
                <w:bCs/>
                <w:kern w:val="0"/>
                <w:sz w:val="24"/>
              </w:rPr>
            </w:pPr>
            <w:r>
              <w:rPr>
                <w:rFonts w:eastAsia="仿宋_GB2312"/>
                <w:b/>
                <w:bCs/>
                <w:kern w:val="0"/>
                <w:sz w:val="24"/>
              </w:rPr>
              <w:t>合计</w:t>
            </w:r>
          </w:p>
        </w:tc>
        <w:tc>
          <w:tcPr>
            <w:tcW w:w="398" w:type="pct"/>
            <w:noWrap w:val="0"/>
            <w:vAlign w:val="center"/>
          </w:tcPr>
          <w:p>
            <w:pPr>
              <w:widowControl/>
              <w:adjustRightInd w:val="0"/>
              <w:snapToGrid w:val="0"/>
              <w:spacing w:line="320" w:lineRule="exact"/>
              <w:jc w:val="center"/>
              <w:rPr>
                <w:rFonts w:hint="eastAsia" w:eastAsia="仿宋_GB2312"/>
                <w:b/>
                <w:bCs/>
                <w:kern w:val="0"/>
                <w:sz w:val="24"/>
              </w:rPr>
            </w:pPr>
            <w:r>
              <w:rPr>
                <w:rFonts w:eastAsia="仿宋_GB2312"/>
                <w:b/>
                <w:bCs/>
                <w:kern w:val="0"/>
                <w:sz w:val="24"/>
              </w:rPr>
              <w:t>5.7</w:t>
            </w:r>
            <w:r>
              <w:rPr>
                <w:rFonts w:hint="eastAsia" w:eastAsia="仿宋_GB2312"/>
                <w:b/>
                <w:bCs/>
                <w:kern w:val="0"/>
                <w:sz w:val="24"/>
              </w:rPr>
              <w:t>3</w:t>
            </w:r>
          </w:p>
        </w:tc>
        <w:tc>
          <w:tcPr>
            <w:tcW w:w="569" w:type="pct"/>
            <w:noWrap w:val="0"/>
            <w:vAlign w:val="center"/>
          </w:tcPr>
          <w:p>
            <w:pPr>
              <w:widowControl/>
              <w:adjustRightInd w:val="0"/>
              <w:snapToGrid w:val="0"/>
              <w:spacing w:line="320" w:lineRule="exact"/>
              <w:jc w:val="center"/>
              <w:rPr>
                <w:rFonts w:eastAsia="仿宋_GB2312"/>
                <w:b/>
                <w:bCs/>
                <w:kern w:val="0"/>
                <w:sz w:val="24"/>
              </w:rPr>
            </w:pPr>
            <w:r>
              <w:rPr>
                <w:rFonts w:eastAsia="仿宋_GB2312"/>
                <w:b/>
                <w:bCs/>
                <w:kern w:val="0"/>
                <w:sz w:val="24"/>
              </w:rPr>
              <w:t>100%</w:t>
            </w:r>
          </w:p>
        </w:tc>
      </w:tr>
    </w:tbl>
    <w:p>
      <w:pPr>
        <w:adjustRightInd w:val="0"/>
        <w:snapToGrid w:val="0"/>
        <w:spacing w:line="340" w:lineRule="exact"/>
        <w:jc w:val="center"/>
        <w:rPr>
          <w:rFonts w:eastAsia="仿宋_GB2312"/>
          <w:b/>
          <w:sz w:val="24"/>
        </w:rPr>
      </w:pPr>
      <w:r>
        <w:rPr>
          <w:rFonts w:eastAsia="仿宋_GB2312"/>
          <w:b/>
          <w:sz w:val="24"/>
        </w:rPr>
        <w:t>表2-3-15 大坪镇土地定级结果表</w:t>
      </w:r>
    </w:p>
    <w:p>
      <w:pPr>
        <w:adjustRightInd w:val="0"/>
        <w:snapToGrid w:val="0"/>
        <w:spacing w:line="34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6602"/>
        <w:gridCol w:w="73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441"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级别</w:t>
            </w:r>
          </w:p>
        </w:tc>
        <w:tc>
          <w:tcPr>
            <w:tcW w:w="3598"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面积</w:t>
            </w:r>
          </w:p>
        </w:tc>
        <w:tc>
          <w:tcPr>
            <w:tcW w:w="561"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34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widowControl/>
              <w:adjustRightInd w:val="0"/>
              <w:snapToGrid w:val="0"/>
              <w:spacing w:line="34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8" w:type="pct"/>
            <w:noWrap w:val="0"/>
            <w:vAlign w:val="center"/>
          </w:tcPr>
          <w:p>
            <w:pPr>
              <w:widowControl/>
              <w:adjustRightInd w:val="0"/>
              <w:snapToGrid w:val="0"/>
              <w:spacing w:line="340" w:lineRule="exact"/>
              <w:rPr>
                <w:rFonts w:eastAsia="仿宋_GB2312"/>
                <w:kern w:val="0"/>
                <w:sz w:val="24"/>
              </w:rPr>
            </w:pPr>
            <w:r>
              <w:rPr>
                <w:rFonts w:eastAsia="仿宋_GB2312"/>
                <w:kern w:val="0"/>
                <w:sz w:val="24"/>
              </w:rPr>
              <w:t>进城大道——河流——甘赤线旧道——文娱路——省道339——府前路西侧区域——大坪镇政府周边区域——兴民北路——兴民北路北侧区域——大坪中学北侧规划路所包含范围；</w:t>
            </w:r>
          </w:p>
        </w:tc>
        <w:tc>
          <w:tcPr>
            <w:tcW w:w="400" w:type="pct"/>
            <w:noWrap w:val="0"/>
            <w:vAlign w:val="center"/>
          </w:tcPr>
          <w:p>
            <w:pPr>
              <w:widowControl/>
              <w:adjustRightInd w:val="0"/>
              <w:snapToGrid w:val="0"/>
              <w:spacing w:line="340" w:lineRule="exact"/>
              <w:jc w:val="center"/>
              <w:rPr>
                <w:rFonts w:eastAsia="仿宋_GB2312"/>
                <w:kern w:val="0"/>
                <w:sz w:val="24"/>
              </w:rPr>
            </w:pPr>
            <w:r>
              <w:rPr>
                <w:color w:val="000000"/>
                <w:sz w:val="24"/>
              </w:rPr>
              <w:t>0.37</w:t>
            </w:r>
          </w:p>
        </w:tc>
        <w:tc>
          <w:tcPr>
            <w:tcW w:w="561" w:type="pct"/>
            <w:noWrap w:val="0"/>
            <w:vAlign w:val="center"/>
          </w:tcPr>
          <w:p>
            <w:pPr>
              <w:widowControl/>
              <w:adjustRightInd w:val="0"/>
              <w:snapToGrid w:val="0"/>
              <w:spacing w:line="340" w:lineRule="exact"/>
              <w:jc w:val="center"/>
              <w:rPr>
                <w:rFonts w:eastAsia="仿宋_GB2312"/>
                <w:kern w:val="0"/>
                <w:sz w:val="24"/>
              </w:rPr>
            </w:pPr>
            <w:r>
              <w:rPr>
                <w:sz w:val="24"/>
              </w:rPr>
              <w:t>35.07%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widowControl/>
              <w:adjustRightInd w:val="0"/>
              <w:snapToGrid w:val="0"/>
              <w:spacing w:line="34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8" w:type="pct"/>
            <w:noWrap w:val="0"/>
            <w:vAlign w:val="center"/>
          </w:tcPr>
          <w:p>
            <w:pPr>
              <w:widowControl/>
              <w:adjustRightInd w:val="0"/>
              <w:snapToGrid w:val="0"/>
              <w:spacing w:line="34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级除外）</w:t>
            </w:r>
          </w:p>
        </w:tc>
        <w:tc>
          <w:tcPr>
            <w:tcW w:w="400" w:type="pct"/>
            <w:noWrap w:val="0"/>
            <w:vAlign w:val="center"/>
          </w:tcPr>
          <w:p>
            <w:pPr>
              <w:widowControl/>
              <w:adjustRightInd w:val="0"/>
              <w:snapToGrid w:val="0"/>
              <w:spacing w:line="340" w:lineRule="exact"/>
              <w:jc w:val="center"/>
              <w:rPr>
                <w:rFonts w:eastAsia="仿宋_GB2312"/>
                <w:kern w:val="0"/>
                <w:sz w:val="24"/>
              </w:rPr>
            </w:pPr>
            <w:r>
              <w:rPr>
                <w:color w:val="000000"/>
                <w:sz w:val="24"/>
              </w:rPr>
              <w:t>0.68</w:t>
            </w:r>
          </w:p>
        </w:tc>
        <w:tc>
          <w:tcPr>
            <w:tcW w:w="561" w:type="pct"/>
            <w:noWrap w:val="0"/>
            <w:vAlign w:val="center"/>
          </w:tcPr>
          <w:p>
            <w:pPr>
              <w:widowControl/>
              <w:adjustRightInd w:val="0"/>
              <w:snapToGrid w:val="0"/>
              <w:spacing w:line="340" w:lineRule="exact"/>
              <w:jc w:val="center"/>
              <w:rPr>
                <w:rFonts w:eastAsia="仿宋_GB2312"/>
                <w:kern w:val="0"/>
                <w:sz w:val="24"/>
              </w:rPr>
            </w:pPr>
            <w:r>
              <w:rPr>
                <w:sz w:val="24"/>
              </w:rPr>
              <w:t>64.93%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39" w:type="pct"/>
            <w:gridSpan w:val="2"/>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1.05</w:t>
            </w:r>
          </w:p>
        </w:tc>
        <w:tc>
          <w:tcPr>
            <w:tcW w:w="561"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100%</w:t>
            </w:r>
          </w:p>
        </w:tc>
      </w:tr>
    </w:tbl>
    <w:p>
      <w:pPr>
        <w:adjustRightInd w:val="0"/>
        <w:snapToGrid w:val="0"/>
        <w:spacing w:before="156" w:beforeLines="50" w:line="340" w:lineRule="exact"/>
        <w:jc w:val="center"/>
        <w:rPr>
          <w:rFonts w:eastAsia="仿宋_GB2312"/>
          <w:b/>
          <w:sz w:val="24"/>
        </w:rPr>
      </w:pPr>
      <w:r>
        <w:rPr>
          <w:rFonts w:eastAsia="仿宋_GB2312"/>
          <w:b/>
          <w:sz w:val="24"/>
        </w:rPr>
        <w:t>表2-3-16 石马镇土地定级结果表</w:t>
      </w:r>
    </w:p>
    <w:p>
      <w:pPr>
        <w:adjustRightInd w:val="0"/>
        <w:snapToGrid w:val="0"/>
        <w:spacing w:line="34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6602"/>
        <w:gridCol w:w="73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41"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级别</w:t>
            </w:r>
          </w:p>
        </w:tc>
        <w:tc>
          <w:tcPr>
            <w:tcW w:w="3598"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面积</w:t>
            </w:r>
          </w:p>
        </w:tc>
        <w:tc>
          <w:tcPr>
            <w:tcW w:w="561"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34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pct"/>
            <w:noWrap w:val="0"/>
            <w:vAlign w:val="center"/>
          </w:tcPr>
          <w:p>
            <w:pPr>
              <w:widowControl/>
              <w:adjustRightInd w:val="0"/>
              <w:snapToGrid w:val="0"/>
              <w:spacing w:line="34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8" w:type="pct"/>
            <w:noWrap w:val="0"/>
            <w:vAlign w:val="center"/>
          </w:tcPr>
          <w:p>
            <w:pPr>
              <w:widowControl/>
              <w:adjustRightInd w:val="0"/>
              <w:snapToGrid w:val="0"/>
              <w:spacing w:line="340" w:lineRule="exact"/>
              <w:rPr>
                <w:rFonts w:eastAsia="仿宋_GB2312"/>
                <w:kern w:val="0"/>
                <w:sz w:val="24"/>
              </w:rPr>
            </w:pPr>
            <w:r>
              <w:rPr>
                <w:rFonts w:eastAsia="仿宋_GB2312"/>
                <w:kern w:val="0"/>
                <w:sz w:val="24"/>
              </w:rPr>
              <w:t>河流——规划五路——石马街西侧区域——石马何肇陵中学周边区域——石马街——龙兴街北侧现状路——仙马路——规划三路所包含范围；</w:t>
            </w:r>
          </w:p>
        </w:tc>
        <w:tc>
          <w:tcPr>
            <w:tcW w:w="400" w:type="pct"/>
            <w:noWrap w:val="0"/>
            <w:vAlign w:val="center"/>
          </w:tcPr>
          <w:p>
            <w:pPr>
              <w:widowControl/>
              <w:adjustRightInd w:val="0"/>
              <w:snapToGrid w:val="0"/>
              <w:spacing w:line="340" w:lineRule="exact"/>
              <w:jc w:val="center"/>
              <w:rPr>
                <w:rFonts w:eastAsia="仿宋_GB2312"/>
                <w:kern w:val="0"/>
                <w:sz w:val="24"/>
              </w:rPr>
            </w:pPr>
            <w:r>
              <w:rPr>
                <w:color w:val="000000"/>
                <w:sz w:val="24"/>
              </w:rPr>
              <w:t>0.22</w:t>
            </w:r>
          </w:p>
        </w:tc>
        <w:tc>
          <w:tcPr>
            <w:tcW w:w="561" w:type="pct"/>
            <w:noWrap w:val="0"/>
            <w:vAlign w:val="center"/>
          </w:tcPr>
          <w:p>
            <w:pPr>
              <w:widowControl/>
              <w:adjustRightInd w:val="0"/>
              <w:snapToGrid w:val="0"/>
              <w:spacing w:line="340" w:lineRule="exact"/>
              <w:jc w:val="center"/>
              <w:rPr>
                <w:rFonts w:eastAsia="仿宋_GB2312"/>
                <w:kern w:val="0"/>
                <w:sz w:val="24"/>
              </w:rPr>
            </w:pPr>
            <w:r>
              <w:rPr>
                <w:sz w:val="24"/>
              </w:rPr>
              <w:t>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pct"/>
            <w:noWrap w:val="0"/>
            <w:vAlign w:val="center"/>
          </w:tcPr>
          <w:p>
            <w:pPr>
              <w:widowControl/>
              <w:adjustRightInd w:val="0"/>
              <w:snapToGrid w:val="0"/>
              <w:spacing w:line="34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8" w:type="pct"/>
            <w:noWrap w:val="0"/>
            <w:vAlign w:val="center"/>
          </w:tcPr>
          <w:p>
            <w:pPr>
              <w:widowControl/>
              <w:adjustRightInd w:val="0"/>
              <w:snapToGrid w:val="0"/>
              <w:spacing w:line="34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级除外）</w:t>
            </w:r>
          </w:p>
        </w:tc>
        <w:tc>
          <w:tcPr>
            <w:tcW w:w="400" w:type="pct"/>
            <w:noWrap w:val="0"/>
            <w:vAlign w:val="center"/>
          </w:tcPr>
          <w:p>
            <w:pPr>
              <w:widowControl/>
              <w:adjustRightInd w:val="0"/>
              <w:snapToGrid w:val="0"/>
              <w:spacing w:line="340" w:lineRule="exact"/>
              <w:jc w:val="center"/>
              <w:rPr>
                <w:rFonts w:eastAsia="仿宋_GB2312"/>
                <w:kern w:val="0"/>
                <w:sz w:val="24"/>
              </w:rPr>
            </w:pPr>
            <w:r>
              <w:rPr>
                <w:color w:val="000000"/>
                <w:sz w:val="24"/>
              </w:rPr>
              <w:t>3.06</w:t>
            </w:r>
          </w:p>
        </w:tc>
        <w:tc>
          <w:tcPr>
            <w:tcW w:w="561" w:type="pct"/>
            <w:noWrap w:val="0"/>
            <w:vAlign w:val="center"/>
          </w:tcPr>
          <w:p>
            <w:pPr>
              <w:widowControl/>
              <w:adjustRightInd w:val="0"/>
              <w:snapToGrid w:val="0"/>
              <w:spacing w:line="340" w:lineRule="exact"/>
              <w:jc w:val="center"/>
              <w:rPr>
                <w:rFonts w:eastAsia="仿宋_GB2312"/>
                <w:kern w:val="0"/>
                <w:sz w:val="24"/>
              </w:rPr>
            </w:pPr>
            <w:r>
              <w:rPr>
                <w:sz w:val="24"/>
              </w:rPr>
              <w:t>93.16%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9" w:type="pct"/>
            <w:gridSpan w:val="2"/>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widowControl/>
              <w:adjustRightInd w:val="0"/>
              <w:snapToGrid w:val="0"/>
              <w:spacing w:line="340" w:lineRule="exact"/>
              <w:jc w:val="center"/>
              <w:rPr>
                <w:rFonts w:hint="eastAsia" w:eastAsia="仿宋_GB2312"/>
                <w:b/>
                <w:bCs/>
                <w:kern w:val="0"/>
                <w:sz w:val="24"/>
              </w:rPr>
            </w:pPr>
            <w:r>
              <w:rPr>
                <w:rFonts w:eastAsia="仿宋_GB2312"/>
                <w:b/>
                <w:bCs/>
                <w:kern w:val="0"/>
                <w:sz w:val="24"/>
              </w:rPr>
              <w:t>3.2</w:t>
            </w:r>
            <w:r>
              <w:rPr>
                <w:rFonts w:hint="eastAsia" w:eastAsia="仿宋_GB2312"/>
                <w:b/>
                <w:bCs/>
                <w:kern w:val="0"/>
                <w:sz w:val="24"/>
              </w:rPr>
              <w:t>8</w:t>
            </w:r>
          </w:p>
        </w:tc>
        <w:tc>
          <w:tcPr>
            <w:tcW w:w="561"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100%</w:t>
            </w:r>
          </w:p>
        </w:tc>
      </w:tr>
    </w:tbl>
    <w:p>
      <w:pPr>
        <w:adjustRightInd w:val="0"/>
        <w:snapToGrid w:val="0"/>
        <w:spacing w:before="156" w:beforeLines="50" w:line="340" w:lineRule="exact"/>
        <w:jc w:val="center"/>
        <w:rPr>
          <w:rFonts w:eastAsia="仿宋_GB2312"/>
          <w:b/>
          <w:sz w:val="24"/>
        </w:rPr>
      </w:pPr>
      <w:r>
        <w:rPr>
          <w:rFonts w:eastAsia="仿宋_GB2312"/>
          <w:b/>
          <w:sz w:val="24"/>
        </w:rPr>
        <w:t>表2-3-17 径南镇土地定级结果表</w:t>
      </w:r>
    </w:p>
    <w:p>
      <w:pPr>
        <w:adjustRightInd w:val="0"/>
        <w:snapToGrid w:val="0"/>
        <w:spacing w:line="34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6602"/>
        <w:gridCol w:w="73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41" w:type="pct"/>
            <w:noWrap w:val="0"/>
            <w:vAlign w:val="center"/>
          </w:tcPr>
          <w:p>
            <w:pPr>
              <w:widowControl/>
              <w:spacing w:line="340" w:lineRule="exact"/>
              <w:jc w:val="center"/>
              <w:rPr>
                <w:rFonts w:eastAsia="仿宋_GB2312"/>
                <w:b/>
                <w:bCs/>
                <w:kern w:val="0"/>
                <w:sz w:val="24"/>
              </w:rPr>
            </w:pPr>
            <w:r>
              <w:rPr>
                <w:rFonts w:eastAsia="仿宋_GB2312"/>
                <w:b/>
                <w:bCs/>
                <w:kern w:val="0"/>
                <w:sz w:val="24"/>
              </w:rPr>
              <w:t>级别</w:t>
            </w:r>
          </w:p>
        </w:tc>
        <w:tc>
          <w:tcPr>
            <w:tcW w:w="3598" w:type="pct"/>
            <w:noWrap w:val="0"/>
            <w:vAlign w:val="center"/>
          </w:tcPr>
          <w:p>
            <w:pPr>
              <w:widowControl/>
              <w:spacing w:line="34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widowControl/>
              <w:spacing w:line="340" w:lineRule="exact"/>
              <w:jc w:val="center"/>
              <w:rPr>
                <w:rFonts w:eastAsia="仿宋_GB2312"/>
                <w:b/>
                <w:bCs/>
                <w:kern w:val="0"/>
                <w:sz w:val="24"/>
              </w:rPr>
            </w:pPr>
            <w:r>
              <w:rPr>
                <w:rFonts w:eastAsia="仿宋_GB2312"/>
                <w:b/>
                <w:bCs/>
                <w:kern w:val="0"/>
                <w:sz w:val="24"/>
              </w:rPr>
              <w:t>面积</w:t>
            </w:r>
          </w:p>
        </w:tc>
        <w:tc>
          <w:tcPr>
            <w:tcW w:w="561" w:type="pct"/>
            <w:noWrap w:val="0"/>
            <w:vAlign w:val="center"/>
          </w:tcPr>
          <w:p>
            <w:pPr>
              <w:widowControl/>
              <w:spacing w:line="340" w:lineRule="exact"/>
              <w:jc w:val="center"/>
              <w:rPr>
                <w:rFonts w:eastAsia="仿宋_GB2312"/>
                <w:b/>
                <w:bCs/>
                <w:kern w:val="0"/>
                <w:sz w:val="24"/>
              </w:rPr>
            </w:pPr>
            <w:r>
              <w:rPr>
                <w:rFonts w:eastAsia="仿宋_GB2312"/>
                <w:b/>
                <w:bCs/>
                <w:kern w:val="0"/>
                <w:sz w:val="24"/>
              </w:rPr>
              <w:t>占总面</w:t>
            </w:r>
          </w:p>
          <w:p>
            <w:pPr>
              <w:widowControl/>
              <w:spacing w:line="34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pct"/>
            <w:noWrap w:val="0"/>
            <w:vAlign w:val="center"/>
          </w:tcPr>
          <w:p>
            <w:pPr>
              <w:widowControl/>
              <w:spacing w:line="34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8" w:type="pct"/>
            <w:noWrap w:val="0"/>
            <w:vAlign w:val="center"/>
          </w:tcPr>
          <w:p>
            <w:pPr>
              <w:widowControl/>
              <w:spacing w:line="340" w:lineRule="exact"/>
              <w:rPr>
                <w:rFonts w:eastAsia="仿宋_GB2312"/>
                <w:kern w:val="0"/>
                <w:sz w:val="24"/>
              </w:rPr>
            </w:pPr>
            <w:r>
              <w:rPr>
                <w:kern w:val="0"/>
                <w:sz w:val="24"/>
              </w:rPr>
              <w:t>①</w:t>
            </w:r>
            <w:r>
              <w:rPr>
                <w:rFonts w:eastAsia="仿宋_GB2312"/>
                <w:kern w:val="0"/>
                <w:sz w:val="24"/>
              </w:rPr>
              <w:t>国道205——径心中心小学南侧现状路、西侧规划路——评估范围界线所包围范围；</w:t>
            </w:r>
          </w:p>
          <w:p>
            <w:pPr>
              <w:widowControl/>
              <w:spacing w:line="340" w:lineRule="exact"/>
              <w:rPr>
                <w:rFonts w:eastAsia="仿宋_GB2312"/>
                <w:kern w:val="0"/>
                <w:sz w:val="24"/>
              </w:rPr>
            </w:pPr>
            <w:r>
              <w:rPr>
                <w:kern w:val="0"/>
                <w:sz w:val="24"/>
              </w:rPr>
              <w:t>②</w:t>
            </w:r>
            <w:r>
              <w:rPr>
                <w:rFonts w:eastAsia="仿宋_GB2312"/>
                <w:kern w:val="0"/>
                <w:sz w:val="24"/>
              </w:rPr>
              <w:t>国道205——径南卫生院南侧规划路——府前路——迎宾路所包围的范围；</w:t>
            </w:r>
          </w:p>
        </w:tc>
        <w:tc>
          <w:tcPr>
            <w:tcW w:w="400" w:type="pct"/>
            <w:noWrap w:val="0"/>
            <w:vAlign w:val="center"/>
          </w:tcPr>
          <w:p>
            <w:pPr>
              <w:widowControl/>
              <w:spacing w:line="340" w:lineRule="exact"/>
              <w:jc w:val="center"/>
              <w:rPr>
                <w:rFonts w:eastAsia="仿宋_GB2312"/>
                <w:kern w:val="0"/>
                <w:sz w:val="24"/>
              </w:rPr>
            </w:pPr>
            <w:r>
              <w:rPr>
                <w:color w:val="000000"/>
                <w:sz w:val="24"/>
              </w:rPr>
              <w:t>0.17</w:t>
            </w:r>
          </w:p>
        </w:tc>
        <w:tc>
          <w:tcPr>
            <w:tcW w:w="561" w:type="pct"/>
            <w:noWrap w:val="0"/>
            <w:vAlign w:val="center"/>
          </w:tcPr>
          <w:p>
            <w:pPr>
              <w:widowControl/>
              <w:spacing w:line="340" w:lineRule="exact"/>
              <w:jc w:val="center"/>
              <w:rPr>
                <w:rFonts w:eastAsia="仿宋_GB2312"/>
                <w:kern w:val="0"/>
                <w:sz w:val="24"/>
              </w:rPr>
            </w:pPr>
            <w:r>
              <w:rPr>
                <w:sz w:val="24"/>
              </w:rPr>
              <w:t>11.28%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pct"/>
            <w:noWrap w:val="0"/>
            <w:vAlign w:val="center"/>
          </w:tcPr>
          <w:p>
            <w:pPr>
              <w:widowControl/>
              <w:spacing w:line="34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8" w:type="pct"/>
            <w:noWrap w:val="0"/>
            <w:vAlign w:val="center"/>
          </w:tcPr>
          <w:p>
            <w:pPr>
              <w:widowControl/>
              <w:spacing w:line="34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级除外）。</w:t>
            </w:r>
          </w:p>
        </w:tc>
        <w:tc>
          <w:tcPr>
            <w:tcW w:w="400" w:type="pct"/>
            <w:noWrap w:val="0"/>
            <w:vAlign w:val="center"/>
          </w:tcPr>
          <w:p>
            <w:pPr>
              <w:widowControl/>
              <w:spacing w:line="340" w:lineRule="exact"/>
              <w:jc w:val="center"/>
              <w:rPr>
                <w:rFonts w:eastAsia="仿宋_GB2312"/>
                <w:kern w:val="0"/>
                <w:sz w:val="24"/>
              </w:rPr>
            </w:pPr>
            <w:r>
              <w:rPr>
                <w:color w:val="000000"/>
                <w:sz w:val="24"/>
              </w:rPr>
              <w:t>1.34</w:t>
            </w:r>
          </w:p>
        </w:tc>
        <w:tc>
          <w:tcPr>
            <w:tcW w:w="561" w:type="pct"/>
            <w:noWrap w:val="0"/>
            <w:vAlign w:val="center"/>
          </w:tcPr>
          <w:p>
            <w:pPr>
              <w:widowControl/>
              <w:spacing w:line="340" w:lineRule="exact"/>
              <w:jc w:val="center"/>
              <w:rPr>
                <w:rFonts w:eastAsia="仿宋_GB2312"/>
                <w:kern w:val="0"/>
                <w:sz w:val="24"/>
              </w:rPr>
            </w:pPr>
            <w:r>
              <w:rPr>
                <w:sz w:val="24"/>
              </w:rPr>
              <w:t>88.72%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9" w:type="pct"/>
            <w:gridSpan w:val="2"/>
            <w:noWrap w:val="0"/>
            <w:vAlign w:val="center"/>
          </w:tcPr>
          <w:p>
            <w:pPr>
              <w:widowControl/>
              <w:spacing w:line="34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widowControl/>
              <w:spacing w:line="340" w:lineRule="exact"/>
              <w:jc w:val="center"/>
              <w:rPr>
                <w:rFonts w:eastAsia="仿宋_GB2312"/>
                <w:b/>
                <w:bCs/>
                <w:kern w:val="0"/>
                <w:sz w:val="24"/>
              </w:rPr>
            </w:pPr>
            <w:r>
              <w:rPr>
                <w:rFonts w:eastAsia="仿宋_GB2312"/>
                <w:b/>
                <w:bCs/>
                <w:kern w:val="0"/>
                <w:sz w:val="24"/>
              </w:rPr>
              <w:t>1.51</w:t>
            </w:r>
          </w:p>
        </w:tc>
        <w:tc>
          <w:tcPr>
            <w:tcW w:w="561" w:type="pct"/>
            <w:noWrap w:val="0"/>
            <w:vAlign w:val="center"/>
          </w:tcPr>
          <w:p>
            <w:pPr>
              <w:widowControl/>
              <w:spacing w:line="340" w:lineRule="exact"/>
              <w:jc w:val="center"/>
              <w:rPr>
                <w:rFonts w:eastAsia="仿宋_GB2312"/>
                <w:b/>
                <w:bCs/>
                <w:kern w:val="0"/>
                <w:sz w:val="24"/>
              </w:rPr>
            </w:pPr>
            <w:r>
              <w:rPr>
                <w:rFonts w:eastAsia="仿宋_GB2312"/>
                <w:b/>
                <w:bCs/>
                <w:kern w:val="0"/>
                <w:sz w:val="24"/>
              </w:rPr>
              <w:t>100%</w:t>
            </w:r>
          </w:p>
        </w:tc>
      </w:tr>
    </w:tbl>
    <w:p>
      <w:pPr>
        <w:keepNext/>
        <w:keepLines/>
        <w:adjustRightInd w:val="0"/>
        <w:snapToGrid w:val="0"/>
        <w:spacing w:before="156" w:beforeLines="50" w:line="340" w:lineRule="exact"/>
        <w:jc w:val="center"/>
        <w:rPr>
          <w:rFonts w:eastAsia="仿宋_GB2312"/>
          <w:b/>
          <w:sz w:val="24"/>
        </w:rPr>
      </w:pPr>
      <w:r>
        <w:rPr>
          <w:rFonts w:eastAsia="仿宋_GB2312"/>
          <w:b/>
          <w:sz w:val="24"/>
        </w:rPr>
        <w:t>表2-3-18黄槐镇土地定级结果表</w:t>
      </w:r>
    </w:p>
    <w:p>
      <w:pPr>
        <w:keepNext/>
        <w:keepLines/>
        <w:adjustRightInd w:val="0"/>
        <w:snapToGrid w:val="0"/>
        <w:spacing w:line="340" w:lineRule="exact"/>
        <w:jc w:val="right"/>
        <w:rPr>
          <w:rFonts w:eastAsia="仿宋_GB2312"/>
          <w:bCs/>
          <w:sz w:val="24"/>
        </w:rPr>
      </w:pPr>
      <w:r>
        <w:rPr>
          <w:rFonts w:eastAsia="仿宋_GB2312"/>
          <w:bCs/>
          <w:sz w:val="24"/>
        </w:rPr>
        <w:t>单位：平方公里</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6602"/>
        <w:gridCol w:w="73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41"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级别</w:t>
            </w:r>
          </w:p>
        </w:tc>
        <w:tc>
          <w:tcPr>
            <w:tcW w:w="3598"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级别范围</w:t>
            </w:r>
          </w:p>
        </w:tc>
        <w:tc>
          <w:tcPr>
            <w:tcW w:w="400"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面积</w:t>
            </w:r>
          </w:p>
        </w:tc>
        <w:tc>
          <w:tcPr>
            <w:tcW w:w="561"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占总面</w:t>
            </w:r>
          </w:p>
          <w:p>
            <w:pPr>
              <w:widowControl/>
              <w:adjustRightInd w:val="0"/>
              <w:snapToGrid w:val="0"/>
              <w:spacing w:line="340" w:lineRule="exact"/>
              <w:jc w:val="center"/>
              <w:rPr>
                <w:rFonts w:eastAsia="仿宋_GB2312"/>
                <w:b/>
                <w:bCs/>
                <w:kern w:val="0"/>
                <w:sz w:val="24"/>
              </w:rPr>
            </w:pPr>
            <w:r>
              <w:rPr>
                <w:rFonts w:eastAsia="仿宋_GB2312"/>
                <w:b/>
                <w:bCs/>
                <w:kern w:val="0"/>
                <w:sz w:val="24"/>
              </w:rPr>
              <w:t>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pct"/>
            <w:noWrap w:val="0"/>
            <w:vAlign w:val="center"/>
          </w:tcPr>
          <w:p>
            <w:pPr>
              <w:widowControl/>
              <w:adjustRightInd w:val="0"/>
              <w:snapToGrid w:val="0"/>
              <w:spacing w:line="340" w:lineRule="exact"/>
              <w:jc w:val="center"/>
              <w:rPr>
                <w:rFonts w:eastAsia="仿宋_GB2312"/>
                <w:b/>
                <w:bCs/>
                <w:kern w:val="0"/>
                <w:sz w:val="24"/>
              </w:rPr>
            </w:pPr>
            <w:r>
              <w:rPr>
                <w:rFonts w:ascii="宋体"/>
                <w:b/>
                <w:bCs/>
                <w:kern w:val="0"/>
                <w:sz w:val="24"/>
              </w:rPr>
              <w:t>Ⅰ</w:t>
            </w:r>
            <w:r>
              <w:rPr>
                <w:rFonts w:eastAsia="仿宋_GB2312"/>
                <w:b/>
                <w:bCs/>
                <w:kern w:val="0"/>
                <w:sz w:val="24"/>
              </w:rPr>
              <w:t>级</w:t>
            </w:r>
          </w:p>
        </w:tc>
        <w:tc>
          <w:tcPr>
            <w:tcW w:w="3598" w:type="pct"/>
            <w:noWrap w:val="0"/>
            <w:vAlign w:val="center"/>
          </w:tcPr>
          <w:p>
            <w:pPr>
              <w:widowControl/>
              <w:adjustRightInd w:val="0"/>
              <w:snapToGrid w:val="0"/>
              <w:spacing w:line="340" w:lineRule="exact"/>
              <w:rPr>
                <w:rFonts w:eastAsia="仿宋_GB2312"/>
                <w:kern w:val="0"/>
                <w:sz w:val="24"/>
              </w:rPr>
            </w:pPr>
            <w:r>
              <w:rPr>
                <w:rFonts w:eastAsia="仿宋_GB2312"/>
                <w:kern w:val="0"/>
                <w:sz w:val="24"/>
              </w:rPr>
              <w:t>省道225两侧区域；</w:t>
            </w:r>
          </w:p>
        </w:tc>
        <w:tc>
          <w:tcPr>
            <w:tcW w:w="400" w:type="pct"/>
            <w:noWrap w:val="0"/>
            <w:vAlign w:val="center"/>
          </w:tcPr>
          <w:p>
            <w:pPr>
              <w:widowControl/>
              <w:adjustRightInd w:val="0"/>
              <w:snapToGrid w:val="0"/>
              <w:spacing w:line="340" w:lineRule="exact"/>
              <w:jc w:val="center"/>
              <w:rPr>
                <w:rFonts w:eastAsia="仿宋_GB2312"/>
                <w:kern w:val="0"/>
                <w:sz w:val="24"/>
              </w:rPr>
            </w:pPr>
            <w:r>
              <w:rPr>
                <w:color w:val="000000"/>
                <w:sz w:val="24"/>
              </w:rPr>
              <w:t>0.09</w:t>
            </w:r>
          </w:p>
        </w:tc>
        <w:tc>
          <w:tcPr>
            <w:tcW w:w="561" w:type="pct"/>
            <w:noWrap w:val="0"/>
            <w:vAlign w:val="center"/>
          </w:tcPr>
          <w:p>
            <w:pPr>
              <w:widowControl/>
              <w:adjustRightInd w:val="0"/>
              <w:snapToGrid w:val="0"/>
              <w:spacing w:line="340" w:lineRule="exact"/>
              <w:jc w:val="center"/>
              <w:rPr>
                <w:rFonts w:eastAsia="仿宋_GB2312"/>
                <w:kern w:val="0"/>
                <w:sz w:val="24"/>
              </w:rPr>
            </w:pPr>
            <w:r>
              <w:rPr>
                <w:sz w:val="24"/>
              </w:rPr>
              <w:t>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1" w:type="pct"/>
            <w:noWrap w:val="0"/>
            <w:vAlign w:val="center"/>
          </w:tcPr>
          <w:p>
            <w:pPr>
              <w:widowControl/>
              <w:adjustRightInd w:val="0"/>
              <w:snapToGrid w:val="0"/>
              <w:spacing w:line="340" w:lineRule="exact"/>
              <w:jc w:val="center"/>
              <w:rPr>
                <w:rFonts w:eastAsia="仿宋_GB2312"/>
                <w:b/>
                <w:bCs/>
                <w:kern w:val="0"/>
                <w:sz w:val="24"/>
              </w:rPr>
            </w:pPr>
            <w:r>
              <w:rPr>
                <w:rFonts w:ascii="宋体"/>
                <w:b/>
                <w:bCs/>
                <w:kern w:val="0"/>
                <w:sz w:val="24"/>
              </w:rPr>
              <w:t>Ⅱ</w:t>
            </w:r>
            <w:r>
              <w:rPr>
                <w:rFonts w:eastAsia="仿宋_GB2312"/>
                <w:b/>
                <w:bCs/>
                <w:kern w:val="0"/>
                <w:sz w:val="24"/>
              </w:rPr>
              <w:t>级</w:t>
            </w:r>
          </w:p>
        </w:tc>
        <w:tc>
          <w:tcPr>
            <w:tcW w:w="3598" w:type="pct"/>
            <w:noWrap w:val="0"/>
            <w:vAlign w:val="center"/>
          </w:tcPr>
          <w:p>
            <w:pPr>
              <w:widowControl/>
              <w:adjustRightInd w:val="0"/>
              <w:snapToGrid w:val="0"/>
              <w:spacing w:line="340" w:lineRule="exact"/>
              <w:rPr>
                <w:rFonts w:eastAsia="仿宋_GB2312"/>
                <w:kern w:val="0"/>
                <w:sz w:val="24"/>
              </w:rPr>
            </w:pPr>
            <w:r>
              <w:rPr>
                <w:rFonts w:eastAsia="仿宋_GB2312"/>
                <w:kern w:val="0"/>
                <w:sz w:val="24"/>
              </w:rPr>
              <w:t>评估范围内其他区域（</w:t>
            </w:r>
            <w:r>
              <w:rPr>
                <w:rFonts w:ascii="宋体"/>
                <w:kern w:val="0"/>
                <w:sz w:val="24"/>
              </w:rPr>
              <w:t>Ⅰ</w:t>
            </w:r>
            <w:r>
              <w:rPr>
                <w:rFonts w:eastAsia="仿宋_GB2312"/>
                <w:kern w:val="0"/>
                <w:sz w:val="24"/>
              </w:rPr>
              <w:t>级除外）。</w:t>
            </w:r>
          </w:p>
        </w:tc>
        <w:tc>
          <w:tcPr>
            <w:tcW w:w="400" w:type="pct"/>
            <w:noWrap w:val="0"/>
            <w:vAlign w:val="center"/>
          </w:tcPr>
          <w:p>
            <w:pPr>
              <w:widowControl/>
              <w:adjustRightInd w:val="0"/>
              <w:snapToGrid w:val="0"/>
              <w:spacing w:line="340" w:lineRule="exact"/>
              <w:jc w:val="center"/>
              <w:rPr>
                <w:rFonts w:eastAsia="仿宋_GB2312"/>
                <w:kern w:val="0"/>
                <w:sz w:val="24"/>
              </w:rPr>
            </w:pPr>
            <w:r>
              <w:rPr>
                <w:color w:val="000000"/>
                <w:sz w:val="24"/>
              </w:rPr>
              <w:t>1.89</w:t>
            </w:r>
          </w:p>
        </w:tc>
        <w:tc>
          <w:tcPr>
            <w:tcW w:w="561" w:type="pct"/>
            <w:noWrap w:val="0"/>
            <w:vAlign w:val="center"/>
          </w:tcPr>
          <w:p>
            <w:pPr>
              <w:widowControl/>
              <w:adjustRightInd w:val="0"/>
              <w:snapToGrid w:val="0"/>
              <w:spacing w:line="340" w:lineRule="exact"/>
              <w:jc w:val="center"/>
              <w:rPr>
                <w:rFonts w:eastAsia="仿宋_GB2312"/>
                <w:kern w:val="0"/>
                <w:sz w:val="24"/>
              </w:rPr>
            </w:pPr>
            <w:r>
              <w:rPr>
                <w:sz w:val="24"/>
              </w:rPr>
              <w:t>95.46%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9" w:type="pct"/>
            <w:gridSpan w:val="2"/>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合计</w:t>
            </w:r>
          </w:p>
        </w:tc>
        <w:tc>
          <w:tcPr>
            <w:tcW w:w="400"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1.98</w:t>
            </w:r>
          </w:p>
        </w:tc>
        <w:tc>
          <w:tcPr>
            <w:tcW w:w="561" w:type="pct"/>
            <w:noWrap w:val="0"/>
            <w:vAlign w:val="center"/>
          </w:tcPr>
          <w:p>
            <w:pPr>
              <w:widowControl/>
              <w:adjustRightInd w:val="0"/>
              <w:snapToGrid w:val="0"/>
              <w:spacing w:line="340" w:lineRule="exact"/>
              <w:jc w:val="center"/>
              <w:rPr>
                <w:rFonts w:eastAsia="仿宋_GB2312"/>
                <w:b/>
                <w:bCs/>
                <w:kern w:val="0"/>
                <w:sz w:val="24"/>
              </w:rPr>
            </w:pPr>
            <w:r>
              <w:rPr>
                <w:rFonts w:eastAsia="仿宋_GB2312"/>
                <w:b/>
                <w:bCs/>
                <w:kern w:val="0"/>
                <w:sz w:val="24"/>
              </w:rPr>
              <w:t>100%</w:t>
            </w:r>
          </w:p>
        </w:tc>
      </w:tr>
    </w:tbl>
    <w:p>
      <w:pPr>
        <w:pStyle w:val="2"/>
        <w:adjustRightInd w:val="0"/>
        <w:snapToGrid w:val="0"/>
        <w:spacing w:before="0" w:after="0" w:line="500" w:lineRule="exact"/>
        <w:ind w:left="0" w:firstLine="640" w:firstLineChars="200"/>
        <w:jc w:val="both"/>
        <w:rPr>
          <w:rFonts w:hint="eastAsia" w:ascii="黑体" w:hAnsi="黑体" w:eastAsia="黑体" w:cs="黑体"/>
        </w:rPr>
      </w:pPr>
      <w:r>
        <w:rPr>
          <w:rFonts w:ascii="Times New Roman" w:hAnsi="Times New Roman" w:cs="Times New Roman"/>
        </w:rPr>
        <w:br w:type="column"/>
      </w:r>
      <w:bookmarkStart w:id="12" w:name="_Toc60673676"/>
      <w:bookmarkStart w:id="13" w:name="_Toc534820712"/>
      <w:r>
        <w:rPr>
          <w:rFonts w:hint="eastAsia" w:ascii="黑体" w:hAnsi="黑体" w:eastAsia="黑体" w:cs="黑体"/>
        </w:rPr>
        <w:t>3 各用途基准地价修正体系</w:t>
      </w:r>
      <w:bookmarkEnd w:id="12"/>
      <w:bookmarkEnd w:id="13"/>
    </w:p>
    <w:p>
      <w:pPr>
        <w:keepNext/>
        <w:keepLines/>
        <w:tabs>
          <w:tab w:val="left" w:pos="4680"/>
        </w:tabs>
        <w:adjustRightInd w:val="0"/>
        <w:snapToGrid w:val="0"/>
        <w:spacing w:line="500" w:lineRule="exact"/>
        <w:ind w:firstLine="643" w:firstLineChars="200"/>
        <w:outlineLvl w:val="1"/>
        <w:rPr>
          <w:rFonts w:eastAsia="仿宋_GB2312"/>
          <w:b/>
          <w:bCs/>
          <w:kern w:val="0"/>
          <w:sz w:val="32"/>
          <w:szCs w:val="32"/>
        </w:rPr>
      </w:pPr>
      <w:bookmarkStart w:id="14" w:name="_Toc60673677"/>
      <w:bookmarkStart w:id="15" w:name="_Toc520370077"/>
      <w:bookmarkStart w:id="16" w:name="_Toc526674997"/>
      <w:bookmarkStart w:id="17" w:name="_Toc522497474"/>
      <w:bookmarkStart w:id="18" w:name="_Toc452903084"/>
      <w:bookmarkStart w:id="19" w:name="_Toc452902283"/>
      <w:bookmarkStart w:id="20" w:name="_Toc452902419"/>
      <w:bookmarkStart w:id="21" w:name="_Toc452902501"/>
      <w:bookmarkStart w:id="22" w:name="_Toc452903214"/>
      <w:r>
        <w:rPr>
          <w:rFonts w:eastAsia="仿宋_GB2312"/>
          <w:b/>
          <w:bCs/>
          <w:kern w:val="0"/>
          <w:sz w:val="32"/>
          <w:szCs w:val="32"/>
        </w:rPr>
        <w:t>3.1 商服用地基准地价修正体系</w:t>
      </w:r>
      <w:bookmarkEnd w:id="14"/>
      <w:bookmarkEnd w:id="15"/>
      <w:bookmarkEnd w:id="16"/>
      <w:bookmarkEnd w:id="17"/>
      <w:bookmarkEnd w:id="18"/>
      <w:bookmarkEnd w:id="19"/>
      <w:bookmarkEnd w:id="20"/>
      <w:bookmarkEnd w:id="21"/>
      <w:bookmarkEnd w:id="22"/>
    </w:p>
    <w:p>
      <w:pPr>
        <w:adjustRightInd w:val="0"/>
        <w:snapToGrid w:val="0"/>
        <w:spacing w:line="500" w:lineRule="exact"/>
        <w:ind w:firstLine="640" w:firstLineChars="200"/>
        <w:rPr>
          <w:rFonts w:eastAsia="仿宋_GB2312"/>
          <w:kern w:val="0"/>
          <w:sz w:val="32"/>
          <w:szCs w:val="32"/>
        </w:rPr>
      </w:pPr>
      <w:r>
        <w:rPr>
          <w:rFonts w:eastAsia="仿宋_GB2312"/>
          <w:kern w:val="0"/>
          <w:sz w:val="32"/>
          <w:szCs w:val="32"/>
        </w:rPr>
        <w:t>兴宁市商服用地基准地价修正体系包括区域因素修正、容积率修正、楼层修正、年期修正、期日修正、临路条件修正、临街类型修正、其他个别因素修正及土地开发程度修正等。</w:t>
      </w:r>
    </w:p>
    <w:p>
      <w:pPr>
        <w:autoSpaceDE w:val="0"/>
        <w:autoSpaceDN w:val="0"/>
        <w:adjustRightInd w:val="0"/>
        <w:snapToGrid w:val="0"/>
        <w:spacing w:line="500" w:lineRule="exact"/>
        <w:ind w:firstLine="643" w:firstLineChars="200"/>
        <w:outlineLvl w:val="2"/>
        <w:rPr>
          <w:rFonts w:eastAsia="仿宋_GB2312"/>
          <w:b/>
          <w:sz w:val="32"/>
          <w:szCs w:val="32"/>
        </w:rPr>
      </w:pPr>
      <w:bookmarkStart w:id="23" w:name="_Toc452903085"/>
      <w:bookmarkStart w:id="24" w:name="_Toc452902284"/>
      <w:bookmarkStart w:id="25" w:name="_Toc452902502"/>
      <w:bookmarkStart w:id="26" w:name="_Toc452903215"/>
      <w:bookmarkStart w:id="27" w:name="_Toc452902420"/>
      <w:r>
        <w:rPr>
          <w:rFonts w:eastAsia="仿宋_GB2312"/>
          <w:b/>
          <w:bCs/>
          <w:kern w:val="0"/>
          <w:sz w:val="32"/>
          <w:szCs w:val="32"/>
        </w:rPr>
        <w:t>3</w:t>
      </w:r>
      <w:r>
        <w:rPr>
          <w:rFonts w:eastAsia="仿宋_GB2312"/>
          <w:b/>
          <w:sz w:val="32"/>
          <w:szCs w:val="32"/>
        </w:rPr>
        <w:t>.1.1 计算公式</w:t>
      </w:r>
    </w:p>
    <w:bookmarkEnd w:id="23"/>
    <w:bookmarkEnd w:id="24"/>
    <w:bookmarkEnd w:id="25"/>
    <w:bookmarkEnd w:id="26"/>
    <w:bookmarkEnd w:id="27"/>
    <w:p>
      <w:pPr>
        <w:adjustRightInd w:val="0"/>
        <w:snapToGrid w:val="0"/>
        <w:spacing w:line="500" w:lineRule="exact"/>
        <w:ind w:firstLine="640" w:firstLineChars="200"/>
        <w:rPr>
          <w:rFonts w:eastAsia="仿宋_GB2312"/>
          <w:color w:val="000000"/>
          <w:spacing w:val="-16"/>
          <w:sz w:val="32"/>
          <w:szCs w:val="32"/>
        </w:rPr>
      </w:pPr>
      <w:bookmarkStart w:id="28" w:name="_Toc452902285"/>
      <w:bookmarkStart w:id="29" w:name="_Toc452902503"/>
      <w:bookmarkStart w:id="30" w:name="_Toc452903216"/>
      <w:bookmarkStart w:id="31" w:name="_Toc452902421"/>
      <w:bookmarkStart w:id="32" w:name="_Toc452903086"/>
      <w:r>
        <w:rPr>
          <w:rFonts w:eastAsia="仿宋_GB2312"/>
          <w:color w:val="000000"/>
          <w:sz w:val="32"/>
          <w:szCs w:val="32"/>
        </w:rPr>
        <w:t>待</w:t>
      </w:r>
      <w:r>
        <w:rPr>
          <w:rFonts w:eastAsia="仿宋_GB2312"/>
          <w:color w:val="000000"/>
          <w:spacing w:val="-16"/>
          <w:sz w:val="32"/>
          <w:szCs w:val="32"/>
        </w:rPr>
        <w:t>开发项目：</w:t>
      </w:r>
      <w:r>
        <w:rPr>
          <w:rFonts w:eastAsia="仿宋_GB2312"/>
          <w:i/>
          <w:color w:val="000000"/>
          <w:spacing w:val="-16"/>
          <w:sz w:val="32"/>
          <w:szCs w:val="32"/>
        </w:rPr>
        <w:t>P</w:t>
      </w:r>
      <w:r>
        <w:rPr>
          <w:rFonts w:eastAsia="仿宋_GB2312"/>
          <w:i/>
          <w:color w:val="000000"/>
          <w:spacing w:val="-16"/>
          <w:sz w:val="32"/>
          <w:szCs w:val="32"/>
          <w:vertAlign w:val="subscript"/>
        </w:rPr>
        <w:t>开</w:t>
      </w:r>
      <w:r>
        <w:rPr>
          <w:rFonts w:eastAsia="仿宋_GB2312"/>
          <w:i/>
          <w:color w:val="000000"/>
          <w:spacing w:val="-16"/>
          <w:sz w:val="32"/>
          <w:szCs w:val="32"/>
        </w:rPr>
        <w:t>＝P</w:t>
      </w:r>
      <w:r>
        <w:rPr>
          <w:rFonts w:eastAsia="仿宋_GB2312"/>
          <w:i/>
          <w:color w:val="000000"/>
          <w:spacing w:val="-16"/>
          <w:sz w:val="32"/>
          <w:szCs w:val="32"/>
          <w:vertAlign w:val="subscript"/>
        </w:rPr>
        <w:t>楼</w:t>
      </w:r>
      <w:r>
        <w:rPr>
          <w:rFonts w:eastAsia="仿宋_GB2312"/>
          <w:i/>
          <w:color w:val="000000"/>
          <w:spacing w:val="-16"/>
          <w:sz w:val="32"/>
          <w:szCs w:val="32"/>
        </w:rPr>
        <w:t>×K</w:t>
      </w:r>
      <w:r>
        <w:rPr>
          <w:rFonts w:eastAsia="仿宋_GB2312"/>
          <w:i/>
          <w:color w:val="000000"/>
          <w:spacing w:val="-16"/>
          <w:sz w:val="32"/>
          <w:szCs w:val="32"/>
          <w:vertAlign w:val="subscript"/>
        </w:rPr>
        <w:t>t</w:t>
      </w:r>
      <w:r>
        <w:rPr>
          <w:rFonts w:eastAsia="仿宋_GB2312"/>
          <w:i/>
          <w:color w:val="000000"/>
          <w:spacing w:val="-16"/>
          <w:sz w:val="32"/>
          <w:szCs w:val="32"/>
        </w:rPr>
        <w:t>×（1+</w:t>
      </w:r>
      <w:r>
        <w:rPr>
          <w:rFonts w:eastAsia="仿宋_GB2312"/>
          <w:color w:val="000000"/>
          <w:spacing w:val="-16"/>
          <w:sz w:val="32"/>
          <w:szCs w:val="32"/>
        </w:rPr>
        <w:fldChar w:fldCharType="begin"/>
      </w:r>
      <w:r>
        <w:rPr>
          <w:rFonts w:eastAsia="仿宋_GB2312"/>
          <w:color w:val="000000"/>
          <w:spacing w:val="-16"/>
          <w:sz w:val="32"/>
          <w:szCs w:val="32"/>
        </w:rPr>
        <w:instrText xml:space="preserve"> QUOTE </w:instrText>
      </w:r>
      <w:r>
        <w:rPr>
          <w:spacing w:val="-16"/>
          <w:position w:val="-21"/>
          <w:sz w:val="32"/>
          <w:szCs w:val="32"/>
        </w:rPr>
        <w:pict>
          <v:shape id="_x0000_i1025" o:spt="75" type="#_x0000_t75" style="height:31.5pt;width:42pt;" filled="f" stroked="f" coordsize="21600,21600"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evenAndOddHeaders/&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7846DC&quot;/&gt;&lt;wsp:rsid wsp:val=&quot;00013651&quot;/&gt;&lt;wsp:rsid wsp:val=&quot;000A0F8E&quot;/&gt;&lt;wsp:rsid wsp:val=&quot;000E0965&quot;/&gt;&lt;wsp:rsid wsp:val=&quot;000E4968&quot;/&gt;&lt;wsp:rsid wsp:val=&quot;000F075F&quot;/&gt;&lt;wsp:rsid wsp:val=&quot;00167114&quot;/&gt;&lt;wsp:rsid wsp:val=&quot;0017696E&quot;/&gt;&lt;wsp:rsid wsp:val=&quot;001C4D37&quot;/&gt;&lt;wsp:rsid wsp:val=&quot;001F25CC&quot;/&gt;&lt;wsp:rsid wsp:val=&quot;0021563F&quot;/&gt;&lt;wsp:rsid wsp:val=&quot;002754A0&quot;/&gt;&lt;wsp:rsid wsp:val=&quot;0028091B&quot;/&gt;&lt;wsp:rsid wsp:val=&quot;0028554E&quot;/&gt;&lt;wsp:rsid wsp:val=&quot;00291720&quot;/&gt;&lt;wsp:rsid wsp:val=&quot;00293246&quot;/&gt;&lt;wsp:rsid wsp:val=&quot;00294243&quot;/&gt;&lt;wsp:rsid wsp:val=&quot;002D24B1&quot;/&gt;&lt;wsp:rsid wsp:val=&quot;003177FC&quot;/&gt;&lt;wsp:rsid wsp:val=&quot;00331B83&quot;/&gt;&lt;wsp:rsid wsp:val=&quot;003474D1&quot;/&gt;&lt;wsp:rsid wsp:val=&quot;00352C3B&quot;/&gt;&lt;wsp:rsid wsp:val=&quot;00354473&quot;/&gt;&lt;wsp:rsid wsp:val=&quot;00355534&quot;/&gt;&lt;wsp:rsid wsp:val=&quot;00361309&quot;/&gt;&lt;wsp:rsid wsp:val=&quot;00367994&quot;/&gt;&lt;wsp:rsid wsp:val=&quot;00373E44&quot;/&gt;&lt;wsp:rsid wsp:val=&quot;00377CEE&quot;/&gt;&lt;wsp:rsid wsp:val=&quot;003A277F&quot;/&gt;&lt;wsp:rsid wsp:val=&quot;003D2265&quot;/&gt;&lt;wsp:rsid wsp:val=&quot;004077B6&quot;/&gt;&lt;wsp:rsid wsp:val=&quot;00426B1F&quot;/&gt;&lt;wsp:rsid wsp:val=&quot;00492491&quot;/&gt;&lt;wsp:rsid wsp:val=&quot;004B0E9E&quot;/&gt;&lt;wsp:rsid wsp:val=&quot;004B3C47&quot;/&gt;&lt;wsp:rsid wsp:val=&quot;004C0D55&quot;/&gt;&lt;wsp:rsid wsp:val=&quot;004E57DA&quot;/&gt;&lt;wsp:rsid wsp:val=&quot;004F6E75&quot;/&gt;&lt;wsp:rsid wsp:val=&quot;0050351E&quot;/&gt;&lt;wsp:rsid wsp:val=&quot;00542ABC&quot;/&gt;&lt;wsp:rsid wsp:val=&quot;005703DA&quot;/&gt;&lt;wsp:rsid wsp:val=&quot;00583FE7&quot;/&gt;&lt;wsp:rsid wsp:val=&quot;005F171E&quot;/&gt;&lt;wsp:rsid wsp:val=&quot;00631001&quot;/&gt;&lt;wsp:rsid wsp:val=&quot;00631C78&quot;/&gt;&lt;wsp:rsid wsp:val=&quot;006822AB&quot;/&gt;&lt;wsp:rsid wsp:val=&quot;00694C7A&quot;/&gt;&lt;wsp:rsid wsp:val=&quot;006B51E3&quot;/&gt;&lt;wsp:rsid wsp:val=&quot;006B6E08&quot;/&gt;&lt;wsp:rsid wsp:val=&quot;006C1E50&quot;/&gt;&lt;wsp:rsid wsp:val=&quot;006D47BD&quot;/&gt;&lt;wsp:rsid wsp:val=&quot;00717372&quot;/&gt;&lt;wsp:rsid wsp:val=&quot;007326ED&quot;/&gt;&lt;wsp:rsid wsp:val=&quot;0077573A&quot;/&gt;&lt;wsp:rsid wsp:val=&quot;007846DC&quot;/&gt;&lt;wsp:rsid wsp:val=&quot;007A3DAB&quot;/&gt;&lt;wsp:rsid wsp:val=&quot;007B1108&quot;/&gt;&lt;wsp:rsid wsp:val=&quot;007B7043&quot;/&gt;&lt;wsp:rsid wsp:val=&quot;007E7ED4&quot;/&gt;&lt;wsp:rsid wsp:val=&quot;00806143&quot;/&gt;&lt;wsp:rsid wsp:val=&quot;00810CC1&quot;/&gt;&lt;wsp:rsid wsp:val=&quot;0085342F&quot;/&gt;&lt;wsp:rsid wsp:val=&quot;008F412C&quot;/&gt;&lt;wsp:rsid wsp:val=&quot;008F4C5D&quot;/&gt;&lt;wsp:rsid wsp:val=&quot;00912625&quot;/&gt;&lt;wsp:rsid wsp:val=&quot;00986BC2&quot;/&gt;&lt;wsp:rsid wsp:val=&quot;009A0588&quot;/&gt;&lt;wsp:rsid wsp:val=&quot;009D5EF6&quot;/&gt;&lt;wsp:rsid wsp:val=&quot;009F2E8F&quot;/&gt;&lt;wsp:rsid wsp:val=&quot;00A15305&quot;/&gt;&lt;wsp:rsid wsp:val=&quot;00A65C8A&quot;/&gt;&lt;wsp:rsid wsp:val=&quot;00AE7C17&quot;/&gt;&lt;wsp:rsid wsp:val=&quot;00B27C09&quot;/&gt;&lt;wsp:rsid wsp:val=&quot;00B71941&quot;/&gt;&lt;wsp:rsid wsp:val=&quot;00BB1335&quot;/&gt;&lt;wsp:rsid wsp:val=&quot;00C03708&quot;/&gt;&lt;wsp:rsid wsp:val=&quot;00C35733&quot;/&gt;&lt;wsp:rsid wsp:val=&quot;00C936DE&quot;/&gt;&lt;wsp:rsid wsp:val=&quot;00C965A7&quot;/&gt;&lt;wsp:rsid wsp:val=&quot;00D217AA&quot;/&gt;&lt;wsp:rsid wsp:val=&quot;00D3200A&quot;/&gt;&lt;wsp:rsid wsp:val=&quot;00D40B96&quot;/&gt;&lt;wsp:rsid wsp:val=&quot;00D80CD5&quot;/&gt;&lt;wsp:rsid wsp:val=&quot;00DA2A8A&quot;/&gt;&lt;wsp:rsid wsp:val=&quot;00DA363A&quot;/&gt;&lt;wsp:rsid wsp:val=&quot;00DC51EE&quot;/&gt;&lt;wsp:rsid wsp:val=&quot;00DF473F&quot;/&gt;&lt;wsp:rsid wsp:val=&quot;00DF6928&quot;/&gt;&lt;wsp:rsid wsp:val=&quot;00E05897&quot;/&gt;&lt;wsp:rsid wsp:val=&quot;00E13828&quot;/&gt;&lt;wsp:rsid wsp:val=&quot;00E328D7&quot;/&gt;&lt;wsp:rsid wsp:val=&quot;00E349FE&quot;/&gt;&lt;wsp:rsid wsp:val=&quot;00E37CD3&quot;/&gt;&lt;wsp:rsid wsp:val=&quot;00E70042&quot;/&gt;&lt;wsp:rsid wsp:val=&quot;00E82A3E&quot;/&gt;&lt;wsp:rsid wsp:val=&quot;00F11260&quot;/&gt;&lt;wsp:rsid wsp:val=&quot;00F22C0E&quot;/&gt;&lt;wsp:rsid wsp:val=&quot;00F52A1B&quot;/&gt;&lt;wsp:rsid wsp:val=&quot;00FE1782&quot;/&gt;&lt;wsp:rsid wsp:val=&quot;00FE557B&quot;/&gt;&lt;/wsp:rsids&gt;&lt;/w:docPr&gt;&lt;w:body&gt;&lt;w:p wsp:rsidR=&quot;00000000&quot; wsp:rsidRDefault=&quot;00BB1335&quot;&gt;&lt;m:oMathPara&gt;&lt;m:oMath&gt;&lt;m:nary&gt;&lt;m:naryPr&gt;&lt;m:chr m:val=&quot;∑&quot;/&gt;&lt;m:limLoc m:val=&quot;undOvr&quot;/&gt;&lt;m:ctrlPr&gt;&lt;w:rPr&gt;&lt;w:rFonts w:ascii=&quot;Cambria Math&quot; w:fareast=&quot;仿宋_GB2312&quot; w:h-ansi=&quot;Cambria Math&quot;/&gt;&lt;wx:font wx:val=&quot;Cambria Math&quot;/&gt;&lt;w:color w:val=&quot;000000&quot;/&gt;&lt;w:sz w:val=&quot;28&quot;/&gt;&lt;w:sz-cs w:val=&quot;28&quot;/&gt;&lt;w:vertAlign w:val=&quot;subscript&quot;/&gt;&lt;/w:rPr&gt;&lt;/m:ctrlPr&gt;&lt;/m:naryPr&gt;&lt;m:sub&gt;&lt;m:r&gt;&lt;w:rPr&gt;&lt;w:rFonts w:ascii=&quot;Cambria Math&quot; w:fareast=&quot;仿宋_GB2312&quot; w:h-ansi=&quot;Cambria Math&quot;/&gt;&lt;wx:font wx:val=&quot;Cambria Math&quot;/&gt;&lt;w:i/&gt;&lt;w:color w:val=&quot;000000&quot;/&gt;&lt;w:sz w:val=&quot;28&quot;/&gt;&lt;w:sz-cs w:val=&quot;28&quot;/&gt;&lt;w:vertAlign w:val=&quot;subscript&quot;/&gt;&lt;/w:rPr&gt;&lt;m:t&gt;i=1&lt;/m:t&gt;&lt;/m:r&gt;&lt;/m:sub&gt;&lt;m:sup&gt;&lt;m:r&gt;&lt;w:rPr&gt;&lt;w:rFonts w:ascii=&quot;Cambria Math&quot; w:fareast=&quot;仿宋_GB2312&quot; w:h-ansi=&quot;Cambria Math&quot;/&gt;&lt;wx:font wx:val=&quot;Cambria Math&quot;/&gt;&lt;w:i/&gt;&lt;w:color w:val=&quot;000000&quot;/&gt;&lt;w:sz w:val=&quot;28&quot;/&gt;&lt;w:sz-cs w:val=&quot;28&quot;/&gt;&lt;w:vertAlign w:val=&quot;subscript&quot;/&gt;&lt;/w:rPr&gt;&lt;m:t&gt;n&lt;/m:t&gt;&lt;/m:r&gt;&lt;/m:sup&gt;&lt;m:e&gt;&lt;m:sSub&gt;&lt;m:sSubPr&gt;&lt;m:ctrlPr&gt;&lt;w:rPr&gt;&lt;w:rFonts w:ascii=&quot;Cambria Math&quot; w:fareast=&quot;仿宋_GB2312&quot; w:h-ansi=&quot;Cambria Math&quot;/&gt;&lt;wx:font wx:val=&quot;Cambria Math&quot;/&gt;&lt;w:i/&gt;&lt;w:color w:val=&quot;000000&quot;/&gt;&lt;w:sz w:val=&quot;28&quot;/&gt;&lt;w:sz-cs w:val=&quot;28&quot;/&gt;&lt;/w:rPr&gt;&lt;/m:ctrlPr&gt;&lt;/m:sSubPr&gt;&lt;m:e&gt;&lt;m:r&gt;&lt;w:rPr&gt;&lt;w:rFonts w:ascii=&quot;Cambria Math&quot; w:fareast=&quot;仿宋_GB2312&quot; w:h-ansi=&quot;Cambria Math&quot;/&gt;&lt;wx:font wx:val=&quot;Cambria Math&quot;/&gt;&lt;w:i/&gt;&lt;w:color w:val=&quot;000000&quot;/&gt;&lt;w:sz w:val=&quot;28&quot;/&gt;&lt;w:sz-cs w:val=&quot;28&quot;/&gt;&lt;/w:rPr&gt;&lt;m:t&gt;K&lt;/m:t&gt;&lt;/m:r&gt;&lt;/m:e&gt;&lt;m:sub&gt;&lt;m:r&gt;&lt;w:rPr&gt;&lt;w:rFonts w:ascii=&quot;Cambria Math&quot; w:fareast=&quot;仿宋_GB2312&quot; w:h-ansi=&quot;Cambria Math&quot;/&gt;&lt;wx:font wx:val=&quot;Cambria Math&quot;/&gt;&lt;w:i/&gt;&lt;w:color w:val=&quot;000000&quot;/&gt;&lt;w:sz w:val=&quot;28&quot;/&gt;&lt;w:sz-cs w:val=&quot;28&quot;/&gt;&lt;/w:rPr&gt;&lt;m:t&gt;i&lt;/m:t&gt;&lt;/m:r&gt;&lt;/m:sub&gt;&lt;/m:sSub&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path/>
            <v:fill on="f" focussize="0,0"/>
            <v:stroke on="f"/>
            <v:imagedata r:id="rId8" chromakey="#FFFFFF" o:title=""/>
            <o:lock v:ext="edit" aspectratio="t"/>
            <w10:wrap type="none"/>
            <w10:anchorlock/>
          </v:shape>
        </w:pict>
      </w:r>
      <w:r>
        <w:rPr>
          <w:rFonts w:eastAsia="仿宋_GB2312"/>
          <w:color w:val="000000"/>
          <w:spacing w:val="-16"/>
          <w:sz w:val="32"/>
          <w:szCs w:val="32"/>
        </w:rPr>
        <w:instrText xml:space="preserve"> </w:instrText>
      </w:r>
      <w:r>
        <w:rPr>
          <w:rFonts w:eastAsia="仿宋_GB2312"/>
          <w:color w:val="000000"/>
          <w:spacing w:val="-16"/>
          <w:sz w:val="32"/>
          <w:szCs w:val="32"/>
        </w:rPr>
        <w:fldChar w:fldCharType="separate"/>
      </w:r>
      <w:r>
        <w:rPr>
          <w:spacing w:val="-16"/>
          <w:position w:val="-21"/>
          <w:sz w:val="32"/>
          <w:szCs w:val="32"/>
        </w:rPr>
        <w:pict>
          <v:shape id="_x0000_i1026" o:spt="75" type="#_x0000_t75" style="height:31.5pt;width:42pt;" filled="f" stroked="f" coordsize="21600,21600"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evenAndOddHeaders/&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7846DC&quot;/&gt;&lt;wsp:rsid wsp:val=&quot;00013651&quot;/&gt;&lt;wsp:rsid wsp:val=&quot;000A0F8E&quot;/&gt;&lt;wsp:rsid wsp:val=&quot;000E0965&quot;/&gt;&lt;wsp:rsid wsp:val=&quot;000E4968&quot;/&gt;&lt;wsp:rsid wsp:val=&quot;000F075F&quot;/&gt;&lt;wsp:rsid wsp:val=&quot;00167114&quot;/&gt;&lt;wsp:rsid wsp:val=&quot;0017696E&quot;/&gt;&lt;wsp:rsid wsp:val=&quot;001C4D37&quot;/&gt;&lt;wsp:rsid wsp:val=&quot;001F25CC&quot;/&gt;&lt;wsp:rsid wsp:val=&quot;0021563F&quot;/&gt;&lt;wsp:rsid wsp:val=&quot;002754A0&quot;/&gt;&lt;wsp:rsid wsp:val=&quot;0028091B&quot;/&gt;&lt;wsp:rsid wsp:val=&quot;0028554E&quot;/&gt;&lt;wsp:rsid wsp:val=&quot;00291720&quot;/&gt;&lt;wsp:rsid wsp:val=&quot;00293246&quot;/&gt;&lt;wsp:rsid wsp:val=&quot;00294243&quot;/&gt;&lt;wsp:rsid wsp:val=&quot;002D24B1&quot;/&gt;&lt;wsp:rsid wsp:val=&quot;003177FC&quot;/&gt;&lt;wsp:rsid wsp:val=&quot;00331B83&quot;/&gt;&lt;wsp:rsid wsp:val=&quot;003474D1&quot;/&gt;&lt;wsp:rsid wsp:val=&quot;00352C3B&quot;/&gt;&lt;wsp:rsid wsp:val=&quot;00354473&quot;/&gt;&lt;wsp:rsid wsp:val=&quot;00355534&quot;/&gt;&lt;wsp:rsid wsp:val=&quot;00361309&quot;/&gt;&lt;wsp:rsid wsp:val=&quot;00367994&quot;/&gt;&lt;wsp:rsid wsp:val=&quot;00373E44&quot;/&gt;&lt;wsp:rsid wsp:val=&quot;00377CEE&quot;/&gt;&lt;wsp:rsid wsp:val=&quot;003A277F&quot;/&gt;&lt;wsp:rsid wsp:val=&quot;003D2265&quot;/&gt;&lt;wsp:rsid wsp:val=&quot;004077B6&quot;/&gt;&lt;wsp:rsid wsp:val=&quot;00426B1F&quot;/&gt;&lt;wsp:rsid wsp:val=&quot;00492491&quot;/&gt;&lt;wsp:rsid wsp:val=&quot;004B0E9E&quot;/&gt;&lt;wsp:rsid wsp:val=&quot;004B3C47&quot;/&gt;&lt;wsp:rsid wsp:val=&quot;004C0D55&quot;/&gt;&lt;wsp:rsid wsp:val=&quot;004E57DA&quot;/&gt;&lt;wsp:rsid wsp:val=&quot;004F6E75&quot;/&gt;&lt;wsp:rsid wsp:val=&quot;0050351E&quot;/&gt;&lt;wsp:rsid wsp:val=&quot;00542ABC&quot;/&gt;&lt;wsp:rsid wsp:val=&quot;005703DA&quot;/&gt;&lt;wsp:rsid wsp:val=&quot;00583FE7&quot;/&gt;&lt;wsp:rsid wsp:val=&quot;005F171E&quot;/&gt;&lt;wsp:rsid wsp:val=&quot;00631001&quot;/&gt;&lt;wsp:rsid wsp:val=&quot;00631C78&quot;/&gt;&lt;wsp:rsid wsp:val=&quot;006822AB&quot;/&gt;&lt;wsp:rsid wsp:val=&quot;00694C7A&quot;/&gt;&lt;wsp:rsid wsp:val=&quot;006B51E3&quot;/&gt;&lt;wsp:rsid wsp:val=&quot;006B6E08&quot;/&gt;&lt;wsp:rsid wsp:val=&quot;006C1E50&quot;/&gt;&lt;wsp:rsid wsp:val=&quot;006D47BD&quot;/&gt;&lt;wsp:rsid wsp:val=&quot;00717372&quot;/&gt;&lt;wsp:rsid wsp:val=&quot;007326ED&quot;/&gt;&lt;wsp:rsid wsp:val=&quot;0077573A&quot;/&gt;&lt;wsp:rsid wsp:val=&quot;007846DC&quot;/&gt;&lt;wsp:rsid wsp:val=&quot;007A3DAB&quot;/&gt;&lt;wsp:rsid wsp:val=&quot;007B1108&quot;/&gt;&lt;wsp:rsid wsp:val=&quot;007B7043&quot;/&gt;&lt;wsp:rsid wsp:val=&quot;007E7ED4&quot;/&gt;&lt;wsp:rsid wsp:val=&quot;00806143&quot;/&gt;&lt;wsp:rsid wsp:val=&quot;00810CC1&quot;/&gt;&lt;wsp:rsid wsp:val=&quot;0085342F&quot;/&gt;&lt;wsp:rsid wsp:val=&quot;008F412C&quot;/&gt;&lt;wsp:rsid wsp:val=&quot;008F4C5D&quot;/&gt;&lt;wsp:rsid wsp:val=&quot;00912625&quot;/&gt;&lt;wsp:rsid wsp:val=&quot;00986BC2&quot;/&gt;&lt;wsp:rsid wsp:val=&quot;009A0588&quot;/&gt;&lt;wsp:rsid wsp:val=&quot;009D5EF6&quot;/&gt;&lt;wsp:rsid wsp:val=&quot;009F2E8F&quot;/&gt;&lt;wsp:rsid wsp:val=&quot;00A15305&quot;/&gt;&lt;wsp:rsid wsp:val=&quot;00A65C8A&quot;/&gt;&lt;wsp:rsid wsp:val=&quot;00AE7C17&quot;/&gt;&lt;wsp:rsid wsp:val=&quot;00B27C09&quot;/&gt;&lt;wsp:rsid wsp:val=&quot;00B71941&quot;/&gt;&lt;wsp:rsid wsp:val=&quot;00BB1335&quot;/&gt;&lt;wsp:rsid wsp:val=&quot;00C03708&quot;/&gt;&lt;wsp:rsid wsp:val=&quot;00C35733&quot;/&gt;&lt;wsp:rsid wsp:val=&quot;00C936DE&quot;/&gt;&lt;wsp:rsid wsp:val=&quot;00C965A7&quot;/&gt;&lt;wsp:rsid wsp:val=&quot;00D217AA&quot;/&gt;&lt;wsp:rsid wsp:val=&quot;00D3200A&quot;/&gt;&lt;wsp:rsid wsp:val=&quot;00D40B96&quot;/&gt;&lt;wsp:rsid wsp:val=&quot;00D80CD5&quot;/&gt;&lt;wsp:rsid wsp:val=&quot;00DA2A8A&quot;/&gt;&lt;wsp:rsid wsp:val=&quot;00DA363A&quot;/&gt;&lt;wsp:rsid wsp:val=&quot;00DC51EE&quot;/&gt;&lt;wsp:rsid wsp:val=&quot;00DF473F&quot;/&gt;&lt;wsp:rsid wsp:val=&quot;00DF6928&quot;/&gt;&lt;wsp:rsid wsp:val=&quot;00E05897&quot;/&gt;&lt;wsp:rsid wsp:val=&quot;00E13828&quot;/&gt;&lt;wsp:rsid wsp:val=&quot;00E328D7&quot;/&gt;&lt;wsp:rsid wsp:val=&quot;00E349FE&quot;/&gt;&lt;wsp:rsid wsp:val=&quot;00E37CD3&quot;/&gt;&lt;wsp:rsid wsp:val=&quot;00E70042&quot;/&gt;&lt;wsp:rsid wsp:val=&quot;00E82A3E&quot;/&gt;&lt;wsp:rsid wsp:val=&quot;00F11260&quot;/&gt;&lt;wsp:rsid wsp:val=&quot;00F22C0E&quot;/&gt;&lt;wsp:rsid wsp:val=&quot;00F52A1B&quot;/&gt;&lt;wsp:rsid wsp:val=&quot;00FE1782&quot;/&gt;&lt;wsp:rsid wsp:val=&quot;00FE557B&quot;/&gt;&lt;/wsp:rsids&gt;&lt;/w:docPr&gt;&lt;w:body&gt;&lt;w:p wsp:rsidR=&quot;00000000&quot; wsp:rsidRDefault=&quot;00BB1335&quot;&gt;&lt;m:oMathPara&gt;&lt;m:oMath&gt;&lt;m:nary&gt;&lt;m:naryPr&gt;&lt;m:chr m:val=&quot;∑&quot;/&gt;&lt;m:limLoc m:val=&quot;undOvr&quot;/&gt;&lt;m:ctrlPr&gt;&lt;w:rPr&gt;&lt;w:rFonts w:ascii=&quot;Cambria Math&quot; w:fareast=&quot;仿宋_GB2312&quot; w:h-ansi=&quot;Cambria Math&quot;/&gt;&lt;wx:font wx:val=&quot;Cambria Math&quot;/&gt;&lt;w:color w:val=&quot;000000&quot;/&gt;&lt;w:sz w:val=&quot;28&quot;/&gt;&lt;w:sz-cs w:val=&quot;28&quot;/&gt;&lt;w:vertAlign w:val=&quot;subscript&quot;/&gt;&lt;/w:rPr&gt;&lt;/m:ctrlPr&gt;&lt;/m:naryPr&gt;&lt;m:sub&gt;&lt;m:r&gt;&lt;w:rPr&gt;&lt;w:rFonts w:ascii=&quot;Cambria Math&quot; w:fareast=&quot;仿宋_GB2312&quot; w:h-ansi=&quot;Cambria Math&quot;/&gt;&lt;wx:font wx:val=&quot;Cambria Math&quot;/&gt;&lt;w:i/&gt;&lt;w:color w:val=&quot;000000&quot;/&gt;&lt;w:sz w:val=&quot;28&quot;/&gt;&lt;w:sz-cs w:val=&quot;28&quot;/&gt;&lt;w:vertAlign w:val=&quot;subscript&quot;/&gt;&lt;/w:rPr&gt;&lt;m:t&gt;i=1&lt;/m:t&gt;&lt;/m:r&gt;&lt;/m:sub&gt;&lt;m:sup&gt;&lt;m:r&gt;&lt;w:rPr&gt;&lt;w:rFonts w:ascii=&quot;Cambria Math&quot; w:fareast=&quot;仿宋_GB2312&quot; w:h-ansi=&quot;Cambria Math&quot;/&gt;&lt;wx:font wx:val=&quot;Cambria Math&quot;/&gt;&lt;w:i/&gt;&lt;w:color w:val=&quot;000000&quot;/&gt;&lt;w:sz w:val=&quot;28&quot;/&gt;&lt;w:sz-cs w:val=&quot;28&quot;/&gt;&lt;w:vertAlign w:val=&quot;subscript&quot;/&gt;&lt;/w:rPr&gt;&lt;m:t&gt;n&lt;/m:t&gt;&lt;/m:r&gt;&lt;/m:sup&gt;&lt;m:e&gt;&lt;m:sSub&gt;&lt;m:sSubPr&gt;&lt;m:ctrlPr&gt;&lt;w:rPr&gt;&lt;w:rFonts w:ascii=&quot;Cambria Math&quot; w:fareast=&quot;仿宋_GB2312&quot; w:h-ansi=&quot;Cambria Math&quot;/&gt;&lt;wx:font wx:val=&quot;Cambria Math&quot;/&gt;&lt;w:i/&gt;&lt;w:color w:val=&quot;000000&quot;/&gt;&lt;w:sz w:val=&quot;28&quot;/&gt;&lt;w:sz-cs w:val=&quot;28&quot;/&gt;&lt;/w:rPr&gt;&lt;/m:ctrlPr&gt;&lt;/m:sSubPr&gt;&lt;m:e&gt;&lt;m:r&gt;&lt;w:rPr&gt;&lt;w:rFonts w:ascii=&quot;Cambria Math&quot; w:fareast=&quot;仿宋_GB2312&quot; w:h-ansi=&quot;Cambria Math&quot;/&gt;&lt;wx:font wx:val=&quot;Cambria Math&quot;/&gt;&lt;w:i/&gt;&lt;w:color w:val=&quot;000000&quot;/&gt;&lt;w:sz w:val=&quot;28&quot;/&gt;&lt;w:sz-cs w:val=&quot;28&quot;/&gt;&lt;/w:rPr&gt;&lt;m:t&gt;K&lt;/m:t&gt;&lt;/m:r&gt;&lt;/m:e&gt;&lt;m:sub&gt;&lt;m:r&gt;&lt;w:rPr&gt;&lt;w:rFonts w:ascii=&quot;Cambria Math&quot; w:fareast=&quot;仿宋_GB2312&quot; w:h-ansi=&quot;Cambria Math&quot;/&gt;&lt;wx:font wx:val=&quot;Cambria Math&quot;/&gt;&lt;w:i/&gt;&lt;w:color w:val=&quot;000000&quot;/&gt;&lt;w:sz w:val=&quot;28&quot;/&gt;&lt;w:sz-cs w:val=&quot;28&quot;/&gt;&lt;/w:rPr&gt;&lt;m:t&gt;i&lt;/m:t&gt;&lt;/m:r&gt;&lt;/m:sub&gt;&lt;/m:sSub&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path/>
            <v:fill on="f" focussize="0,0"/>
            <v:stroke on="f"/>
            <v:imagedata r:id="rId8" chromakey="#FFFFFF" o:title=""/>
            <o:lock v:ext="edit" aspectratio="t"/>
            <w10:wrap type="none"/>
            <w10:anchorlock/>
          </v:shape>
        </w:pict>
      </w:r>
      <w:r>
        <w:rPr>
          <w:rFonts w:eastAsia="仿宋_GB2312"/>
          <w:color w:val="000000"/>
          <w:spacing w:val="-16"/>
          <w:sz w:val="32"/>
          <w:szCs w:val="32"/>
        </w:rPr>
        <w:fldChar w:fldCharType="end"/>
      </w:r>
      <w:r>
        <w:rPr>
          <w:rFonts w:eastAsia="仿宋_GB2312"/>
          <w:i/>
          <w:color w:val="000000"/>
          <w:spacing w:val="-16"/>
          <w:sz w:val="32"/>
          <w:szCs w:val="32"/>
        </w:rPr>
        <w:t>）×K</w:t>
      </w:r>
      <w:r>
        <w:rPr>
          <w:rFonts w:eastAsia="仿宋_GB2312"/>
          <w:i/>
          <w:color w:val="000000"/>
          <w:spacing w:val="-16"/>
          <w:sz w:val="32"/>
          <w:szCs w:val="32"/>
          <w:vertAlign w:val="subscript"/>
        </w:rPr>
        <w:t>v</w:t>
      </w:r>
      <w:r>
        <w:rPr>
          <w:rFonts w:eastAsia="仿宋_GB2312"/>
          <w:i/>
          <w:color w:val="000000"/>
          <w:spacing w:val="-16"/>
          <w:sz w:val="32"/>
          <w:szCs w:val="32"/>
        </w:rPr>
        <w:t>×K</w:t>
      </w:r>
      <w:r>
        <w:rPr>
          <w:rFonts w:eastAsia="仿宋_GB2312"/>
          <w:i/>
          <w:color w:val="000000"/>
          <w:spacing w:val="-16"/>
          <w:sz w:val="32"/>
          <w:szCs w:val="32"/>
          <w:vertAlign w:val="subscript"/>
        </w:rPr>
        <w:t>y</w:t>
      </w:r>
      <w:r>
        <w:rPr>
          <w:rFonts w:eastAsia="仿宋_GB2312"/>
          <w:i/>
          <w:color w:val="000000"/>
          <w:spacing w:val="-16"/>
          <w:sz w:val="32"/>
          <w:szCs w:val="32"/>
        </w:rPr>
        <w:t>×K</w:t>
      </w:r>
      <w:r>
        <w:rPr>
          <w:rFonts w:eastAsia="仿宋_GB2312"/>
          <w:i/>
          <w:color w:val="000000"/>
          <w:spacing w:val="-16"/>
          <w:sz w:val="32"/>
          <w:szCs w:val="32"/>
          <w:vertAlign w:val="subscript"/>
        </w:rPr>
        <w:t>q</w:t>
      </w:r>
      <w:r>
        <w:rPr>
          <w:rFonts w:eastAsia="仿宋_GB2312"/>
          <w:i/>
          <w:color w:val="000000"/>
          <w:spacing w:val="-16"/>
          <w:sz w:val="32"/>
          <w:szCs w:val="32"/>
        </w:rPr>
        <w:t>×K</w:t>
      </w:r>
      <w:r>
        <w:rPr>
          <w:rFonts w:eastAsia="仿宋_GB2312"/>
          <w:i/>
          <w:color w:val="000000"/>
          <w:spacing w:val="-16"/>
          <w:sz w:val="32"/>
          <w:szCs w:val="32"/>
          <w:vertAlign w:val="subscript"/>
        </w:rPr>
        <w:t>l</w:t>
      </w:r>
      <w:r>
        <w:rPr>
          <w:rFonts w:eastAsia="仿宋_GB2312"/>
          <w:i/>
          <w:color w:val="000000"/>
          <w:spacing w:val="-16"/>
          <w:sz w:val="32"/>
          <w:szCs w:val="32"/>
        </w:rPr>
        <w:t>×K</w:t>
      </w:r>
      <w:r>
        <w:rPr>
          <w:rFonts w:eastAsia="仿宋_GB2312"/>
          <w:i/>
          <w:color w:val="000000"/>
          <w:spacing w:val="-16"/>
          <w:sz w:val="32"/>
          <w:szCs w:val="32"/>
          <w:vertAlign w:val="subscript"/>
        </w:rPr>
        <w:t>j</w:t>
      </w:r>
      <w:r>
        <w:rPr>
          <w:rFonts w:eastAsia="仿宋_GB2312"/>
          <w:i/>
          <w:color w:val="000000"/>
          <w:spacing w:val="-16"/>
          <w:sz w:val="32"/>
          <w:szCs w:val="32"/>
        </w:rPr>
        <w:t>×K</w:t>
      </w:r>
      <w:r>
        <w:rPr>
          <w:rFonts w:eastAsia="仿宋_GB2312"/>
          <w:i/>
          <w:color w:val="000000"/>
          <w:spacing w:val="-16"/>
          <w:sz w:val="32"/>
          <w:szCs w:val="32"/>
          <w:vertAlign w:val="subscript"/>
        </w:rPr>
        <w:t>g</w:t>
      </w:r>
      <w:r>
        <w:rPr>
          <w:rFonts w:eastAsia="仿宋_GB2312"/>
          <w:i/>
          <w:color w:val="000000"/>
          <w:spacing w:val="-16"/>
          <w:sz w:val="32"/>
          <w:szCs w:val="32"/>
        </w:rPr>
        <w:t>± D</w:t>
      </w:r>
    </w:p>
    <w:p>
      <w:pPr>
        <w:adjustRightInd w:val="0"/>
        <w:snapToGrid w:val="0"/>
        <w:spacing w:line="500" w:lineRule="exact"/>
        <w:ind w:firstLine="640" w:firstLineChars="200"/>
        <w:rPr>
          <w:rFonts w:eastAsia="仿宋_GB2312"/>
          <w:i/>
          <w:color w:val="000000"/>
          <w:spacing w:val="-18"/>
          <w:sz w:val="32"/>
          <w:szCs w:val="32"/>
        </w:rPr>
      </w:pPr>
      <w:r>
        <w:rPr>
          <w:rFonts w:eastAsia="仿宋_GB2312"/>
          <w:color w:val="000000"/>
          <w:sz w:val="32"/>
          <w:szCs w:val="32"/>
        </w:rPr>
        <w:t>已</w:t>
      </w:r>
      <w:r>
        <w:rPr>
          <w:rFonts w:eastAsia="仿宋_GB2312"/>
          <w:color w:val="000000"/>
          <w:spacing w:val="-18"/>
          <w:sz w:val="32"/>
          <w:szCs w:val="32"/>
        </w:rPr>
        <w:t>建成项目：</w:t>
      </w:r>
      <w:r>
        <w:rPr>
          <w:rFonts w:eastAsia="仿宋_GB2312"/>
          <w:i/>
          <w:color w:val="000000"/>
          <w:spacing w:val="-18"/>
          <w:sz w:val="32"/>
          <w:szCs w:val="32"/>
        </w:rPr>
        <w:t>P</w:t>
      </w:r>
      <w:r>
        <w:rPr>
          <w:rFonts w:eastAsia="仿宋_GB2312"/>
          <w:i/>
          <w:color w:val="000000"/>
          <w:spacing w:val="-18"/>
          <w:sz w:val="32"/>
          <w:szCs w:val="32"/>
          <w:vertAlign w:val="subscript"/>
        </w:rPr>
        <w:t>建</w:t>
      </w:r>
      <w:r>
        <w:rPr>
          <w:rFonts w:eastAsia="仿宋_GB2312"/>
          <w:i/>
          <w:color w:val="000000"/>
          <w:spacing w:val="-18"/>
          <w:sz w:val="32"/>
          <w:szCs w:val="32"/>
        </w:rPr>
        <w:t>＝P</w:t>
      </w:r>
      <w:r>
        <w:rPr>
          <w:rFonts w:eastAsia="仿宋_GB2312"/>
          <w:i/>
          <w:color w:val="000000"/>
          <w:spacing w:val="-18"/>
          <w:sz w:val="32"/>
          <w:szCs w:val="32"/>
          <w:vertAlign w:val="subscript"/>
        </w:rPr>
        <w:t>楼</w:t>
      </w:r>
      <w:r>
        <w:rPr>
          <w:rFonts w:eastAsia="仿宋_GB2312"/>
          <w:i/>
          <w:color w:val="000000"/>
          <w:spacing w:val="-18"/>
          <w:sz w:val="32"/>
          <w:szCs w:val="32"/>
        </w:rPr>
        <w:t>×K</w:t>
      </w:r>
      <w:r>
        <w:rPr>
          <w:rFonts w:eastAsia="仿宋_GB2312"/>
          <w:i/>
          <w:color w:val="000000"/>
          <w:spacing w:val="-18"/>
          <w:sz w:val="32"/>
          <w:szCs w:val="32"/>
          <w:vertAlign w:val="subscript"/>
        </w:rPr>
        <w:t>t</w:t>
      </w:r>
      <w:r>
        <w:rPr>
          <w:rFonts w:eastAsia="仿宋_GB2312"/>
          <w:i/>
          <w:color w:val="000000"/>
          <w:spacing w:val="-18"/>
          <w:sz w:val="32"/>
          <w:szCs w:val="32"/>
        </w:rPr>
        <w:t>×（1+</w:t>
      </w:r>
      <w:r>
        <w:rPr>
          <w:rFonts w:eastAsia="仿宋_GB2312"/>
          <w:color w:val="000000"/>
          <w:spacing w:val="-18"/>
          <w:sz w:val="32"/>
          <w:szCs w:val="32"/>
        </w:rPr>
        <w:fldChar w:fldCharType="begin"/>
      </w:r>
      <w:r>
        <w:rPr>
          <w:rFonts w:eastAsia="仿宋_GB2312"/>
          <w:color w:val="000000"/>
          <w:spacing w:val="-18"/>
          <w:sz w:val="32"/>
          <w:szCs w:val="32"/>
        </w:rPr>
        <w:instrText xml:space="preserve"> QUOTE </w:instrText>
      </w:r>
      <w:r>
        <w:rPr>
          <w:spacing w:val="-18"/>
          <w:position w:val="-21"/>
          <w:sz w:val="32"/>
          <w:szCs w:val="32"/>
        </w:rPr>
        <w:pict>
          <v:shape id="_x0000_i1027" o:spt="75" type="#_x0000_t75" style="height:31.5pt;width:42pt;" filled="f" stroked="f" coordsize="21600,21600"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evenAndOddHeaders/&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7846DC&quot;/&gt;&lt;wsp:rsid wsp:val=&quot;00013651&quot;/&gt;&lt;wsp:rsid wsp:val=&quot;000A0F8E&quot;/&gt;&lt;wsp:rsid wsp:val=&quot;000E0965&quot;/&gt;&lt;wsp:rsid wsp:val=&quot;000E4968&quot;/&gt;&lt;wsp:rsid wsp:val=&quot;000F075F&quot;/&gt;&lt;wsp:rsid wsp:val=&quot;00167114&quot;/&gt;&lt;wsp:rsid wsp:val=&quot;0017696E&quot;/&gt;&lt;wsp:rsid wsp:val=&quot;001C4D37&quot;/&gt;&lt;wsp:rsid wsp:val=&quot;001F25CC&quot;/&gt;&lt;wsp:rsid wsp:val=&quot;0021563F&quot;/&gt;&lt;wsp:rsid wsp:val=&quot;002754A0&quot;/&gt;&lt;wsp:rsid wsp:val=&quot;0028091B&quot;/&gt;&lt;wsp:rsid wsp:val=&quot;0028554E&quot;/&gt;&lt;wsp:rsid wsp:val=&quot;00291720&quot;/&gt;&lt;wsp:rsid wsp:val=&quot;00293246&quot;/&gt;&lt;wsp:rsid wsp:val=&quot;00294243&quot;/&gt;&lt;wsp:rsid wsp:val=&quot;002D24B1&quot;/&gt;&lt;wsp:rsid wsp:val=&quot;003177FC&quot;/&gt;&lt;wsp:rsid wsp:val=&quot;00331B83&quot;/&gt;&lt;wsp:rsid wsp:val=&quot;003474D1&quot;/&gt;&lt;wsp:rsid wsp:val=&quot;00352C3B&quot;/&gt;&lt;wsp:rsid wsp:val=&quot;00354473&quot;/&gt;&lt;wsp:rsid wsp:val=&quot;00355534&quot;/&gt;&lt;wsp:rsid wsp:val=&quot;00361309&quot;/&gt;&lt;wsp:rsid wsp:val=&quot;00367994&quot;/&gt;&lt;wsp:rsid wsp:val=&quot;00373E44&quot;/&gt;&lt;wsp:rsid wsp:val=&quot;00377CEE&quot;/&gt;&lt;wsp:rsid wsp:val=&quot;003A277F&quot;/&gt;&lt;wsp:rsid wsp:val=&quot;003D2265&quot;/&gt;&lt;wsp:rsid wsp:val=&quot;004077B6&quot;/&gt;&lt;wsp:rsid wsp:val=&quot;00426B1F&quot;/&gt;&lt;wsp:rsid wsp:val=&quot;00492491&quot;/&gt;&lt;wsp:rsid wsp:val=&quot;004B0E9E&quot;/&gt;&lt;wsp:rsid wsp:val=&quot;004B3C47&quot;/&gt;&lt;wsp:rsid wsp:val=&quot;004C0D55&quot;/&gt;&lt;wsp:rsid wsp:val=&quot;004E57DA&quot;/&gt;&lt;wsp:rsid wsp:val=&quot;004F6E75&quot;/&gt;&lt;wsp:rsid wsp:val=&quot;0050351E&quot;/&gt;&lt;wsp:rsid wsp:val=&quot;00542ABC&quot;/&gt;&lt;wsp:rsid wsp:val=&quot;005703DA&quot;/&gt;&lt;wsp:rsid wsp:val=&quot;00583FE7&quot;/&gt;&lt;wsp:rsid wsp:val=&quot;005F171E&quot;/&gt;&lt;wsp:rsid wsp:val=&quot;00631001&quot;/&gt;&lt;wsp:rsid wsp:val=&quot;00631C78&quot;/&gt;&lt;wsp:rsid wsp:val=&quot;006822AB&quot;/&gt;&lt;wsp:rsid wsp:val=&quot;00694C7A&quot;/&gt;&lt;wsp:rsid wsp:val=&quot;006B51E3&quot;/&gt;&lt;wsp:rsid wsp:val=&quot;006B6E08&quot;/&gt;&lt;wsp:rsid wsp:val=&quot;006C1E50&quot;/&gt;&lt;wsp:rsid wsp:val=&quot;006D47BD&quot;/&gt;&lt;wsp:rsid wsp:val=&quot;006D76C6&quot;/&gt;&lt;wsp:rsid wsp:val=&quot;00717372&quot;/&gt;&lt;wsp:rsid wsp:val=&quot;007326ED&quot;/&gt;&lt;wsp:rsid wsp:val=&quot;0077573A&quot;/&gt;&lt;wsp:rsid wsp:val=&quot;007846DC&quot;/&gt;&lt;wsp:rsid wsp:val=&quot;007A3DAB&quot;/&gt;&lt;wsp:rsid wsp:val=&quot;007B1108&quot;/&gt;&lt;wsp:rsid wsp:val=&quot;007B7043&quot;/&gt;&lt;wsp:rsid wsp:val=&quot;007E7ED4&quot;/&gt;&lt;wsp:rsid wsp:val=&quot;00806143&quot;/&gt;&lt;wsp:rsid wsp:val=&quot;00810CC1&quot;/&gt;&lt;wsp:rsid wsp:val=&quot;0085342F&quot;/&gt;&lt;wsp:rsid wsp:val=&quot;008F412C&quot;/&gt;&lt;wsp:rsid wsp:val=&quot;008F4C5D&quot;/&gt;&lt;wsp:rsid wsp:val=&quot;00912625&quot;/&gt;&lt;wsp:rsid wsp:val=&quot;00986BC2&quot;/&gt;&lt;wsp:rsid wsp:val=&quot;009A0588&quot;/&gt;&lt;wsp:rsid wsp:val=&quot;009D5EF6&quot;/&gt;&lt;wsp:rsid wsp:val=&quot;009F2E8F&quot;/&gt;&lt;wsp:rsid wsp:val=&quot;00A15305&quot;/&gt;&lt;wsp:rsid wsp:val=&quot;00A65C8A&quot;/&gt;&lt;wsp:rsid wsp:val=&quot;00AE7C17&quot;/&gt;&lt;wsp:rsid wsp:val=&quot;00B27C09&quot;/&gt;&lt;wsp:rsid wsp:val=&quot;00B71941&quot;/&gt;&lt;wsp:rsid wsp:val=&quot;00C03708&quot;/&gt;&lt;wsp:rsid wsp:val=&quot;00C35733&quot;/&gt;&lt;wsp:rsid wsp:val=&quot;00C936DE&quot;/&gt;&lt;wsp:rsid wsp:val=&quot;00C965A7&quot;/&gt;&lt;wsp:rsid wsp:val=&quot;00D217AA&quot;/&gt;&lt;wsp:rsid wsp:val=&quot;00D3200A&quot;/&gt;&lt;wsp:rsid wsp:val=&quot;00D40B96&quot;/&gt;&lt;wsp:rsid wsp:val=&quot;00D80CD5&quot;/&gt;&lt;wsp:rsid wsp:val=&quot;00DA2A8A&quot;/&gt;&lt;wsp:rsid wsp:val=&quot;00DA363A&quot;/&gt;&lt;wsp:rsid wsp:val=&quot;00DC51EE&quot;/&gt;&lt;wsp:rsid wsp:val=&quot;00DF473F&quot;/&gt;&lt;wsp:rsid wsp:val=&quot;00DF6928&quot;/&gt;&lt;wsp:rsid wsp:val=&quot;00E05897&quot;/&gt;&lt;wsp:rsid wsp:val=&quot;00E13828&quot;/&gt;&lt;wsp:rsid wsp:val=&quot;00E328D7&quot;/&gt;&lt;wsp:rsid wsp:val=&quot;00E349FE&quot;/&gt;&lt;wsp:rsid wsp:val=&quot;00E37CD3&quot;/&gt;&lt;wsp:rsid wsp:val=&quot;00E70042&quot;/&gt;&lt;wsp:rsid wsp:val=&quot;00E82A3E&quot;/&gt;&lt;wsp:rsid wsp:val=&quot;00F11260&quot;/&gt;&lt;wsp:rsid wsp:val=&quot;00F22C0E&quot;/&gt;&lt;wsp:rsid wsp:val=&quot;00F52A1B&quot;/&gt;&lt;wsp:rsid wsp:val=&quot;00FE1782&quot;/&gt;&lt;wsp:rsid wsp:val=&quot;00FE557B&quot;/&gt;&lt;/wsp:rsids&gt;&lt;/w:docPr&gt;&lt;w:body&gt;&lt;w:p wsp:rsidR=&quot;00000000&quot; wsp:rsidRDefault=&quot;006D76C6&quot;&gt;&lt;m:oMathPara&gt;&lt;m:oMath&gt;&lt;m:nary&gt;&lt;m:naryPr&gt;&lt;m:chr m:val=&quot;∑&quot;/&gt;&lt;m:limLoc m:val=&quot;undOvr&quot;/&gt;&lt;m:ctrlPr&gt;&lt;w:rPr&gt;&lt;w:rFonts w:ascii=&quot;Cambria Math&quot; w:fareast=&quot;仿宋_GB2312&quot; w:h-ansi=&quot;Cambria Math&quot;/&gt;&lt;wx:font wx:val=&quot;Cambria Math&quot;/&gt;&lt;w:color w:val=&quot;000000&quot;/&gt;&lt;w:sz w:val=&quot;28&quot;/&gt;&lt;w:sz-cs w:val=&quot;28&quot;/&gt;&lt;w:vertAlign w:val=&quot;subscript&quot;/&gt;&lt;/w:rPr&gt;&lt;/m:ctrlPr&gt;&lt;/m:naryPr&gt;&lt;m:sub&gt;&lt;m:r&gt;&lt;w:rPr&gt;&lt;w:rFonts w:ascii=&quot;Cambria Math&quot; w:fareast=&quot;仿宋_GB2312&quot; w:h-ansi=&quot;Cambria Math&quot;/&gt;&lt;wx:font wx:val=&quot;Cambria Math&quot;/&gt;&lt;w:i/&gt;&lt;w:color w:val=&quot;000000&quot;/&gt;&lt;w:sz w:val=&quot;28&quot;/&gt;&lt;w:sz-cs w:val=&quot;28&quot;/&gt;&lt;w:vertAlign w:val=&quot;subscript&quot;/&gt;&lt;/w:rPr&gt;&lt;m:t&gt;i=1&lt;/m:t&gt;&lt;/m:r&gt;&lt;/m:sub&gt;&lt;m:sup&gt;&lt;m:r&gt;&lt;w:rPr&gt;&lt;w:rFonts w:ascii=&quot;Cambria Math&quot; w:fareast=&quot;仿宋_GB2312&quot; w:h-ansi=&quot;Cambria Math&quot;/&gt;&lt;wx:font wx:val=&quot;Cambria Math&quot;/&gt;&lt;w:i/&gt;&lt;w:color w:val=&quot;000000&quot;/&gt;&lt;w:sz w:val=&quot;28&quot;/&gt;&lt;w:sz-cs w:val=&quot;28&quot;/&gt;&lt;w:vertAlign w:val=&quot;subscript&quot;/&gt;&lt;/w:rPr&gt;&lt;m:t&gt;n&lt;/m:t&gt;&lt;/m:r&gt;&lt;/m:sup&gt;&lt;m:e&gt;&lt;m:sSub&gt;&lt;m:sSubPr&gt;&lt;m:ctrlPr&gt;&lt;w:rPr&gt;&lt;w:rFonts w:ascii=&quot;Cambria Math&quot; w:fareast=&quot;仿宋_GB2312&quot; w:h-ansi=&quot;Cambria Math&quot;/&gt;&lt;wx:font wx:val=&quot;Cambria Math&quot;/&gt;&lt;w:i/&gt;&lt;w:color w:val=&quot;000000&quot;/&gt;&lt;w:sz w:val=&quot;28&quot;/&gt;&lt;w:sz-cs w:val=&quot;28&quot;/&gt;&lt;/w:rPr&gt;&lt;/m:ctrlPr&gt;&lt;/m:sSubPr&gt;&lt;m:e&gt;&lt;m:r&gt;&lt;w:rPr&gt;&lt;w:rFonts w:ascii=&quot;Cambria Math&quot; w:fareast=&quot;仿宋_GB2312&quot; w:h-ansi=&quot;Cambria Math&quot;/&gt;&lt;wx:font wx:val=&quot;Cambria Math&quot;/&gt;&lt;w:i/&gt;&lt;w:color w:val=&quot;000000&quot;/&gt;&lt;w:sz w:val=&quot;28&quot;/&gt;&lt;w:sz-cs w:val=&quot;28&quot;/&gt;&lt;/w:rPr&gt;&lt;m:t&gt;K&lt;/m:t&gt;&lt;/m:r&gt;&lt;/m:e&gt;&lt;m:sub&gt;&lt;m:r&gt;&lt;w:rPr&gt;&lt;w:rFonts w:ascii=&quot;Cambria Math&quot; w:fareast=&quot;仿宋_GB2312&quot; w:h-ansi=&quot;Cambria Math&quot;/&gt;&lt;wx:font wx:val=&quot;Cambria Math&quot;/&gt;&lt;w:i/&gt;&lt;w:color w:val=&quot;000000&quot;/&gt;&lt;w:sz w:val=&quot;28&quot;/&gt;&lt;w:sz-cs w:val=&quot;28&quot;/&gt;&lt;/w:rPr&gt;&lt;m:t&gt;i&lt;/m:t&gt;&lt;/m:r&gt;&lt;/m:sub&gt;&lt;/m:sSub&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path/>
            <v:fill on="f" focussize="0,0"/>
            <v:stroke on="f"/>
            <v:imagedata r:id="rId8" chromakey="#FFFFFF" o:title=""/>
            <o:lock v:ext="edit" aspectratio="t"/>
            <w10:wrap type="none"/>
            <w10:anchorlock/>
          </v:shape>
        </w:pict>
      </w:r>
      <w:r>
        <w:rPr>
          <w:rFonts w:eastAsia="仿宋_GB2312"/>
          <w:color w:val="000000"/>
          <w:spacing w:val="-18"/>
          <w:sz w:val="32"/>
          <w:szCs w:val="32"/>
        </w:rPr>
        <w:instrText xml:space="preserve"> </w:instrText>
      </w:r>
      <w:r>
        <w:rPr>
          <w:rFonts w:eastAsia="仿宋_GB2312"/>
          <w:color w:val="000000"/>
          <w:spacing w:val="-18"/>
          <w:sz w:val="32"/>
          <w:szCs w:val="32"/>
        </w:rPr>
        <w:fldChar w:fldCharType="separate"/>
      </w:r>
      <w:r>
        <w:rPr>
          <w:spacing w:val="-18"/>
          <w:position w:val="-21"/>
          <w:sz w:val="32"/>
          <w:szCs w:val="32"/>
        </w:rPr>
        <w:pict>
          <v:shape id="_x0000_i1028" o:spt="75" type="#_x0000_t75" style="height:31.5pt;width:42pt;" filled="f" stroked="f" coordsize="21600,21600"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evenAndOddHeaders/&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7846DC&quot;/&gt;&lt;wsp:rsid wsp:val=&quot;00013651&quot;/&gt;&lt;wsp:rsid wsp:val=&quot;000A0F8E&quot;/&gt;&lt;wsp:rsid wsp:val=&quot;000E0965&quot;/&gt;&lt;wsp:rsid wsp:val=&quot;000E4968&quot;/&gt;&lt;wsp:rsid wsp:val=&quot;000F075F&quot;/&gt;&lt;wsp:rsid wsp:val=&quot;00167114&quot;/&gt;&lt;wsp:rsid wsp:val=&quot;0017696E&quot;/&gt;&lt;wsp:rsid wsp:val=&quot;001C4D37&quot;/&gt;&lt;wsp:rsid wsp:val=&quot;001F25CC&quot;/&gt;&lt;wsp:rsid wsp:val=&quot;0021563F&quot;/&gt;&lt;wsp:rsid wsp:val=&quot;002754A0&quot;/&gt;&lt;wsp:rsid wsp:val=&quot;0028091B&quot;/&gt;&lt;wsp:rsid wsp:val=&quot;0028554E&quot;/&gt;&lt;wsp:rsid wsp:val=&quot;00291720&quot;/&gt;&lt;wsp:rsid wsp:val=&quot;00293246&quot;/&gt;&lt;wsp:rsid wsp:val=&quot;00294243&quot;/&gt;&lt;wsp:rsid wsp:val=&quot;002D24B1&quot;/&gt;&lt;wsp:rsid wsp:val=&quot;003177FC&quot;/&gt;&lt;wsp:rsid wsp:val=&quot;00331B83&quot;/&gt;&lt;wsp:rsid wsp:val=&quot;003474D1&quot;/&gt;&lt;wsp:rsid wsp:val=&quot;00352C3B&quot;/&gt;&lt;wsp:rsid wsp:val=&quot;00354473&quot;/&gt;&lt;wsp:rsid wsp:val=&quot;00355534&quot;/&gt;&lt;wsp:rsid wsp:val=&quot;00361309&quot;/&gt;&lt;wsp:rsid wsp:val=&quot;00367994&quot;/&gt;&lt;wsp:rsid wsp:val=&quot;00373E44&quot;/&gt;&lt;wsp:rsid wsp:val=&quot;00377CEE&quot;/&gt;&lt;wsp:rsid wsp:val=&quot;003A277F&quot;/&gt;&lt;wsp:rsid wsp:val=&quot;003D2265&quot;/&gt;&lt;wsp:rsid wsp:val=&quot;004077B6&quot;/&gt;&lt;wsp:rsid wsp:val=&quot;00426B1F&quot;/&gt;&lt;wsp:rsid wsp:val=&quot;00492491&quot;/&gt;&lt;wsp:rsid wsp:val=&quot;004B0E9E&quot;/&gt;&lt;wsp:rsid wsp:val=&quot;004B3C47&quot;/&gt;&lt;wsp:rsid wsp:val=&quot;004C0D55&quot;/&gt;&lt;wsp:rsid wsp:val=&quot;004E57DA&quot;/&gt;&lt;wsp:rsid wsp:val=&quot;004F6E75&quot;/&gt;&lt;wsp:rsid wsp:val=&quot;0050351E&quot;/&gt;&lt;wsp:rsid wsp:val=&quot;00542ABC&quot;/&gt;&lt;wsp:rsid wsp:val=&quot;005703DA&quot;/&gt;&lt;wsp:rsid wsp:val=&quot;00583FE7&quot;/&gt;&lt;wsp:rsid wsp:val=&quot;005F171E&quot;/&gt;&lt;wsp:rsid wsp:val=&quot;00631001&quot;/&gt;&lt;wsp:rsid wsp:val=&quot;00631C78&quot;/&gt;&lt;wsp:rsid wsp:val=&quot;006822AB&quot;/&gt;&lt;wsp:rsid wsp:val=&quot;00694C7A&quot;/&gt;&lt;wsp:rsid wsp:val=&quot;006B51E3&quot;/&gt;&lt;wsp:rsid wsp:val=&quot;006B6E08&quot;/&gt;&lt;wsp:rsid wsp:val=&quot;006C1E50&quot;/&gt;&lt;wsp:rsid wsp:val=&quot;006D47BD&quot;/&gt;&lt;wsp:rsid wsp:val=&quot;006D76C6&quot;/&gt;&lt;wsp:rsid wsp:val=&quot;00717372&quot;/&gt;&lt;wsp:rsid wsp:val=&quot;007326ED&quot;/&gt;&lt;wsp:rsid wsp:val=&quot;0077573A&quot;/&gt;&lt;wsp:rsid wsp:val=&quot;007846DC&quot;/&gt;&lt;wsp:rsid wsp:val=&quot;007A3DAB&quot;/&gt;&lt;wsp:rsid wsp:val=&quot;007B1108&quot;/&gt;&lt;wsp:rsid wsp:val=&quot;007B7043&quot;/&gt;&lt;wsp:rsid wsp:val=&quot;007E7ED4&quot;/&gt;&lt;wsp:rsid wsp:val=&quot;00806143&quot;/&gt;&lt;wsp:rsid wsp:val=&quot;00810CC1&quot;/&gt;&lt;wsp:rsid wsp:val=&quot;0085342F&quot;/&gt;&lt;wsp:rsid wsp:val=&quot;008F412C&quot;/&gt;&lt;wsp:rsid wsp:val=&quot;008F4C5D&quot;/&gt;&lt;wsp:rsid wsp:val=&quot;00912625&quot;/&gt;&lt;wsp:rsid wsp:val=&quot;00986BC2&quot;/&gt;&lt;wsp:rsid wsp:val=&quot;009A0588&quot;/&gt;&lt;wsp:rsid wsp:val=&quot;009D5EF6&quot;/&gt;&lt;wsp:rsid wsp:val=&quot;009F2E8F&quot;/&gt;&lt;wsp:rsid wsp:val=&quot;00A15305&quot;/&gt;&lt;wsp:rsid wsp:val=&quot;00A65C8A&quot;/&gt;&lt;wsp:rsid wsp:val=&quot;00AE7C17&quot;/&gt;&lt;wsp:rsid wsp:val=&quot;00B27C09&quot;/&gt;&lt;wsp:rsid wsp:val=&quot;00B71941&quot;/&gt;&lt;wsp:rsid wsp:val=&quot;00C03708&quot;/&gt;&lt;wsp:rsid wsp:val=&quot;00C35733&quot;/&gt;&lt;wsp:rsid wsp:val=&quot;00C936DE&quot;/&gt;&lt;wsp:rsid wsp:val=&quot;00C965A7&quot;/&gt;&lt;wsp:rsid wsp:val=&quot;00D217AA&quot;/&gt;&lt;wsp:rsid wsp:val=&quot;00D3200A&quot;/&gt;&lt;wsp:rsid wsp:val=&quot;00D40B96&quot;/&gt;&lt;wsp:rsid wsp:val=&quot;00D80CD5&quot;/&gt;&lt;wsp:rsid wsp:val=&quot;00DA2A8A&quot;/&gt;&lt;wsp:rsid wsp:val=&quot;00DA363A&quot;/&gt;&lt;wsp:rsid wsp:val=&quot;00DC51EE&quot;/&gt;&lt;wsp:rsid wsp:val=&quot;00DF473F&quot;/&gt;&lt;wsp:rsid wsp:val=&quot;00DF6928&quot;/&gt;&lt;wsp:rsid wsp:val=&quot;00E05897&quot;/&gt;&lt;wsp:rsid wsp:val=&quot;00E13828&quot;/&gt;&lt;wsp:rsid wsp:val=&quot;00E328D7&quot;/&gt;&lt;wsp:rsid wsp:val=&quot;00E349FE&quot;/&gt;&lt;wsp:rsid wsp:val=&quot;00E37CD3&quot;/&gt;&lt;wsp:rsid wsp:val=&quot;00E70042&quot;/&gt;&lt;wsp:rsid wsp:val=&quot;00E82A3E&quot;/&gt;&lt;wsp:rsid wsp:val=&quot;00F11260&quot;/&gt;&lt;wsp:rsid wsp:val=&quot;00F22C0E&quot;/&gt;&lt;wsp:rsid wsp:val=&quot;00F52A1B&quot;/&gt;&lt;wsp:rsid wsp:val=&quot;00FE1782&quot;/&gt;&lt;wsp:rsid wsp:val=&quot;00FE557B&quot;/&gt;&lt;/wsp:rsids&gt;&lt;/w:docPr&gt;&lt;w:body&gt;&lt;w:p wsp:rsidR=&quot;00000000&quot; wsp:rsidRDefault=&quot;006D76C6&quot;&gt;&lt;m:oMathPara&gt;&lt;m:oMath&gt;&lt;m:nary&gt;&lt;m:naryPr&gt;&lt;m:chr m:val=&quot;∑&quot;/&gt;&lt;m:limLoc m:val=&quot;undOvr&quot;/&gt;&lt;m:ctrlPr&gt;&lt;w:rPr&gt;&lt;w:rFonts w:ascii=&quot;Cambria Math&quot; w:fareast=&quot;仿宋_GB2312&quot; w:h-ansi=&quot;Cambria Math&quot;/&gt;&lt;wx:font wx:val=&quot;Cambria Math&quot;/&gt;&lt;w:color w:val=&quot;000000&quot;/&gt;&lt;w:sz w:val=&quot;28&quot;/&gt;&lt;w:sz-cs w:val=&quot;28&quot;/&gt;&lt;w:vertAlign w:val=&quot;subscript&quot;/&gt;&lt;/w:rPr&gt;&lt;/m:ctrlPr&gt;&lt;/m:naryPr&gt;&lt;m:sub&gt;&lt;m:r&gt;&lt;w:rPr&gt;&lt;w:rFonts w:ascii=&quot;Cambria Math&quot; w:fareast=&quot;仿宋_GB2312&quot; w:h-ansi=&quot;Cambria Math&quot;/&gt;&lt;wx:font wx:val=&quot;Cambria Math&quot;/&gt;&lt;w:i/&gt;&lt;w:color w:val=&quot;000000&quot;/&gt;&lt;w:sz w:val=&quot;28&quot;/&gt;&lt;w:sz-cs w:val=&quot;28&quot;/&gt;&lt;w:vertAlign w:val=&quot;subscript&quot;/&gt;&lt;/w:rPr&gt;&lt;m:t&gt;i=1&lt;/m:t&gt;&lt;/m:r&gt;&lt;/m:sub&gt;&lt;m:sup&gt;&lt;m:r&gt;&lt;w:rPr&gt;&lt;w:rFonts w:ascii=&quot;Cambria Math&quot; w:fareast=&quot;仿宋_GB2312&quot; w:h-ansi=&quot;Cambria Math&quot;/&gt;&lt;wx:font wx:val=&quot;Cambria Math&quot;/&gt;&lt;w:i/&gt;&lt;w:color w:val=&quot;000000&quot;/&gt;&lt;w:sz w:val=&quot;28&quot;/&gt;&lt;w:sz-cs w:val=&quot;28&quot;/&gt;&lt;w:vertAlign w:val=&quot;subscript&quot;/&gt;&lt;/w:rPr&gt;&lt;m:t&gt;n&lt;/m:t&gt;&lt;/m:r&gt;&lt;/m:sup&gt;&lt;m:e&gt;&lt;m:sSub&gt;&lt;m:sSubPr&gt;&lt;m:ctrlPr&gt;&lt;w:rPr&gt;&lt;w:rFonts w:ascii=&quot;Cambria Math&quot; w:fareast=&quot;仿宋_GB2312&quot; w:h-ansi=&quot;Cambria Math&quot;/&gt;&lt;wx:font wx:val=&quot;Cambria Math&quot;/&gt;&lt;w:i/&gt;&lt;w:color w:val=&quot;000000&quot;/&gt;&lt;w:sz w:val=&quot;28&quot;/&gt;&lt;w:sz-cs w:val=&quot;28&quot;/&gt;&lt;/w:rPr&gt;&lt;/m:ctrlPr&gt;&lt;/m:sSubPr&gt;&lt;m:e&gt;&lt;m:r&gt;&lt;w:rPr&gt;&lt;w:rFonts w:ascii=&quot;Cambria Math&quot; w:fareast=&quot;仿宋_GB2312&quot; w:h-ansi=&quot;Cambria Math&quot;/&gt;&lt;wx:font wx:val=&quot;Cambria Math&quot;/&gt;&lt;w:i/&gt;&lt;w:color w:val=&quot;000000&quot;/&gt;&lt;w:sz w:val=&quot;28&quot;/&gt;&lt;w:sz-cs w:val=&quot;28&quot;/&gt;&lt;/w:rPr&gt;&lt;m:t&gt;K&lt;/m:t&gt;&lt;/m:r&gt;&lt;/m:e&gt;&lt;m:sub&gt;&lt;m:r&gt;&lt;w:rPr&gt;&lt;w:rFonts w:ascii=&quot;Cambria Math&quot; w:fareast=&quot;仿宋_GB2312&quot; w:h-ansi=&quot;Cambria Math&quot;/&gt;&lt;wx:font wx:val=&quot;Cambria Math&quot;/&gt;&lt;w:i/&gt;&lt;w:color w:val=&quot;000000&quot;/&gt;&lt;w:sz w:val=&quot;28&quot;/&gt;&lt;w:sz-cs w:val=&quot;28&quot;/&gt;&lt;/w:rPr&gt;&lt;m:t&gt;i&lt;/m:t&gt;&lt;/m:r&gt;&lt;/m:sub&gt;&lt;/m:sSub&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path/>
            <v:fill on="f" focussize="0,0"/>
            <v:stroke on="f"/>
            <v:imagedata r:id="rId8" chromakey="#FFFFFF" o:title=""/>
            <o:lock v:ext="edit" aspectratio="t"/>
            <w10:wrap type="none"/>
            <w10:anchorlock/>
          </v:shape>
        </w:pict>
      </w:r>
      <w:r>
        <w:rPr>
          <w:rFonts w:eastAsia="仿宋_GB2312"/>
          <w:color w:val="000000"/>
          <w:spacing w:val="-18"/>
          <w:sz w:val="32"/>
          <w:szCs w:val="32"/>
        </w:rPr>
        <w:fldChar w:fldCharType="end"/>
      </w:r>
      <w:r>
        <w:rPr>
          <w:rFonts w:eastAsia="仿宋_GB2312"/>
          <w:i/>
          <w:color w:val="000000"/>
          <w:spacing w:val="-18"/>
          <w:sz w:val="32"/>
          <w:szCs w:val="32"/>
        </w:rPr>
        <w:t>）×K</w:t>
      </w:r>
      <w:r>
        <w:rPr>
          <w:rFonts w:eastAsia="仿宋_GB2312"/>
          <w:i/>
          <w:color w:val="000000"/>
          <w:spacing w:val="-18"/>
          <w:sz w:val="32"/>
          <w:szCs w:val="32"/>
          <w:vertAlign w:val="subscript"/>
        </w:rPr>
        <w:t>lx</w:t>
      </w:r>
      <w:r>
        <w:rPr>
          <w:rFonts w:eastAsia="仿宋_GB2312"/>
          <w:i/>
          <w:color w:val="000000"/>
          <w:spacing w:val="-18"/>
          <w:sz w:val="32"/>
          <w:szCs w:val="32"/>
        </w:rPr>
        <w:t>×K</w:t>
      </w:r>
      <w:r>
        <w:rPr>
          <w:rFonts w:eastAsia="仿宋_GB2312"/>
          <w:i/>
          <w:color w:val="000000"/>
          <w:spacing w:val="-18"/>
          <w:sz w:val="32"/>
          <w:szCs w:val="32"/>
          <w:vertAlign w:val="subscript"/>
        </w:rPr>
        <w:t>y</w:t>
      </w:r>
      <w:r>
        <w:rPr>
          <w:rFonts w:eastAsia="仿宋_GB2312"/>
          <w:i/>
          <w:color w:val="000000"/>
          <w:spacing w:val="-18"/>
          <w:sz w:val="32"/>
          <w:szCs w:val="32"/>
        </w:rPr>
        <w:t>×K</w:t>
      </w:r>
      <w:r>
        <w:rPr>
          <w:rFonts w:eastAsia="仿宋_GB2312"/>
          <w:i/>
          <w:color w:val="000000"/>
          <w:spacing w:val="-18"/>
          <w:sz w:val="32"/>
          <w:szCs w:val="32"/>
          <w:vertAlign w:val="subscript"/>
        </w:rPr>
        <w:t>q</w:t>
      </w:r>
      <w:r>
        <w:rPr>
          <w:rFonts w:eastAsia="仿宋_GB2312"/>
          <w:i/>
          <w:color w:val="000000"/>
          <w:spacing w:val="-18"/>
          <w:sz w:val="32"/>
          <w:szCs w:val="32"/>
        </w:rPr>
        <w:t>×K</w:t>
      </w:r>
      <w:r>
        <w:rPr>
          <w:rFonts w:eastAsia="仿宋_GB2312"/>
          <w:i/>
          <w:color w:val="000000"/>
          <w:spacing w:val="-18"/>
          <w:sz w:val="32"/>
          <w:szCs w:val="32"/>
          <w:vertAlign w:val="subscript"/>
        </w:rPr>
        <w:t>l</w:t>
      </w:r>
      <w:r>
        <w:rPr>
          <w:rFonts w:eastAsia="仿宋_GB2312"/>
          <w:i/>
          <w:color w:val="000000"/>
          <w:spacing w:val="-18"/>
          <w:sz w:val="32"/>
          <w:szCs w:val="32"/>
        </w:rPr>
        <w:t>×K</w:t>
      </w:r>
      <w:r>
        <w:rPr>
          <w:rFonts w:eastAsia="仿宋_GB2312"/>
          <w:i/>
          <w:color w:val="000000"/>
          <w:spacing w:val="-18"/>
          <w:sz w:val="32"/>
          <w:szCs w:val="32"/>
          <w:vertAlign w:val="subscript"/>
        </w:rPr>
        <w:t>j</w:t>
      </w:r>
      <w:r>
        <w:rPr>
          <w:rFonts w:eastAsia="仿宋_GB2312"/>
          <w:i/>
          <w:color w:val="000000"/>
          <w:spacing w:val="-18"/>
          <w:sz w:val="32"/>
          <w:szCs w:val="32"/>
        </w:rPr>
        <w:t>×K</w:t>
      </w:r>
      <w:r>
        <w:rPr>
          <w:rFonts w:eastAsia="仿宋_GB2312"/>
          <w:i/>
          <w:color w:val="000000"/>
          <w:spacing w:val="-18"/>
          <w:sz w:val="32"/>
          <w:szCs w:val="32"/>
          <w:vertAlign w:val="subscript"/>
        </w:rPr>
        <w:t>g</w:t>
      </w:r>
      <w:r>
        <w:rPr>
          <w:rFonts w:eastAsia="仿宋_GB2312"/>
          <w:i/>
          <w:color w:val="000000"/>
          <w:spacing w:val="-18"/>
          <w:sz w:val="32"/>
          <w:szCs w:val="32"/>
        </w:rPr>
        <w:t>± D</w:t>
      </w:r>
    </w:p>
    <w:p>
      <w:pPr>
        <w:adjustRightInd w:val="0"/>
        <w:snapToGrid w:val="0"/>
        <w:spacing w:line="312" w:lineRule="auto"/>
        <w:ind w:firstLine="640" w:firstLineChars="200"/>
        <w:rPr>
          <w:rFonts w:eastAsia="仿宋_GB2312"/>
          <w:color w:val="000000"/>
          <w:sz w:val="32"/>
          <w:szCs w:val="32"/>
        </w:rPr>
      </w:pPr>
      <w:r>
        <w:rPr>
          <w:rFonts w:eastAsia="仿宋_GB2312"/>
          <w:color w:val="000000"/>
          <w:sz w:val="32"/>
          <w:szCs w:val="32"/>
        </w:rPr>
        <w:t>式中：</w:t>
      </w:r>
    </w:p>
    <w:tbl>
      <w:tblPr>
        <w:tblStyle w:val="5"/>
        <w:tblW w:w="7964" w:type="dxa"/>
        <w:tblInd w:w="1008" w:type="dxa"/>
        <w:tblLayout w:type="fixed"/>
        <w:tblCellMar>
          <w:top w:w="0" w:type="dxa"/>
          <w:left w:w="108" w:type="dxa"/>
          <w:bottom w:w="0" w:type="dxa"/>
          <w:right w:w="108" w:type="dxa"/>
        </w:tblCellMar>
      </w:tblPr>
      <w:tblGrid>
        <w:gridCol w:w="959"/>
        <w:gridCol w:w="1154"/>
        <w:gridCol w:w="5851"/>
      </w:tblGrid>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8"/>
                <w:szCs w:val="28"/>
              </w:rPr>
              <w:t>P</w:t>
            </w:r>
            <w:r>
              <w:rPr>
                <w:rFonts w:eastAsia="仿宋_GB2312"/>
                <w:i/>
                <w:color w:val="000000"/>
                <w:sz w:val="28"/>
                <w:szCs w:val="28"/>
                <w:vertAlign w:val="subscript"/>
              </w:rPr>
              <w:t>开</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待开发项目宗地平均楼面地价</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8"/>
                <w:szCs w:val="28"/>
              </w:rPr>
              <w:t>P</w:t>
            </w:r>
            <w:r>
              <w:rPr>
                <w:rFonts w:eastAsia="仿宋_GB2312"/>
                <w:i/>
                <w:color w:val="000000"/>
                <w:sz w:val="28"/>
                <w:szCs w:val="28"/>
                <w:vertAlign w:val="subscript"/>
              </w:rPr>
              <w:t>建</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已建成项目第</w:t>
            </w:r>
            <w:r>
              <w:rPr>
                <w:rFonts w:eastAsia="仿宋_GB2312"/>
                <w:i/>
                <w:color w:val="000000"/>
                <w:sz w:val="24"/>
              </w:rPr>
              <w:t>n</w:t>
            </w:r>
            <w:r>
              <w:rPr>
                <w:rFonts w:eastAsia="仿宋_GB2312"/>
                <w:color w:val="000000"/>
                <w:sz w:val="24"/>
              </w:rPr>
              <w:t>层楼面地价</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4"/>
              </w:rPr>
              <w:t>P</w:t>
            </w:r>
            <w:r>
              <w:rPr>
                <w:rFonts w:eastAsia="仿宋_GB2312"/>
                <w:i/>
                <w:color w:val="000000"/>
                <w:sz w:val="24"/>
                <w:vertAlign w:val="subscript"/>
              </w:rPr>
              <w:t>楼</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sz w:val="24"/>
              </w:rPr>
              <w:t>待估宗地所在级别的平均楼面地价</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8"/>
                <w:szCs w:val="28"/>
                <w:vertAlign w:val="subscript"/>
              </w:rPr>
            </w:pPr>
            <w:r>
              <w:rPr>
                <w:rFonts w:eastAsia="仿宋_GB2312"/>
                <w:i/>
                <w:color w:val="000000"/>
                <w:sz w:val="28"/>
                <w:szCs w:val="28"/>
              </w:rPr>
              <w:t>K</w:t>
            </w:r>
            <w:r>
              <w:rPr>
                <w:rFonts w:eastAsia="仿宋_GB2312"/>
                <w:i/>
                <w:color w:val="000000"/>
                <w:sz w:val="28"/>
                <w:szCs w:val="28"/>
                <w:vertAlign w:val="subscript"/>
              </w:rPr>
              <w:t>t</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二级用地类型修正</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i</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第</w:t>
            </w:r>
            <w:r>
              <w:rPr>
                <w:rFonts w:eastAsia="仿宋_GB2312"/>
                <w:i/>
                <w:color w:val="000000"/>
                <w:sz w:val="24"/>
              </w:rPr>
              <w:t>i</w:t>
            </w:r>
            <w:r>
              <w:rPr>
                <w:rFonts w:eastAsia="仿宋_GB2312"/>
                <w:color w:val="000000"/>
                <w:sz w:val="24"/>
              </w:rPr>
              <w:t>个区域因素修正系数</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v</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容积率修正系数</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lx</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楼层修正系数</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y</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使用年期修正系数</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q</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期日修正系数</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l</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临路条件修正系数</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j</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临街类型修正系数</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g</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其他个别因素修正系数</w:t>
            </w:r>
          </w:p>
        </w:tc>
      </w:tr>
      <w:tr>
        <w:tblPrEx>
          <w:tblCellMar>
            <w:top w:w="0" w:type="dxa"/>
            <w:left w:w="108" w:type="dxa"/>
            <w:bottom w:w="0" w:type="dxa"/>
            <w:right w:w="108" w:type="dxa"/>
          </w:tblCellMar>
        </w:tblPrEx>
        <w:trPr>
          <w:trHeight w:val="397" w:hRule="atLeast"/>
        </w:trPr>
        <w:tc>
          <w:tcPr>
            <w:tcW w:w="959" w:type="dxa"/>
            <w:noWrap w:val="0"/>
            <w:vAlign w:val="center"/>
          </w:tcPr>
          <w:p>
            <w:pPr>
              <w:adjustRightInd w:val="0"/>
              <w:snapToGrid w:val="0"/>
              <w:rPr>
                <w:rFonts w:eastAsia="仿宋_GB2312"/>
                <w:i/>
                <w:color w:val="000000"/>
                <w:sz w:val="24"/>
              </w:rPr>
            </w:pPr>
            <w:r>
              <w:rPr>
                <w:rFonts w:eastAsia="仿宋_GB2312"/>
                <w:i/>
                <w:color w:val="000000"/>
                <w:sz w:val="24"/>
              </w:rPr>
              <w:t>D</w:t>
            </w:r>
          </w:p>
        </w:tc>
        <w:tc>
          <w:tcPr>
            <w:tcW w:w="1154"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851" w:type="dxa"/>
            <w:noWrap w:val="0"/>
            <w:vAlign w:val="center"/>
          </w:tcPr>
          <w:p>
            <w:pPr>
              <w:adjustRightInd w:val="0"/>
              <w:snapToGrid w:val="0"/>
              <w:rPr>
                <w:rFonts w:eastAsia="仿宋_GB2312"/>
                <w:color w:val="000000"/>
                <w:sz w:val="24"/>
              </w:rPr>
            </w:pPr>
            <w:r>
              <w:rPr>
                <w:rFonts w:eastAsia="仿宋_GB2312"/>
                <w:color w:val="000000"/>
                <w:sz w:val="24"/>
              </w:rPr>
              <w:t>土地开发程度修正值</w:t>
            </w:r>
          </w:p>
        </w:tc>
      </w:tr>
    </w:tbl>
    <w:p>
      <w:pPr>
        <w:autoSpaceDE w:val="0"/>
        <w:autoSpaceDN w:val="0"/>
        <w:adjustRightInd w:val="0"/>
        <w:snapToGrid w:val="0"/>
        <w:spacing w:line="460" w:lineRule="exact"/>
        <w:ind w:firstLine="643" w:firstLineChars="200"/>
        <w:outlineLvl w:val="2"/>
        <w:rPr>
          <w:rFonts w:eastAsia="仿宋_GB2312"/>
          <w:b/>
          <w:sz w:val="32"/>
          <w:szCs w:val="32"/>
        </w:rPr>
      </w:pPr>
      <w:r>
        <w:rPr>
          <w:rFonts w:eastAsia="仿宋_GB2312"/>
          <w:b/>
          <w:bCs/>
          <w:kern w:val="0"/>
          <w:sz w:val="32"/>
          <w:szCs w:val="32"/>
        </w:rPr>
        <w:t>3</w:t>
      </w:r>
      <w:r>
        <w:rPr>
          <w:rFonts w:eastAsia="仿宋_GB2312"/>
          <w:b/>
          <w:sz w:val="32"/>
          <w:szCs w:val="32"/>
        </w:rPr>
        <w:t>.1.2 修正体系</w:t>
      </w:r>
      <w:bookmarkEnd w:id="28"/>
      <w:bookmarkEnd w:id="29"/>
      <w:bookmarkEnd w:id="30"/>
      <w:bookmarkEnd w:id="31"/>
      <w:bookmarkEnd w:id="32"/>
    </w:p>
    <w:p>
      <w:pPr>
        <w:autoSpaceDE w:val="0"/>
        <w:autoSpaceDN w:val="0"/>
        <w:adjustRightInd w:val="0"/>
        <w:snapToGrid w:val="0"/>
        <w:spacing w:line="460" w:lineRule="exact"/>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.1.2.1 区域因素修正</w:t>
      </w:r>
    </w:p>
    <w:p>
      <w:pPr>
        <w:adjustRightInd w:val="0"/>
        <w:snapToGrid w:val="0"/>
        <w:spacing w:line="460" w:lineRule="exact"/>
        <w:ind w:firstLine="640" w:firstLineChars="200"/>
        <w:rPr>
          <w:rFonts w:eastAsia="仿宋_GB2312"/>
          <w:bCs/>
          <w:color w:val="000000"/>
          <w:sz w:val="32"/>
          <w:szCs w:val="32"/>
        </w:rPr>
      </w:pPr>
      <w:r>
        <w:rPr>
          <w:rFonts w:eastAsia="仿宋_GB2312"/>
          <w:bCs/>
          <w:color w:val="000000"/>
          <w:sz w:val="32"/>
          <w:szCs w:val="32"/>
        </w:rPr>
        <w:t>影响商服用地基准地价的区域因素较多，经过筛选并征询当地专家的有关意见，选取对宗地地价影响幅度较大的区域因素，并综合考虑各级别地域条件近似均值特点，确定区域因素修正系数。区域因素包括繁华程度，交通条件、基本设施状况、人口状况、城镇规划。其修正系数如下：</w:t>
      </w:r>
    </w:p>
    <w:p>
      <w:pPr>
        <w:adjustRightInd w:val="0"/>
        <w:snapToGrid w:val="0"/>
        <w:spacing w:line="264" w:lineRule="auto"/>
        <w:jc w:val="center"/>
        <w:rPr>
          <w:rFonts w:eastAsia="仿宋_GB2312"/>
          <w:b/>
          <w:bCs/>
          <w:color w:val="000000"/>
          <w:sz w:val="24"/>
        </w:rPr>
      </w:pPr>
      <w:r>
        <w:rPr>
          <w:rFonts w:eastAsia="仿宋_GB2312"/>
          <w:b/>
          <w:bCs/>
          <w:color w:val="000000"/>
          <w:sz w:val="24"/>
        </w:rPr>
        <w:br w:type="column"/>
      </w:r>
      <w:r>
        <w:rPr>
          <w:rFonts w:eastAsia="仿宋_GB2312"/>
          <w:b/>
          <w:bCs/>
          <w:color w:val="000000"/>
          <w:sz w:val="24"/>
        </w:rPr>
        <w:t>表3-1-1一级商服用地区域因素修正系数表（城区）</w:t>
      </w:r>
    </w:p>
    <w:tbl>
      <w:tblPr>
        <w:tblStyle w:val="5"/>
        <w:tblW w:w="5154" w:type="pct"/>
        <w:jc w:val="center"/>
        <w:tblLayout w:type="autofit"/>
        <w:tblCellMar>
          <w:top w:w="0" w:type="dxa"/>
          <w:left w:w="28" w:type="dxa"/>
          <w:bottom w:w="0" w:type="dxa"/>
          <w:right w:w="28" w:type="dxa"/>
        </w:tblCellMar>
      </w:tblPr>
      <w:tblGrid>
        <w:gridCol w:w="1152"/>
        <w:gridCol w:w="1628"/>
        <w:gridCol w:w="1630"/>
        <w:gridCol w:w="1628"/>
        <w:gridCol w:w="1630"/>
        <w:gridCol w:w="1624"/>
      </w:tblGrid>
      <w:tr>
        <w:tblPrEx>
          <w:tblCellMar>
            <w:top w:w="0" w:type="dxa"/>
            <w:left w:w="28" w:type="dxa"/>
            <w:bottom w:w="0" w:type="dxa"/>
            <w:right w:w="28" w:type="dxa"/>
          </w:tblCellMar>
        </w:tblPrEx>
        <w:trPr>
          <w:trHeight w:val="312" w:hRule="atLeast"/>
          <w:tblHeader/>
          <w:jc w:val="center"/>
        </w:trPr>
        <w:tc>
          <w:tcPr>
            <w:tcW w:w="620" w:type="pct"/>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jc w:val="right"/>
              <w:rPr>
                <w:rFonts w:eastAsia="仿宋_GB2312"/>
                <w:b/>
                <w:bCs/>
                <w:color w:val="000000"/>
                <w:sz w:val="24"/>
              </w:rPr>
            </w:pPr>
            <w:r>
              <w:rPr>
                <w:rFonts w:eastAsia="仿宋_GB2312"/>
                <w:b/>
                <w:bCs/>
                <w:color w:val="000000"/>
                <w:sz w:val="24"/>
              </w:rPr>
              <w:t>优劣度</w:t>
            </w:r>
          </w:p>
          <w:p>
            <w:pPr>
              <w:adjustRightInd w:val="0"/>
              <w:snapToGrid w:val="0"/>
              <w:jc w:val="left"/>
              <w:rPr>
                <w:rFonts w:eastAsia="仿宋_GB2312"/>
                <w:b/>
                <w:bCs/>
                <w:color w:val="000000"/>
                <w:kern w:val="0"/>
                <w:sz w:val="24"/>
              </w:rPr>
            </w:pPr>
            <w:r>
              <w:rPr>
                <w:rFonts w:eastAsia="仿宋_GB2312"/>
                <w:b/>
                <w:bCs/>
                <w:color w:val="000000"/>
                <w:sz w:val="24"/>
              </w:rPr>
              <w:t>因素</w:t>
            </w:r>
          </w:p>
        </w:tc>
        <w:tc>
          <w:tcPr>
            <w:tcW w:w="876"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sz w:val="24"/>
              </w:rPr>
              <w:t>优</w:t>
            </w:r>
          </w:p>
        </w:tc>
        <w:tc>
          <w:tcPr>
            <w:tcW w:w="877"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sz w:val="24"/>
              </w:rPr>
              <w:t>较优</w:t>
            </w:r>
          </w:p>
        </w:tc>
        <w:tc>
          <w:tcPr>
            <w:tcW w:w="876"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sz w:val="24"/>
              </w:rPr>
              <w:t>一般</w:t>
            </w:r>
          </w:p>
        </w:tc>
        <w:tc>
          <w:tcPr>
            <w:tcW w:w="877"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sz w:val="24"/>
              </w:rPr>
              <w:t>较劣</w:t>
            </w:r>
          </w:p>
        </w:tc>
        <w:tc>
          <w:tcPr>
            <w:tcW w:w="875"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sz w:val="24"/>
              </w:rPr>
              <w:t>劣</w:t>
            </w:r>
          </w:p>
        </w:tc>
      </w:tr>
      <w:tr>
        <w:tblPrEx>
          <w:tblCellMar>
            <w:top w:w="0" w:type="dxa"/>
            <w:left w:w="28" w:type="dxa"/>
            <w:bottom w:w="0" w:type="dxa"/>
            <w:right w:w="28" w:type="dxa"/>
          </w:tblCellMar>
        </w:tblPrEx>
        <w:trPr>
          <w:trHeight w:val="312" w:hRule="atLeast"/>
          <w:tblHeader/>
          <w:jc w:val="center"/>
        </w:trPr>
        <w:tc>
          <w:tcPr>
            <w:tcW w:w="620"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p>
        </w:tc>
        <w:tc>
          <w:tcPr>
            <w:tcW w:w="876"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Cs/>
                <w:color w:val="000000"/>
                <w:kern w:val="0"/>
                <w:sz w:val="24"/>
              </w:rPr>
            </w:pPr>
          </w:p>
        </w:tc>
        <w:tc>
          <w:tcPr>
            <w:tcW w:w="877"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Cs/>
                <w:color w:val="000000"/>
                <w:kern w:val="0"/>
                <w:sz w:val="24"/>
              </w:rPr>
            </w:pPr>
          </w:p>
        </w:tc>
        <w:tc>
          <w:tcPr>
            <w:tcW w:w="876"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Cs/>
                <w:color w:val="000000"/>
                <w:kern w:val="0"/>
                <w:sz w:val="24"/>
              </w:rPr>
            </w:pPr>
          </w:p>
        </w:tc>
        <w:tc>
          <w:tcPr>
            <w:tcW w:w="877"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Cs/>
                <w:color w:val="000000"/>
                <w:kern w:val="0"/>
                <w:sz w:val="24"/>
              </w:rPr>
            </w:pPr>
          </w:p>
        </w:tc>
        <w:tc>
          <w:tcPr>
            <w:tcW w:w="875"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Cs/>
                <w:color w:val="000000"/>
                <w:kern w:val="0"/>
                <w:sz w:val="24"/>
              </w:rPr>
            </w:pPr>
          </w:p>
        </w:tc>
      </w:tr>
      <w:tr>
        <w:tblPrEx>
          <w:tblCellMar>
            <w:top w:w="0" w:type="dxa"/>
            <w:left w:w="28" w:type="dxa"/>
            <w:bottom w:w="0" w:type="dxa"/>
            <w:right w:w="28" w:type="dxa"/>
          </w:tblCellMar>
        </w:tblPrEx>
        <w:trPr>
          <w:trHeight w:val="20" w:hRule="atLeast"/>
          <w:jc w:val="center"/>
        </w:trPr>
        <w:tc>
          <w:tcPr>
            <w:tcW w:w="6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繁华程度</w:t>
            </w:r>
          </w:p>
        </w:tc>
        <w:tc>
          <w:tcPr>
            <w:tcW w:w="87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距商服中心近、在农贸市场、大型宾馆区范围内，人流畅旺</w:t>
            </w:r>
          </w:p>
        </w:tc>
        <w:tc>
          <w:tcPr>
            <w:tcW w:w="877"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距商服中心较近、离集贸市场、宾馆区较近，人流较畅旺</w:t>
            </w:r>
          </w:p>
        </w:tc>
        <w:tc>
          <w:tcPr>
            <w:tcW w:w="876"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距商服中心有一定距离，与集贸市场、宾馆距离一般，人流量一般</w:t>
            </w:r>
          </w:p>
        </w:tc>
        <w:tc>
          <w:tcPr>
            <w:tcW w:w="877"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距商服中心较远，所在地区商业气氛平淡，人流较少</w:t>
            </w:r>
          </w:p>
        </w:tc>
        <w:tc>
          <w:tcPr>
            <w:tcW w:w="875"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距商服中心远，独立、小型、零星的商业用地</w:t>
            </w:r>
          </w:p>
        </w:tc>
      </w:tr>
      <w:tr>
        <w:tblPrEx>
          <w:tblCellMar>
            <w:top w:w="0" w:type="dxa"/>
            <w:left w:w="28" w:type="dxa"/>
            <w:bottom w:w="0" w:type="dxa"/>
            <w:right w:w="28" w:type="dxa"/>
          </w:tblCellMar>
        </w:tblPrEx>
        <w:trPr>
          <w:trHeight w:val="20" w:hRule="atLeast"/>
          <w:jc w:val="center"/>
        </w:trPr>
        <w:tc>
          <w:tcPr>
            <w:tcW w:w="6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rPr>
            </w:pPr>
            <w:r>
              <w:rPr>
                <w:color w:val="000000"/>
                <w:sz w:val="24"/>
              </w:rPr>
              <w:t>0.0714</w:t>
            </w:r>
          </w:p>
        </w:tc>
        <w:tc>
          <w:tcPr>
            <w:tcW w:w="87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rPr>
                <w:color w:val="000000"/>
                <w:sz w:val="24"/>
              </w:rPr>
              <w:t>0.0358</w:t>
            </w:r>
          </w:p>
        </w:tc>
        <w:tc>
          <w:tcPr>
            <w:tcW w:w="87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rPr>
                <w:color w:val="000000"/>
                <w:sz w:val="24"/>
              </w:rPr>
              <w:t>0</w:t>
            </w:r>
          </w:p>
        </w:tc>
        <w:tc>
          <w:tcPr>
            <w:tcW w:w="87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rPr>
                <w:color w:val="000000"/>
                <w:sz w:val="24"/>
              </w:rPr>
              <w:t>-0.0325</w:t>
            </w:r>
          </w:p>
        </w:tc>
        <w:tc>
          <w:tcPr>
            <w:tcW w:w="87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rPr>
                <w:color w:val="000000"/>
                <w:sz w:val="24"/>
              </w:rPr>
              <w:t>-0.0651</w:t>
            </w:r>
          </w:p>
        </w:tc>
      </w:tr>
      <w:tr>
        <w:tblPrEx>
          <w:tblCellMar>
            <w:top w:w="0" w:type="dxa"/>
            <w:left w:w="28" w:type="dxa"/>
            <w:bottom w:w="0" w:type="dxa"/>
            <w:right w:w="28" w:type="dxa"/>
          </w:tblCellMar>
        </w:tblPrEx>
        <w:trPr>
          <w:trHeight w:val="20" w:hRule="atLeast"/>
          <w:jc w:val="center"/>
        </w:trPr>
        <w:tc>
          <w:tcPr>
            <w:tcW w:w="6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交通条件</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道路通达度高、距长途汽车站近，交通方便</w:t>
            </w:r>
          </w:p>
        </w:tc>
        <w:tc>
          <w:tcPr>
            <w:tcW w:w="87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道路通达度较高、距长途汽车站较近，交通较方便</w:t>
            </w:r>
          </w:p>
        </w:tc>
        <w:tc>
          <w:tcPr>
            <w:tcW w:w="87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pacing w:val="-14"/>
                <w:kern w:val="0"/>
                <w:sz w:val="24"/>
              </w:rPr>
            </w:pPr>
            <w:r>
              <w:rPr>
                <w:rFonts w:eastAsia="仿宋_GB2312"/>
                <w:color w:val="000000"/>
                <w:sz w:val="24"/>
              </w:rPr>
              <w:t>道路通达度一般、距长途汽车站距离一般，交通一般</w:t>
            </w:r>
          </w:p>
        </w:tc>
        <w:tc>
          <w:tcPr>
            <w:tcW w:w="87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道路通达度较低、距长途汽车站较远，交通较差</w:t>
            </w:r>
          </w:p>
        </w:tc>
        <w:tc>
          <w:tcPr>
            <w:tcW w:w="87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Cs w:val="21"/>
              </w:rPr>
              <w:t>道路通达度低、距长途汽车站远，交通不方便</w:t>
            </w:r>
          </w:p>
        </w:tc>
      </w:tr>
      <w:tr>
        <w:tblPrEx>
          <w:tblCellMar>
            <w:top w:w="0" w:type="dxa"/>
            <w:left w:w="28" w:type="dxa"/>
            <w:bottom w:w="0" w:type="dxa"/>
            <w:right w:w="28" w:type="dxa"/>
          </w:tblCellMar>
        </w:tblPrEx>
        <w:trPr>
          <w:trHeight w:val="20" w:hRule="atLeast"/>
          <w:jc w:val="center"/>
        </w:trPr>
        <w:tc>
          <w:tcPr>
            <w:tcW w:w="6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76" w:type="pct"/>
            <w:tcBorders>
              <w:top w:val="nil"/>
              <w:left w:val="single" w:color="auto" w:sz="4" w:space="0"/>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0.0484 </w:t>
            </w:r>
          </w:p>
        </w:tc>
        <w:tc>
          <w:tcPr>
            <w:tcW w:w="877"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0.0241 </w:t>
            </w:r>
          </w:p>
        </w:tc>
        <w:tc>
          <w:tcPr>
            <w:tcW w:w="876"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 </w:t>
            </w:r>
          </w:p>
        </w:tc>
        <w:tc>
          <w:tcPr>
            <w:tcW w:w="877"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-0.0219 </w:t>
            </w:r>
          </w:p>
        </w:tc>
        <w:tc>
          <w:tcPr>
            <w:tcW w:w="875"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-0.0439 </w:t>
            </w:r>
          </w:p>
        </w:tc>
      </w:tr>
      <w:tr>
        <w:tblPrEx>
          <w:tblCellMar>
            <w:top w:w="0" w:type="dxa"/>
            <w:left w:w="28" w:type="dxa"/>
            <w:bottom w:w="0" w:type="dxa"/>
            <w:right w:w="28" w:type="dxa"/>
          </w:tblCellMar>
        </w:tblPrEx>
        <w:trPr>
          <w:trHeight w:val="20" w:hRule="atLeast"/>
          <w:jc w:val="center"/>
        </w:trPr>
        <w:tc>
          <w:tcPr>
            <w:tcW w:w="6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基本设施状况</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市政供水、供电保证率高，排水状况好，周围学校、银行、邮电局（所）、医院等生活设施配套完备</w:t>
            </w:r>
          </w:p>
        </w:tc>
        <w:tc>
          <w:tcPr>
            <w:tcW w:w="87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市政供水、供电保证率较高，排水状况较好，周围学校、银行、邮电局（所）、医院等生活设施配套较完备</w:t>
            </w:r>
          </w:p>
        </w:tc>
        <w:tc>
          <w:tcPr>
            <w:tcW w:w="87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市政供水、供电保证率一般，排水状况一般，周围学校、银行、邮电局（所）、医院等生活设施配套一般</w:t>
            </w:r>
          </w:p>
        </w:tc>
        <w:tc>
          <w:tcPr>
            <w:tcW w:w="87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市政供水、供电保证率较低，排水状况较差，离学校、银行、邮电局（所）、医院等生活设施有一定的距离</w:t>
            </w:r>
          </w:p>
        </w:tc>
        <w:tc>
          <w:tcPr>
            <w:tcW w:w="87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市政供水、供电保证率低，排水状况差，离学校、银行、邮电局（所）、医院较远，生活设施配套不完备</w:t>
            </w:r>
          </w:p>
        </w:tc>
      </w:tr>
      <w:tr>
        <w:tblPrEx>
          <w:tblCellMar>
            <w:top w:w="0" w:type="dxa"/>
            <w:left w:w="28" w:type="dxa"/>
            <w:bottom w:w="0" w:type="dxa"/>
            <w:right w:w="28" w:type="dxa"/>
          </w:tblCellMar>
        </w:tblPrEx>
        <w:trPr>
          <w:trHeight w:val="20" w:hRule="atLeast"/>
          <w:jc w:val="center"/>
        </w:trPr>
        <w:tc>
          <w:tcPr>
            <w:tcW w:w="6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76" w:type="pct"/>
            <w:tcBorders>
              <w:top w:val="nil"/>
              <w:left w:val="single" w:color="auto" w:sz="4" w:space="0"/>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0.0417 </w:t>
            </w:r>
          </w:p>
        </w:tc>
        <w:tc>
          <w:tcPr>
            <w:tcW w:w="877"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0.0208 </w:t>
            </w:r>
          </w:p>
        </w:tc>
        <w:tc>
          <w:tcPr>
            <w:tcW w:w="876"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 </w:t>
            </w:r>
          </w:p>
        </w:tc>
        <w:tc>
          <w:tcPr>
            <w:tcW w:w="877"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-0.0189 </w:t>
            </w:r>
          </w:p>
        </w:tc>
        <w:tc>
          <w:tcPr>
            <w:tcW w:w="875"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-0.0377 </w:t>
            </w:r>
          </w:p>
        </w:tc>
      </w:tr>
      <w:tr>
        <w:tblPrEx>
          <w:tblCellMar>
            <w:top w:w="0" w:type="dxa"/>
            <w:left w:w="28" w:type="dxa"/>
            <w:bottom w:w="0" w:type="dxa"/>
            <w:right w:w="28" w:type="dxa"/>
          </w:tblCellMar>
        </w:tblPrEx>
        <w:trPr>
          <w:trHeight w:val="20" w:hRule="atLeast"/>
          <w:jc w:val="center"/>
        </w:trPr>
        <w:tc>
          <w:tcPr>
            <w:tcW w:w="6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人口状况</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人口密度高</w:t>
            </w:r>
          </w:p>
        </w:tc>
        <w:tc>
          <w:tcPr>
            <w:tcW w:w="87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人口密度较高</w:t>
            </w:r>
          </w:p>
        </w:tc>
        <w:tc>
          <w:tcPr>
            <w:tcW w:w="87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人口密度一般</w:t>
            </w:r>
          </w:p>
        </w:tc>
        <w:tc>
          <w:tcPr>
            <w:tcW w:w="87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人口密度较低</w:t>
            </w:r>
          </w:p>
        </w:tc>
        <w:tc>
          <w:tcPr>
            <w:tcW w:w="87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人口密度低</w:t>
            </w:r>
          </w:p>
        </w:tc>
      </w:tr>
      <w:tr>
        <w:tblPrEx>
          <w:tblCellMar>
            <w:top w:w="0" w:type="dxa"/>
            <w:left w:w="28" w:type="dxa"/>
            <w:bottom w:w="0" w:type="dxa"/>
            <w:right w:w="28" w:type="dxa"/>
          </w:tblCellMar>
        </w:tblPrEx>
        <w:trPr>
          <w:trHeight w:val="20" w:hRule="atLeast"/>
          <w:jc w:val="center"/>
        </w:trPr>
        <w:tc>
          <w:tcPr>
            <w:tcW w:w="6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76" w:type="pct"/>
            <w:tcBorders>
              <w:top w:val="nil"/>
              <w:left w:val="single" w:color="auto" w:sz="4" w:space="0"/>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0.0304 </w:t>
            </w:r>
          </w:p>
        </w:tc>
        <w:tc>
          <w:tcPr>
            <w:tcW w:w="877"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0.0152 </w:t>
            </w:r>
          </w:p>
        </w:tc>
        <w:tc>
          <w:tcPr>
            <w:tcW w:w="876"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 </w:t>
            </w:r>
          </w:p>
        </w:tc>
        <w:tc>
          <w:tcPr>
            <w:tcW w:w="877"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-0.0138 </w:t>
            </w:r>
          </w:p>
        </w:tc>
        <w:tc>
          <w:tcPr>
            <w:tcW w:w="875"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-0.0278 </w:t>
            </w:r>
          </w:p>
        </w:tc>
      </w:tr>
      <w:tr>
        <w:tblPrEx>
          <w:tblCellMar>
            <w:top w:w="0" w:type="dxa"/>
            <w:left w:w="28" w:type="dxa"/>
            <w:bottom w:w="0" w:type="dxa"/>
            <w:right w:w="28" w:type="dxa"/>
          </w:tblCellMar>
        </w:tblPrEx>
        <w:trPr>
          <w:trHeight w:val="20" w:hRule="atLeast"/>
          <w:jc w:val="center"/>
        </w:trPr>
        <w:tc>
          <w:tcPr>
            <w:tcW w:w="6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城镇规划</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近期重点规划区</w:t>
            </w:r>
          </w:p>
        </w:tc>
        <w:tc>
          <w:tcPr>
            <w:tcW w:w="87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近期次重点规划区</w:t>
            </w:r>
          </w:p>
        </w:tc>
        <w:tc>
          <w:tcPr>
            <w:tcW w:w="87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一般规划区</w:t>
            </w:r>
          </w:p>
        </w:tc>
        <w:tc>
          <w:tcPr>
            <w:tcW w:w="87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中期规划区</w:t>
            </w:r>
          </w:p>
        </w:tc>
        <w:tc>
          <w:tcPr>
            <w:tcW w:w="87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远期规划区或非规划区域</w:t>
            </w:r>
          </w:p>
        </w:tc>
      </w:tr>
      <w:tr>
        <w:tblPrEx>
          <w:tblCellMar>
            <w:top w:w="0" w:type="dxa"/>
            <w:left w:w="28" w:type="dxa"/>
            <w:bottom w:w="0" w:type="dxa"/>
            <w:right w:w="28" w:type="dxa"/>
          </w:tblCellMar>
        </w:tblPrEx>
        <w:trPr>
          <w:trHeight w:val="20" w:hRule="atLeast"/>
          <w:jc w:val="center"/>
        </w:trPr>
        <w:tc>
          <w:tcPr>
            <w:tcW w:w="6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rPr>
            </w:pPr>
            <w:r>
              <w:rPr>
                <w:rFonts w:eastAsia="仿宋_GB2312"/>
                <w:b/>
                <w:bCs/>
                <w:sz w:val="24"/>
              </w:rPr>
              <w:t>修正系数</w:t>
            </w:r>
          </w:p>
        </w:tc>
        <w:tc>
          <w:tcPr>
            <w:tcW w:w="876" w:type="pct"/>
            <w:tcBorders>
              <w:top w:val="nil"/>
              <w:left w:val="single" w:color="auto" w:sz="4" w:space="0"/>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0.0283 </w:t>
            </w:r>
          </w:p>
        </w:tc>
        <w:tc>
          <w:tcPr>
            <w:tcW w:w="877"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0.0141 </w:t>
            </w:r>
          </w:p>
        </w:tc>
        <w:tc>
          <w:tcPr>
            <w:tcW w:w="876"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 </w:t>
            </w:r>
          </w:p>
        </w:tc>
        <w:tc>
          <w:tcPr>
            <w:tcW w:w="877"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-0.0128 </w:t>
            </w:r>
          </w:p>
        </w:tc>
        <w:tc>
          <w:tcPr>
            <w:tcW w:w="875" w:type="pct"/>
            <w:tcBorders>
              <w:top w:val="nil"/>
              <w:left w:val="nil"/>
              <w:bottom w:val="single" w:color="auto" w:sz="4" w:space="0"/>
              <w:right w:val="single" w:color="auto" w:sz="4" w:space="0"/>
            </w:tcBorders>
            <w:noWrap w:val="0"/>
            <w:vAlign w:val="top"/>
          </w:tcPr>
          <w:p>
            <w:pPr>
              <w:adjustRightInd w:val="0"/>
              <w:snapToGrid w:val="0"/>
              <w:jc w:val="center"/>
              <w:rPr>
                <w:color w:val="000000"/>
                <w:sz w:val="24"/>
              </w:rPr>
            </w:pPr>
            <w:r>
              <w:rPr>
                <w:color w:val="000000"/>
                <w:sz w:val="24"/>
              </w:rPr>
              <w:t xml:space="preserve">-0.0256 </w:t>
            </w:r>
          </w:p>
        </w:tc>
      </w:tr>
    </w:tbl>
    <w:p>
      <w:pPr>
        <w:adjustRightInd w:val="0"/>
        <w:snapToGrid w:val="0"/>
        <w:spacing w:before="62" w:beforeLines="20" w:line="264" w:lineRule="auto"/>
        <w:jc w:val="center"/>
        <w:rPr>
          <w:rFonts w:eastAsia="仿宋_GB2312"/>
          <w:b/>
          <w:bCs/>
          <w:color w:val="000000"/>
          <w:sz w:val="24"/>
        </w:rPr>
      </w:pPr>
      <w:r>
        <w:rPr>
          <w:rFonts w:eastAsia="仿宋_GB2312"/>
          <w:b/>
          <w:bCs/>
          <w:color w:val="000000"/>
          <w:sz w:val="24"/>
        </w:rPr>
        <w:t>表3-1-2二级商服用地区域因素修正系数表（城区）</w:t>
      </w:r>
    </w:p>
    <w:tbl>
      <w:tblPr>
        <w:tblStyle w:val="5"/>
        <w:tblW w:w="5146" w:type="pct"/>
        <w:jc w:val="center"/>
        <w:tblLayout w:type="autofit"/>
        <w:tblCellMar>
          <w:top w:w="0" w:type="dxa"/>
          <w:left w:w="28" w:type="dxa"/>
          <w:bottom w:w="0" w:type="dxa"/>
          <w:right w:w="28" w:type="dxa"/>
        </w:tblCellMar>
      </w:tblPr>
      <w:tblGrid>
        <w:gridCol w:w="1112"/>
        <w:gridCol w:w="1633"/>
        <w:gridCol w:w="1635"/>
        <w:gridCol w:w="1633"/>
        <w:gridCol w:w="1635"/>
        <w:gridCol w:w="1629"/>
      </w:tblGrid>
      <w:tr>
        <w:tblPrEx>
          <w:tblCellMar>
            <w:top w:w="0" w:type="dxa"/>
            <w:left w:w="28" w:type="dxa"/>
            <w:bottom w:w="0" w:type="dxa"/>
            <w:right w:w="28" w:type="dxa"/>
          </w:tblCellMar>
        </w:tblPrEx>
        <w:trPr>
          <w:cantSplit/>
          <w:trHeight w:val="276" w:hRule="atLeast"/>
          <w:tblHeader/>
          <w:jc w:val="center"/>
        </w:trPr>
        <w:tc>
          <w:tcPr>
            <w:tcW w:w="600" w:type="pct"/>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spacing w:line="260" w:lineRule="exact"/>
              <w:jc w:val="right"/>
              <w:rPr>
                <w:rFonts w:eastAsia="仿宋_GB2312"/>
                <w:b/>
                <w:bCs/>
                <w:color w:val="000000"/>
                <w:sz w:val="24"/>
              </w:rPr>
            </w:pPr>
            <w:r>
              <w:rPr>
                <w:rFonts w:eastAsia="仿宋_GB2312"/>
                <w:b/>
                <w:bCs/>
                <w:color w:val="000000"/>
                <w:sz w:val="24"/>
              </w:rPr>
              <w:t>优劣度</w:t>
            </w:r>
          </w:p>
          <w:p>
            <w:pPr>
              <w:adjustRightInd w:val="0"/>
              <w:snapToGrid w:val="0"/>
              <w:spacing w:line="260" w:lineRule="exact"/>
              <w:jc w:val="left"/>
              <w:rPr>
                <w:rFonts w:eastAsia="仿宋_GB2312"/>
                <w:b/>
                <w:bCs/>
                <w:color w:val="000000"/>
                <w:kern w:val="0"/>
                <w:sz w:val="24"/>
              </w:rPr>
            </w:pPr>
            <w:r>
              <w:rPr>
                <w:rFonts w:eastAsia="仿宋_GB2312"/>
                <w:b/>
                <w:bCs/>
                <w:color w:val="000000"/>
                <w:sz w:val="24"/>
              </w:rPr>
              <w:t>因素</w:t>
            </w:r>
          </w:p>
        </w:tc>
        <w:tc>
          <w:tcPr>
            <w:tcW w:w="880"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
                <w:bCs/>
                <w:color w:val="000000"/>
                <w:kern w:val="0"/>
                <w:sz w:val="24"/>
              </w:rPr>
            </w:pPr>
            <w:r>
              <w:rPr>
                <w:rFonts w:eastAsia="仿宋_GB2312"/>
                <w:b/>
                <w:bCs/>
                <w:color w:val="000000"/>
                <w:sz w:val="24"/>
              </w:rPr>
              <w:t>优</w:t>
            </w:r>
          </w:p>
        </w:tc>
        <w:tc>
          <w:tcPr>
            <w:tcW w:w="881"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
                <w:bCs/>
                <w:color w:val="000000"/>
                <w:kern w:val="0"/>
                <w:sz w:val="24"/>
              </w:rPr>
            </w:pPr>
            <w:r>
              <w:rPr>
                <w:rFonts w:eastAsia="仿宋_GB2312"/>
                <w:b/>
                <w:bCs/>
                <w:color w:val="000000"/>
                <w:sz w:val="24"/>
              </w:rPr>
              <w:t>较优</w:t>
            </w:r>
          </w:p>
        </w:tc>
        <w:tc>
          <w:tcPr>
            <w:tcW w:w="880"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
                <w:bCs/>
                <w:color w:val="000000"/>
                <w:kern w:val="0"/>
                <w:sz w:val="24"/>
              </w:rPr>
            </w:pPr>
            <w:r>
              <w:rPr>
                <w:rFonts w:eastAsia="仿宋_GB2312"/>
                <w:b/>
                <w:bCs/>
                <w:color w:val="000000"/>
                <w:sz w:val="24"/>
              </w:rPr>
              <w:t>一般</w:t>
            </w:r>
          </w:p>
        </w:tc>
        <w:tc>
          <w:tcPr>
            <w:tcW w:w="881"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
                <w:bCs/>
                <w:color w:val="000000"/>
                <w:kern w:val="0"/>
                <w:sz w:val="24"/>
              </w:rPr>
            </w:pPr>
            <w:r>
              <w:rPr>
                <w:rFonts w:eastAsia="仿宋_GB2312"/>
                <w:b/>
                <w:bCs/>
                <w:color w:val="000000"/>
                <w:sz w:val="24"/>
              </w:rPr>
              <w:t>较劣</w:t>
            </w:r>
          </w:p>
        </w:tc>
        <w:tc>
          <w:tcPr>
            <w:tcW w:w="878"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
                <w:bCs/>
                <w:color w:val="000000"/>
                <w:kern w:val="0"/>
                <w:sz w:val="24"/>
              </w:rPr>
            </w:pPr>
            <w:r>
              <w:rPr>
                <w:rFonts w:eastAsia="仿宋_GB2312"/>
                <w:b/>
                <w:bCs/>
                <w:color w:val="000000"/>
                <w:sz w:val="24"/>
              </w:rPr>
              <w:t>劣</w:t>
            </w:r>
          </w:p>
        </w:tc>
      </w:tr>
      <w:tr>
        <w:tblPrEx>
          <w:tblCellMar>
            <w:top w:w="0" w:type="dxa"/>
            <w:left w:w="28" w:type="dxa"/>
            <w:bottom w:w="0" w:type="dxa"/>
            <w:right w:w="28" w:type="dxa"/>
          </w:tblCellMar>
        </w:tblPrEx>
        <w:trPr>
          <w:cantSplit/>
          <w:trHeight w:val="276" w:hRule="atLeast"/>
          <w:tblHeader/>
          <w:jc w:val="center"/>
        </w:trPr>
        <w:tc>
          <w:tcPr>
            <w:tcW w:w="600"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
                <w:bCs/>
                <w:color w:val="000000"/>
                <w:kern w:val="0"/>
                <w:sz w:val="24"/>
              </w:rPr>
            </w:pPr>
          </w:p>
        </w:tc>
        <w:tc>
          <w:tcPr>
            <w:tcW w:w="880"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Cs/>
                <w:color w:val="000000"/>
                <w:kern w:val="0"/>
                <w:sz w:val="24"/>
              </w:rPr>
            </w:pPr>
          </w:p>
        </w:tc>
        <w:tc>
          <w:tcPr>
            <w:tcW w:w="881"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Cs/>
                <w:color w:val="000000"/>
                <w:kern w:val="0"/>
                <w:sz w:val="24"/>
              </w:rPr>
            </w:pPr>
          </w:p>
        </w:tc>
        <w:tc>
          <w:tcPr>
            <w:tcW w:w="880"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Cs/>
                <w:color w:val="000000"/>
                <w:kern w:val="0"/>
                <w:sz w:val="24"/>
              </w:rPr>
            </w:pPr>
          </w:p>
        </w:tc>
        <w:tc>
          <w:tcPr>
            <w:tcW w:w="881"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Cs/>
                <w:color w:val="000000"/>
                <w:kern w:val="0"/>
                <w:sz w:val="24"/>
              </w:rPr>
            </w:pPr>
          </w:p>
        </w:tc>
        <w:tc>
          <w:tcPr>
            <w:tcW w:w="878"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Cs/>
                <w:color w:val="000000"/>
                <w:kern w:val="0"/>
                <w:sz w:val="24"/>
              </w:rPr>
            </w:pPr>
          </w:p>
        </w:tc>
      </w:tr>
      <w:tr>
        <w:tblPrEx>
          <w:tblCellMar>
            <w:top w:w="0" w:type="dxa"/>
            <w:left w:w="28" w:type="dxa"/>
            <w:bottom w:w="0" w:type="dxa"/>
            <w:right w:w="28" w:type="dxa"/>
          </w:tblCellMar>
        </w:tblPrEx>
        <w:trPr>
          <w:cantSplit/>
          <w:trHeight w:val="20" w:hRule="atLeast"/>
          <w:jc w:val="center"/>
        </w:trPr>
        <w:tc>
          <w:tcPr>
            <w:tcW w:w="60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
                <w:color w:val="000000"/>
                <w:kern w:val="0"/>
                <w:sz w:val="24"/>
              </w:rPr>
            </w:pPr>
            <w:r>
              <w:rPr>
                <w:rFonts w:eastAsia="仿宋_GB2312"/>
                <w:b/>
                <w:bCs/>
                <w:color w:val="000000"/>
                <w:sz w:val="24"/>
              </w:rPr>
              <w:t>繁华程度</w:t>
            </w:r>
          </w:p>
        </w:tc>
        <w:tc>
          <w:tcPr>
            <w:tcW w:w="88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color w:val="000000"/>
                <w:kern w:val="0"/>
                <w:sz w:val="24"/>
              </w:rPr>
            </w:pPr>
            <w:r>
              <w:rPr>
                <w:rFonts w:eastAsia="仿宋_GB2312"/>
                <w:color w:val="000000"/>
                <w:sz w:val="24"/>
              </w:rPr>
              <w:t>距商服中心近、在农贸市场、大型宾馆区范围内，人流畅旺</w:t>
            </w:r>
          </w:p>
        </w:tc>
        <w:tc>
          <w:tcPr>
            <w:tcW w:w="881" w:type="pct"/>
            <w:tcBorders>
              <w:top w:val="single" w:color="auto" w:sz="4" w:space="0"/>
              <w:left w:val="nil"/>
              <w:bottom w:val="single" w:color="auto" w:sz="4" w:space="0"/>
              <w:right w:val="single" w:color="auto" w:sz="4" w:space="0"/>
            </w:tcBorders>
            <w:noWrap w:val="0"/>
            <w:vAlign w:val="center"/>
          </w:tcPr>
          <w:p>
            <w:pPr>
              <w:adjustRightInd w:val="0"/>
              <w:snapToGrid w:val="0"/>
              <w:spacing w:line="260" w:lineRule="exact"/>
              <w:jc w:val="center"/>
              <w:rPr>
                <w:rFonts w:eastAsia="仿宋_GB2312"/>
                <w:color w:val="000000"/>
                <w:kern w:val="0"/>
                <w:sz w:val="24"/>
              </w:rPr>
            </w:pPr>
            <w:r>
              <w:rPr>
                <w:rFonts w:eastAsia="仿宋_GB2312"/>
                <w:color w:val="000000"/>
                <w:sz w:val="24"/>
              </w:rPr>
              <w:t>距商服中心较近、离集贸市场、宾馆区较近，人流较畅旺</w:t>
            </w:r>
          </w:p>
        </w:tc>
        <w:tc>
          <w:tcPr>
            <w:tcW w:w="880" w:type="pct"/>
            <w:tcBorders>
              <w:top w:val="single" w:color="auto" w:sz="4" w:space="0"/>
              <w:left w:val="nil"/>
              <w:bottom w:val="single" w:color="auto" w:sz="4" w:space="0"/>
              <w:right w:val="single" w:color="auto" w:sz="4" w:space="0"/>
            </w:tcBorders>
            <w:noWrap w:val="0"/>
            <w:vAlign w:val="center"/>
          </w:tcPr>
          <w:p>
            <w:pPr>
              <w:adjustRightInd w:val="0"/>
              <w:snapToGrid w:val="0"/>
              <w:spacing w:line="260" w:lineRule="exact"/>
              <w:jc w:val="center"/>
              <w:rPr>
                <w:rFonts w:eastAsia="仿宋_GB2312"/>
                <w:color w:val="000000"/>
                <w:kern w:val="0"/>
                <w:sz w:val="24"/>
              </w:rPr>
            </w:pPr>
            <w:r>
              <w:rPr>
                <w:rFonts w:eastAsia="仿宋_GB2312"/>
                <w:color w:val="000000"/>
                <w:sz w:val="24"/>
              </w:rPr>
              <w:t>距商服中心有一定距离，与集贸市场、宾馆距离一般，人流量一般</w:t>
            </w:r>
          </w:p>
        </w:tc>
        <w:tc>
          <w:tcPr>
            <w:tcW w:w="881" w:type="pct"/>
            <w:tcBorders>
              <w:top w:val="single" w:color="auto" w:sz="4" w:space="0"/>
              <w:left w:val="nil"/>
              <w:bottom w:val="single" w:color="auto" w:sz="4" w:space="0"/>
              <w:right w:val="single" w:color="auto" w:sz="4" w:space="0"/>
            </w:tcBorders>
            <w:noWrap w:val="0"/>
            <w:vAlign w:val="center"/>
          </w:tcPr>
          <w:p>
            <w:pPr>
              <w:adjustRightInd w:val="0"/>
              <w:snapToGrid w:val="0"/>
              <w:spacing w:line="260" w:lineRule="exact"/>
              <w:jc w:val="center"/>
              <w:rPr>
                <w:rFonts w:eastAsia="仿宋_GB2312"/>
                <w:color w:val="000000"/>
                <w:kern w:val="0"/>
                <w:sz w:val="24"/>
              </w:rPr>
            </w:pPr>
            <w:r>
              <w:rPr>
                <w:rFonts w:eastAsia="仿宋_GB2312"/>
                <w:color w:val="000000"/>
                <w:sz w:val="24"/>
              </w:rPr>
              <w:t>距商服中心较远，所在地区商业气氛平淡，人流较少</w:t>
            </w:r>
          </w:p>
        </w:tc>
        <w:tc>
          <w:tcPr>
            <w:tcW w:w="878" w:type="pct"/>
            <w:tcBorders>
              <w:top w:val="single" w:color="auto" w:sz="4" w:space="0"/>
              <w:left w:val="nil"/>
              <w:bottom w:val="single" w:color="auto" w:sz="4" w:space="0"/>
              <w:right w:val="single" w:color="auto" w:sz="4" w:space="0"/>
            </w:tcBorders>
            <w:noWrap w:val="0"/>
            <w:vAlign w:val="center"/>
          </w:tcPr>
          <w:p>
            <w:pPr>
              <w:adjustRightInd w:val="0"/>
              <w:snapToGrid w:val="0"/>
              <w:spacing w:line="260" w:lineRule="exact"/>
              <w:jc w:val="center"/>
              <w:rPr>
                <w:rFonts w:eastAsia="仿宋_GB2312"/>
                <w:color w:val="000000"/>
                <w:kern w:val="0"/>
                <w:sz w:val="24"/>
              </w:rPr>
            </w:pPr>
            <w:r>
              <w:rPr>
                <w:rFonts w:eastAsia="仿宋_GB2312"/>
                <w:color w:val="000000"/>
                <w:sz w:val="24"/>
              </w:rPr>
              <w:t>距商服中心远，独立、小型、零星的商业用地</w:t>
            </w:r>
          </w:p>
        </w:tc>
      </w:tr>
      <w:tr>
        <w:tblPrEx>
          <w:tblCellMar>
            <w:top w:w="0" w:type="dxa"/>
            <w:left w:w="28" w:type="dxa"/>
            <w:bottom w:w="0" w:type="dxa"/>
            <w:right w:w="28" w:type="dxa"/>
          </w:tblCellMar>
        </w:tblPrEx>
        <w:trPr>
          <w:cantSplit/>
          <w:trHeight w:val="20" w:hRule="atLeast"/>
          <w:jc w:val="center"/>
        </w:trPr>
        <w:tc>
          <w:tcPr>
            <w:tcW w:w="60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
                <w:color w:val="000000"/>
                <w:kern w:val="0"/>
                <w:sz w:val="24"/>
              </w:rPr>
            </w:pPr>
            <w:r>
              <w:rPr>
                <w:rFonts w:eastAsia="仿宋_GB2312"/>
                <w:b/>
                <w:bCs/>
                <w:color w:val="000000"/>
                <w:sz w:val="24"/>
              </w:rPr>
              <w:t>修正系数</w:t>
            </w:r>
          </w:p>
        </w:tc>
        <w:tc>
          <w:tcPr>
            <w:tcW w:w="880" w:type="pct"/>
            <w:tcBorders>
              <w:top w:val="nil"/>
              <w:left w:val="single" w:color="auto" w:sz="4" w:space="0"/>
              <w:bottom w:val="single" w:color="auto" w:sz="4" w:space="0"/>
              <w:right w:val="single" w:color="auto" w:sz="4" w:space="0"/>
            </w:tcBorders>
            <w:noWrap w:val="0"/>
            <w:vAlign w:val="center"/>
          </w:tcPr>
          <w:p>
            <w:pPr>
              <w:adjustRightInd w:val="0"/>
              <w:snapToGrid w:val="0"/>
              <w:spacing w:line="260" w:lineRule="exact"/>
              <w:jc w:val="center"/>
              <w:rPr>
                <w:sz w:val="24"/>
              </w:rPr>
            </w:pPr>
            <w:r>
              <w:rPr>
                <w:sz w:val="24"/>
              </w:rPr>
              <w:t>0.0569</w:t>
            </w:r>
          </w:p>
        </w:tc>
        <w:tc>
          <w:tcPr>
            <w:tcW w:w="881" w:type="pct"/>
            <w:tcBorders>
              <w:top w:val="nil"/>
              <w:left w:val="nil"/>
              <w:bottom w:val="single" w:color="auto" w:sz="4" w:space="0"/>
              <w:right w:val="single" w:color="auto" w:sz="4" w:space="0"/>
            </w:tcBorders>
            <w:noWrap w:val="0"/>
            <w:vAlign w:val="center"/>
          </w:tcPr>
          <w:p>
            <w:pPr>
              <w:adjustRightInd w:val="0"/>
              <w:snapToGrid w:val="0"/>
              <w:spacing w:line="260" w:lineRule="exact"/>
              <w:jc w:val="center"/>
              <w:rPr>
                <w:sz w:val="24"/>
              </w:rPr>
            </w:pPr>
            <w:r>
              <w:rPr>
                <w:sz w:val="24"/>
              </w:rPr>
              <w:t>0.0284</w:t>
            </w:r>
          </w:p>
        </w:tc>
        <w:tc>
          <w:tcPr>
            <w:tcW w:w="880" w:type="pct"/>
            <w:tcBorders>
              <w:top w:val="nil"/>
              <w:left w:val="nil"/>
              <w:bottom w:val="single" w:color="auto" w:sz="4" w:space="0"/>
              <w:right w:val="single" w:color="auto" w:sz="4" w:space="0"/>
            </w:tcBorders>
            <w:noWrap w:val="0"/>
            <w:vAlign w:val="center"/>
          </w:tcPr>
          <w:p>
            <w:pPr>
              <w:adjustRightInd w:val="0"/>
              <w:snapToGrid w:val="0"/>
              <w:spacing w:line="260" w:lineRule="exact"/>
              <w:jc w:val="center"/>
              <w:rPr>
                <w:sz w:val="24"/>
              </w:rPr>
            </w:pPr>
            <w:r>
              <w:rPr>
                <w:sz w:val="24"/>
              </w:rPr>
              <w:t>0</w:t>
            </w:r>
          </w:p>
        </w:tc>
        <w:tc>
          <w:tcPr>
            <w:tcW w:w="881" w:type="pct"/>
            <w:tcBorders>
              <w:top w:val="nil"/>
              <w:left w:val="nil"/>
              <w:bottom w:val="single" w:color="auto" w:sz="4" w:space="0"/>
              <w:right w:val="single" w:color="auto" w:sz="4" w:space="0"/>
            </w:tcBorders>
            <w:noWrap w:val="0"/>
            <w:vAlign w:val="center"/>
          </w:tcPr>
          <w:p>
            <w:pPr>
              <w:adjustRightInd w:val="0"/>
              <w:snapToGrid w:val="0"/>
              <w:spacing w:line="260" w:lineRule="exact"/>
              <w:jc w:val="center"/>
              <w:rPr>
                <w:sz w:val="24"/>
              </w:rPr>
            </w:pPr>
            <w:r>
              <w:rPr>
                <w:sz w:val="24"/>
              </w:rPr>
              <w:t>-0.0351</w:t>
            </w:r>
          </w:p>
        </w:tc>
        <w:tc>
          <w:tcPr>
            <w:tcW w:w="878" w:type="pct"/>
            <w:tcBorders>
              <w:top w:val="nil"/>
              <w:left w:val="nil"/>
              <w:bottom w:val="single" w:color="auto" w:sz="4" w:space="0"/>
              <w:right w:val="single" w:color="auto" w:sz="4" w:space="0"/>
            </w:tcBorders>
            <w:noWrap w:val="0"/>
            <w:vAlign w:val="center"/>
          </w:tcPr>
          <w:p>
            <w:pPr>
              <w:adjustRightInd w:val="0"/>
              <w:snapToGrid w:val="0"/>
              <w:spacing w:line="260" w:lineRule="exact"/>
              <w:jc w:val="center"/>
              <w:rPr>
                <w:sz w:val="24"/>
              </w:rPr>
            </w:pPr>
            <w:r>
              <w:rPr>
                <w:sz w:val="24"/>
              </w:rPr>
              <w:t>-0.0700</w:t>
            </w:r>
          </w:p>
        </w:tc>
      </w:tr>
      <w:tr>
        <w:tblPrEx>
          <w:tblCellMar>
            <w:top w:w="0" w:type="dxa"/>
            <w:left w:w="28" w:type="dxa"/>
            <w:bottom w:w="0" w:type="dxa"/>
            <w:right w:w="28" w:type="dxa"/>
          </w:tblCellMar>
        </w:tblPrEx>
        <w:trPr>
          <w:cantSplit/>
          <w:trHeight w:val="20" w:hRule="atLeast"/>
          <w:jc w:val="center"/>
        </w:trPr>
        <w:tc>
          <w:tcPr>
            <w:tcW w:w="60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b/>
                <w:color w:val="000000"/>
                <w:kern w:val="0"/>
                <w:sz w:val="24"/>
              </w:rPr>
            </w:pPr>
            <w:r>
              <w:rPr>
                <w:rFonts w:eastAsia="仿宋_GB2312"/>
                <w:b/>
                <w:bCs/>
                <w:color w:val="000000"/>
                <w:sz w:val="24"/>
              </w:rPr>
              <w:t>交通条件</w:t>
            </w:r>
          </w:p>
        </w:tc>
        <w:tc>
          <w:tcPr>
            <w:tcW w:w="880" w:type="pct"/>
            <w:tcBorders>
              <w:top w:val="nil"/>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eastAsia="仿宋_GB2312"/>
                <w:color w:val="000000"/>
                <w:sz w:val="24"/>
              </w:rPr>
            </w:pPr>
            <w:r>
              <w:rPr>
                <w:rFonts w:eastAsia="仿宋_GB2312"/>
                <w:color w:val="000000"/>
                <w:sz w:val="24"/>
              </w:rPr>
              <w:t>道路通达度高、距长途汽车站近，交通方便</w:t>
            </w:r>
          </w:p>
        </w:tc>
        <w:tc>
          <w:tcPr>
            <w:tcW w:w="881" w:type="pct"/>
            <w:tcBorders>
              <w:top w:val="nil"/>
              <w:left w:val="nil"/>
              <w:bottom w:val="single" w:color="auto" w:sz="4" w:space="0"/>
              <w:right w:val="single" w:color="auto" w:sz="4" w:space="0"/>
            </w:tcBorders>
            <w:noWrap w:val="0"/>
            <w:vAlign w:val="center"/>
          </w:tcPr>
          <w:p>
            <w:pPr>
              <w:adjustRightInd w:val="0"/>
              <w:snapToGrid w:val="0"/>
              <w:spacing w:line="260" w:lineRule="exact"/>
              <w:jc w:val="center"/>
              <w:rPr>
                <w:rFonts w:eastAsia="仿宋_GB2312"/>
                <w:color w:val="000000"/>
                <w:sz w:val="24"/>
              </w:rPr>
            </w:pPr>
            <w:r>
              <w:rPr>
                <w:rFonts w:eastAsia="仿宋_GB2312"/>
                <w:color w:val="000000"/>
                <w:sz w:val="24"/>
              </w:rPr>
              <w:t>道路通达度较高、距长途汽车站较近，交通较方便</w:t>
            </w:r>
          </w:p>
        </w:tc>
        <w:tc>
          <w:tcPr>
            <w:tcW w:w="880" w:type="pct"/>
            <w:tcBorders>
              <w:top w:val="nil"/>
              <w:left w:val="nil"/>
              <w:bottom w:val="single" w:color="auto" w:sz="4" w:space="0"/>
              <w:right w:val="single" w:color="auto" w:sz="4" w:space="0"/>
            </w:tcBorders>
            <w:noWrap w:val="0"/>
            <w:vAlign w:val="center"/>
          </w:tcPr>
          <w:p>
            <w:pPr>
              <w:adjustRightInd w:val="0"/>
              <w:snapToGrid w:val="0"/>
              <w:spacing w:line="260" w:lineRule="exact"/>
              <w:jc w:val="center"/>
              <w:rPr>
                <w:rFonts w:eastAsia="仿宋_GB2312"/>
                <w:color w:val="000000"/>
                <w:sz w:val="24"/>
              </w:rPr>
            </w:pPr>
            <w:r>
              <w:rPr>
                <w:rFonts w:eastAsia="仿宋_GB2312"/>
                <w:color w:val="000000"/>
                <w:sz w:val="24"/>
              </w:rPr>
              <w:t>道路通达度一般、距长途汽车站距离一般，交通一般</w:t>
            </w:r>
          </w:p>
        </w:tc>
        <w:tc>
          <w:tcPr>
            <w:tcW w:w="881" w:type="pct"/>
            <w:tcBorders>
              <w:top w:val="nil"/>
              <w:left w:val="nil"/>
              <w:bottom w:val="single" w:color="auto" w:sz="4" w:space="0"/>
              <w:right w:val="single" w:color="auto" w:sz="4" w:space="0"/>
            </w:tcBorders>
            <w:noWrap w:val="0"/>
            <w:vAlign w:val="center"/>
          </w:tcPr>
          <w:p>
            <w:pPr>
              <w:adjustRightInd w:val="0"/>
              <w:snapToGrid w:val="0"/>
              <w:spacing w:line="260" w:lineRule="exact"/>
              <w:jc w:val="center"/>
              <w:rPr>
                <w:rFonts w:eastAsia="仿宋_GB2312"/>
                <w:color w:val="000000"/>
                <w:sz w:val="24"/>
              </w:rPr>
            </w:pPr>
            <w:r>
              <w:rPr>
                <w:rFonts w:eastAsia="仿宋_GB2312"/>
                <w:color w:val="000000"/>
                <w:sz w:val="24"/>
              </w:rPr>
              <w:t>道路通达度较低、距长途汽车站较远，交通较差</w:t>
            </w:r>
          </w:p>
        </w:tc>
        <w:tc>
          <w:tcPr>
            <w:tcW w:w="878" w:type="pct"/>
            <w:tcBorders>
              <w:top w:val="nil"/>
              <w:left w:val="nil"/>
              <w:bottom w:val="single" w:color="auto" w:sz="4" w:space="0"/>
              <w:right w:val="single" w:color="auto" w:sz="4" w:space="0"/>
            </w:tcBorders>
            <w:noWrap w:val="0"/>
            <w:vAlign w:val="center"/>
          </w:tcPr>
          <w:p>
            <w:pPr>
              <w:adjustRightInd w:val="0"/>
              <w:snapToGrid w:val="0"/>
              <w:spacing w:line="260" w:lineRule="exact"/>
              <w:jc w:val="center"/>
              <w:rPr>
                <w:rFonts w:eastAsia="仿宋_GB2312"/>
                <w:color w:val="000000"/>
                <w:sz w:val="24"/>
              </w:rPr>
            </w:pPr>
            <w:r>
              <w:rPr>
                <w:rFonts w:eastAsia="仿宋_GB2312"/>
                <w:color w:val="000000"/>
                <w:sz w:val="24"/>
              </w:rPr>
              <w:t>道路通达度低、距长途汽车站远，交通不方便</w:t>
            </w:r>
          </w:p>
        </w:tc>
      </w:tr>
      <w:tr>
        <w:tblPrEx>
          <w:tblCellMar>
            <w:top w:w="0" w:type="dxa"/>
            <w:left w:w="28" w:type="dxa"/>
            <w:bottom w:w="0" w:type="dxa"/>
            <w:right w:w="28" w:type="dxa"/>
          </w:tblCellMar>
        </w:tblPrEx>
        <w:trPr>
          <w:cantSplit/>
          <w:trHeight w:val="20" w:hRule="atLeast"/>
          <w:jc w:val="center"/>
        </w:trPr>
        <w:tc>
          <w:tcPr>
            <w:tcW w:w="60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80" w:type="pct"/>
            <w:tcBorders>
              <w:top w:val="nil"/>
              <w:left w:val="single" w:color="auto" w:sz="4" w:space="0"/>
              <w:bottom w:val="single" w:color="auto" w:sz="4" w:space="0"/>
              <w:right w:val="single" w:color="auto" w:sz="4" w:space="0"/>
            </w:tcBorders>
            <w:noWrap w:val="0"/>
            <w:vAlign w:val="center"/>
          </w:tcPr>
          <w:p>
            <w:pPr>
              <w:adjustRightInd w:val="0"/>
              <w:snapToGrid w:val="0"/>
              <w:jc w:val="center"/>
              <w:rPr>
                <w:sz w:val="24"/>
              </w:rPr>
            </w:pPr>
            <w:r>
              <w:rPr>
                <w:sz w:val="24"/>
              </w:rPr>
              <w:t>0.0383</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0.0192</w:t>
            </w:r>
          </w:p>
        </w:tc>
        <w:tc>
          <w:tcPr>
            <w:tcW w:w="880"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-0.0237</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-0.0473</w:t>
            </w:r>
          </w:p>
        </w:tc>
      </w:tr>
      <w:tr>
        <w:tblPrEx>
          <w:tblCellMar>
            <w:top w:w="0" w:type="dxa"/>
            <w:left w:w="28" w:type="dxa"/>
            <w:bottom w:w="0" w:type="dxa"/>
            <w:right w:w="28" w:type="dxa"/>
          </w:tblCellMar>
        </w:tblPrEx>
        <w:trPr>
          <w:cantSplit/>
          <w:trHeight w:val="20" w:hRule="atLeast"/>
          <w:jc w:val="center"/>
        </w:trPr>
        <w:tc>
          <w:tcPr>
            <w:tcW w:w="60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基本设施状况</w:t>
            </w:r>
          </w:p>
        </w:tc>
        <w:tc>
          <w:tcPr>
            <w:tcW w:w="880"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市政供水、供电保证率高，排水状况好，周围学校、银行、邮电局（所）、医院等生活设施配套完备</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市政供水、供电保证率较高，排水状况较好，周围学校、银行、邮电局（所）、医院等生活设施配套较完备</w:t>
            </w:r>
          </w:p>
        </w:tc>
        <w:tc>
          <w:tcPr>
            <w:tcW w:w="880"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市政供水、供电保证率一般，排水状况一般，周围学校、银行、邮电局（所）、医院等生活设施配套一般</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市政供水、供电保证率较低，排水状况较差，离学校、银行、邮电局（所）、医院等生活设施有一定的距离</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市政供水、供电保证率低，排水状况差，离学校、银行、邮电局（所）、医院较远，生活设施配套不完备</w:t>
            </w:r>
          </w:p>
        </w:tc>
      </w:tr>
      <w:tr>
        <w:tblPrEx>
          <w:tblCellMar>
            <w:top w:w="0" w:type="dxa"/>
            <w:left w:w="28" w:type="dxa"/>
            <w:bottom w:w="0" w:type="dxa"/>
            <w:right w:w="28" w:type="dxa"/>
          </w:tblCellMar>
        </w:tblPrEx>
        <w:trPr>
          <w:cantSplit/>
          <w:trHeight w:val="20" w:hRule="atLeast"/>
          <w:jc w:val="center"/>
        </w:trPr>
        <w:tc>
          <w:tcPr>
            <w:tcW w:w="60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80" w:type="pct"/>
            <w:tcBorders>
              <w:top w:val="nil"/>
              <w:left w:val="single" w:color="auto" w:sz="4" w:space="0"/>
              <w:bottom w:val="single" w:color="auto" w:sz="4" w:space="0"/>
              <w:right w:val="single" w:color="auto" w:sz="4" w:space="0"/>
            </w:tcBorders>
            <w:noWrap w:val="0"/>
            <w:vAlign w:val="center"/>
          </w:tcPr>
          <w:p>
            <w:pPr>
              <w:adjustRightInd w:val="0"/>
              <w:snapToGrid w:val="0"/>
              <w:jc w:val="center"/>
              <w:rPr>
                <w:sz w:val="24"/>
              </w:rPr>
            </w:pPr>
            <w:r>
              <w:rPr>
                <w:sz w:val="24"/>
              </w:rPr>
              <w:t>0.0329</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0.0165</w:t>
            </w:r>
          </w:p>
        </w:tc>
        <w:tc>
          <w:tcPr>
            <w:tcW w:w="880"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-0.0204</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-0.0407</w:t>
            </w:r>
          </w:p>
        </w:tc>
      </w:tr>
      <w:tr>
        <w:tblPrEx>
          <w:tblCellMar>
            <w:top w:w="0" w:type="dxa"/>
            <w:left w:w="28" w:type="dxa"/>
            <w:bottom w:w="0" w:type="dxa"/>
            <w:right w:w="28" w:type="dxa"/>
          </w:tblCellMar>
        </w:tblPrEx>
        <w:trPr>
          <w:cantSplit/>
          <w:trHeight w:val="20" w:hRule="atLeast"/>
          <w:jc w:val="center"/>
        </w:trPr>
        <w:tc>
          <w:tcPr>
            <w:tcW w:w="60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人口状况</w:t>
            </w:r>
          </w:p>
        </w:tc>
        <w:tc>
          <w:tcPr>
            <w:tcW w:w="880"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人口密度高</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人口密度较高</w:t>
            </w:r>
          </w:p>
        </w:tc>
        <w:tc>
          <w:tcPr>
            <w:tcW w:w="880"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人口密度一般</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人口密度较低</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rPr>
                <w:rFonts w:eastAsia="仿宋_GB2312"/>
                <w:color w:val="000000"/>
                <w:sz w:val="24"/>
              </w:rPr>
              <w:t>人口密度低</w:t>
            </w:r>
          </w:p>
        </w:tc>
      </w:tr>
      <w:tr>
        <w:tblPrEx>
          <w:tblCellMar>
            <w:top w:w="0" w:type="dxa"/>
            <w:left w:w="28" w:type="dxa"/>
            <w:bottom w:w="0" w:type="dxa"/>
            <w:right w:w="28" w:type="dxa"/>
          </w:tblCellMar>
        </w:tblPrEx>
        <w:trPr>
          <w:cantSplit/>
          <w:trHeight w:val="20" w:hRule="atLeast"/>
          <w:jc w:val="center"/>
        </w:trPr>
        <w:tc>
          <w:tcPr>
            <w:tcW w:w="60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80" w:type="pct"/>
            <w:tcBorders>
              <w:top w:val="nil"/>
              <w:left w:val="single" w:color="auto" w:sz="4" w:space="0"/>
              <w:bottom w:val="single" w:color="auto" w:sz="4" w:space="0"/>
              <w:right w:val="single" w:color="auto" w:sz="4" w:space="0"/>
            </w:tcBorders>
            <w:noWrap w:val="0"/>
            <w:vAlign w:val="center"/>
          </w:tcPr>
          <w:p>
            <w:pPr>
              <w:adjustRightInd w:val="0"/>
              <w:snapToGrid w:val="0"/>
              <w:jc w:val="center"/>
              <w:rPr>
                <w:sz w:val="24"/>
              </w:rPr>
            </w:pPr>
            <w:r>
              <w:rPr>
                <w:sz w:val="24"/>
              </w:rPr>
              <w:t>0.0243</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0.0121</w:t>
            </w:r>
          </w:p>
        </w:tc>
        <w:tc>
          <w:tcPr>
            <w:tcW w:w="880"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-0.0149</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-0.0298</w:t>
            </w:r>
          </w:p>
        </w:tc>
      </w:tr>
      <w:tr>
        <w:tblPrEx>
          <w:tblCellMar>
            <w:top w:w="0" w:type="dxa"/>
            <w:left w:w="28" w:type="dxa"/>
            <w:bottom w:w="0" w:type="dxa"/>
            <w:right w:w="28" w:type="dxa"/>
          </w:tblCellMar>
        </w:tblPrEx>
        <w:trPr>
          <w:cantSplit/>
          <w:trHeight w:val="20" w:hRule="atLeast"/>
          <w:jc w:val="center"/>
        </w:trPr>
        <w:tc>
          <w:tcPr>
            <w:tcW w:w="60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城镇规划</w:t>
            </w:r>
          </w:p>
        </w:tc>
        <w:tc>
          <w:tcPr>
            <w:tcW w:w="880"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近期重点规划区</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近期次重点规划区</w:t>
            </w:r>
          </w:p>
        </w:tc>
        <w:tc>
          <w:tcPr>
            <w:tcW w:w="880"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一般规划区</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中期规划区</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远期规划区或非规划区域</w:t>
            </w:r>
          </w:p>
        </w:tc>
      </w:tr>
      <w:tr>
        <w:tblPrEx>
          <w:tblCellMar>
            <w:top w:w="0" w:type="dxa"/>
            <w:left w:w="28" w:type="dxa"/>
            <w:bottom w:w="0" w:type="dxa"/>
            <w:right w:w="28" w:type="dxa"/>
          </w:tblCellMar>
        </w:tblPrEx>
        <w:trPr>
          <w:cantSplit/>
          <w:trHeight w:val="20" w:hRule="atLeast"/>
          <w:jc w:val="center"/>
        </w:trPr>
        <w:tc>
          <w:tcPr>
            <w:tcW w:w="60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rPr>
            </w:pPr>
            <w:r>
              <w:rPr>
                <w:rFonts w:eastAsia="仿宋_GB2312"/>
                <w:b/>
                <w:bCs/>
                <w:sz w:val="24"/>
              </w:rPr>
              <w:t>修正系数</w:t>
            </w:r>
          </w:p>
        </w:tc>
        <w:tc>
          <w:tcPr>
            <w:tcW w:w="880" w:type="pct"/>
            <w:tcBorders>
              <w:top w:val="nil"/>
              <w:left w:val="single" w:color="auto" w:sz="4" w:space="0"/>
              <w:bottom w:val="single" w:color="auto" w:sz="4" w:space="0"/>
              <w:right w:val="single" w:color="auto" w:sz="4" w:space="0"/>
            </w:tcBorders>
            <w:noWrap w:val="0"/>
            <w:vAlign w:val="center"/>
          </w:tcPr>
          <w:p>
            <w:pPr>
              <w:adjustRightInd w:val="0"/>
              <w:snapToGrid w:val="0"/>
              <w:jc w:val="center"/>
              <w:rPr>
                <w:sz w:val="24"/>
              </w:rPr>
            </w:pPr>
            <w:r>
              <w:rPr>
                <w:sz w:val="24"/>
              </w:rPr>
              <w:t>0.0224</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0.0112</w:t>
            </w:r>
          </w:p>
        </w:tc>
        <w:tc>
          <w:tcPr>
            <w:tcW w:w="880"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w:t>
            </w:r>
          </w:p>
        </w:tc>
        <w:tc>
          <w:tcPr>
            <w:tcW w:w="881"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-0.0138</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sz w:val="24"/>
              </w:rPr>
            </w:pPr>
            <w:r>
              <w:rPr>
                <w:sz w:val="24"/>
              </w:rPr>
              <w:t>-0.0278</w:t>
            </w:r>
          </w:p>
        </w:tc>
      </w:tr>
    </w:tbl>
    <w:p>
      <w:pPr>
        <w:adjustRightInd w:val="0"/>
        <w:snapToGrid w:val="0"/>
        <w:spacing w:before="156" w:beforeLines="50" w:line="312" w:lineRule="auto"/>
        <w:jc w:val="center"/>
        <w:rPr>
          <w:rFonts w:eastAsia="仿宋_GB2312"/>
          <w:b/>
          <w:bCs/>
          <w:color w:val="000000"/>
          <w:sz w:val="24"/>
        </w:rPr>
      </w:pPr>
      <w:r>
        <w:rPr>
          <w:rFonts w:eastAsia="仿宋_GB2312"/>
          <w:b/>
          <w:bCs/>
          <w:color w:val="000000"/>
          <w:sz w:val="24"/>
        </w:rPr>
        <w:t>表3-1-3三级商服用地区域因素修正系数表（城区）</w:t>
      </w:r>
    </w:p>
    <w:tbl>
      <w:tblPr>
        <w:tblStyle w:val="5"/>
        <w:tblW w:w="5239" w:type="pct"/>
        <w:jc w:val="center"/>
        <w:tblLayout w:type="fixed"/>
        <w:tblCellMar>
          <w:top w:w="0" w:type="dxa"/>
          <w:left w:w="28" w:type="dxa"/>
          <w:bottom w:w="0" w:type="dxa"/>
          <w:right w:w="28" w:type="dxa"/>
        </w:tblCellMar>
      </w:tblPr>
      <w:tblGrid>
        <w:gridCol w:w="1168"/>
        <w:gridCol w:w="1655"/>
        <w:gridCol w:w="1657"/>
        <w:gridCol w:w="1655"/>
        <w:gridCol w:w="1655"/>
        <w:gridCol w:w="1655"/>
      </w:tblGrid>
      <w:tr>
        <w:tblPrEx>
          <w:tblCellMar>
            <w:top w:w="0" w:type="dxa"/>
            <w:left w:w="28" w:type="dxa"/>
            <w:bottom w:w="0" w:type="dxa"/>
            <w:right w:w="28" w:type="dxa"/>
          </w:tblCellMar>
        </w:tblPrEx>
        <w:trPr>
          <w:trHeight w:val="280" w:hRule="atLeast"/>
          <w:tblHeader/>
          <w:jc w:val="center"/>
        </w:trPr>
        <w:tc>
          <w:tcPr>
            <w:tcW w:w="618" w:type="pct"/>
            <w:vMerge w:val="restart"/>
            <w:tcBorders>
              <w:top w:val="single" w:color="auto" w:sz="8" w:space="0"/>
              <w:left w:val="single" w:color="auto" w:sz="8" w:space="0"/>
              <w:bottom w:val="single" w:color="000000" w:sz="8" w:space="0"/>
              <w:right w:val="single" w:color="auto" w:sz="8" w:space="0"/>
              <w:tl2br w:val="single" w:color="auto" w:sz="4" w:space="0"/>
            </w:tcBorders>
            <w:noWrap w:val="0"/>
            <w:vAlign w:val="center"/>
          </w:tcPr>
          <w:p>
            <w:pPr>
              <w:adjustRightInd w:val="0"/>
              <w:snapToGrid w:val="0"/>
              <w:spacing w:line="270" w:lineRule="exact"/>
              <w:jc w:val="right"/>
              <w:rPr>
                <w:rFonts w:eastAsia="仿宋_GB2312"/>
                <w:b/>
                <w:bCs/>
                <w:color w:val="000000"/>
                <w:sz w:val="24"/>
              </w:rPr>
            </w:pPr>
            <w:r>
              <w:rPr>
                <w:rFonts w:eastAsia="仿宋_GB2312"/>
                <w:b/>
                <w:bCs/>
                <w:color w:val="000000"/>
                <w:sz w:val="24"/>
              </w:rPr>
              <w:t>优劣度</w:t>
            </w:r>
          </w:p>
          <w:p>
            <w:pPr>
              <w:adjustRightInd w:val="0"/>
              <w:snapToGrid w:val="0"/>
              <w:spacing w:line="270" w:lineRule="exact"/>
              <w:jc w:val="left"/>
              <w:rPr>
                <w:rFonts w:eastAsia="仿宋_GB2312"/>
                <w:b/>
                <w:bCs/>
                <w:color w:val="000000"/>
                <w:kern w:val="0"/>
                <w:sz w:val="24"/>
              </w:rPr>
            </w:pPr>
            <w:r>
              <w:rPr>
                <w:rFonts w:eastAsia="仿宋_GB2312"/>
                <w:b/>
                <w:bCs/>
                <w:color w:val="000000"/>
                <w:sz w:val="24"/>
              </w:rPr>
              <w:t>因素</w:t>
            </w:r>
          </w:p>
        </w:tc>
        <w:tc>
          <w:tcPr>
            <w:tcW w:w="876"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
                <w:bCs/>
                <w:color w:val="000000"/>
                <w:kern w:val="0"/>
                <w:sz w:val="24"/>
              </w:rPr>
            </w:pPr>
            <w:r>
              <w:rPr>
                <w:rFonts w:eastAsia="仿宋_GB2312"/>
                <w:b/>
                <w:bCs/>
                <w:color w:val="000000"/>
                <w:sz w:val="24"/>
              </w:rPr>
              <w:t>优</w:t>
            </w:r>
          </w:p>
        </w:tc>
        <w:tc>
          <w:tcPr>
            <w:tcW w:w="877"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
                <w:bCs/>
                <w:color w:val="000000"/>
                <w:kern w:val="0"/>
                <w:sz w:val="24"/>
              </w:rPr>
            </w:pPr>
            <w:r>
              <w:rPr>
                <w:rFonts w:eastAsia="仿宋_GB2312"/>
                <w:b/>
                <w:bCs/>
                <w:color w:val="000000"/>
                <w:sz w:val="24"/>
              </w:rPr>
              <w:t>较优</w:t>
            </w:r>
          </w:p>
        </w:tc>
        <w:tc>
          <w:tcPr>
            <w:tcW w:w="876"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
                <w:bCs/>
                <w:color w:val="000000"/>
                <w:kern w:val="0"/>
                <w:sz w:val="24"/>
              </w:rPr>
            </w:pPr>
            <w:r>
              <w:rPr>
                <w:rFonts w:eastAsia="仿宋_GB2312"/>
                <w:b/>
                <w:bCs/>
                <w:color w:val="000000"/>
                <w:sz w:val="24"/>
              </w:rPr>
              <w:t>一般</w:t>
            </w:r>
          </w:p>
        </w:tc>
        <w:tc>
          <w:tcPr>
            <w:tcW w:w="876"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
                <w:bCs/>
                <w:color w:val="000000"/>
                <w:kern w:val="0"/>
                <w:sz w:val="24"/>
              </w:rPr>
            </w:pPr>
            <w:r>
              <w:rPr>
                <w:rFonts w:eastAsia="仿宋_GB2312"/>
                <w:b/>
                <w:bCs/>
                <w:color w:val="000000"/>
                <w:sz w:val="24"/>
              </w:rPr>
              <w:t>较劣</w:t>
            </w:r>
          </w:p>
        </w:tc>
        <w:tc>
          <w:tcPr>
            <w:tcW w:w="876"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
                <w:bCs/>
                <w:color w:val="000000"/>
                <w:kern w:val="0"/>
                <w:sz w:val="24"/>
              </w:rPr>
            </w:pPr>
            <w:r>
              <w:rPr>
                <w:rFonts w:eastAsia="仿宋_GB2312"/>
                <w:b/>
                <w:bCs/>
                <w:color w:val="000000"/>
                <w:sz w:val="24"/>
              </w:rPr>
              <w:t>劣</w:t>
            </w:r>
          </w:p>
        </w:tc>
      </w:tr>
      <w:tr>
        <w:tblPrEx>
          <w:tblCellMar>
            <w:top w:w="0" w:type="dxa"/>
            <w:left w:w="28" w:type="dxa"/>
            <w:bottom w:w="0" w:type="dxa"/>
            <w:right w:w="28" w:type="dxa"/>
          </w:tblCellMar>
        </w:tblPrEx>
        <w:trPr>
          <w:trHeight w:val="280" w:hRule="atLeast"/>
          <w:tblHeader/>
          <w:jc w:val="center"/>
        </w:trPr>
        <w:tc>
          <w:tcPr>
            <w:tcW w:w="618"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
                <w:bCs/>
                <w:color w:val="000000"/>
                <w:kern w:val="0"/>
                <w:sz w:val="24"/>
              </w:rPr>
            </w:pPr>
          </w:p>
        </w:tc>
        <w:tc>
          <w:tcPr>
            <w:tcW w:w="876"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Cs/>
                <w:color w:val="000000"/>
                <w:kern w:val="0"/>
                <w:sz w:val="24"/>
              </w:rPr>
            </w:pPr>
          </w:p>
        </w:tc>
        <w:tc>
          <w:tcPr>
            <w:tcW w:w="877"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Cs/>
                <w:color w:val="000000"/>
                <w:kern w:val="0"/>
                <w:sz w:val="24"/>
              </w:rPr>
            </w:pPr>
          </w:p>
        </w:tc>
        <w:tc>
          <w:tcPr>
            <w:tcW w:w="876"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Cs/>
                <w:color w:val="000000"/>
                <w:kern w:val="0"/>
                <w:sz w:val="24"/>
              </w:rPr>
            </w:pPr>
          </w:p>
        </w:tc>
        <w:tc>
          <w:tcPr>
            <w:tcW w:w="876"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Cs/>
                <w:color w:val="000000"/>
                <w:kern w:val="0"/>
                <w:sz w:val="24"/>
              </w:rPr>
            </w:pPr>
          </w:p>
        </w:tc>
        <w:tc>
          <w:tcPr>
            <w:tcW w:w="876"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270" w:lineRule="exact"/>
              <w:jc w:val="center"/>
              <w:rPr>
                <w:rFonts w:eastAsia="仿宋_GB2312"/>
                <w:bCs/>
                <w:color w:val="000000"/>
                <w:kern w:val="0"/>
                <w:sz w:val="24"/>
              </w:rPr>
            </w:pPr>
          </w:p>
        </w:tc>
      </w:tr>
      <w:tr>
        <w:tblPrEx>
          <w:tblCellMar>
            <w:top w:w="0" w:type="dxa"/>
            <w:left w:w="28" w:type="dxa"/>
            <w:bottom w:w="0" w:type="dxa"/>
            <w:right w:w="28" w:type="dxa"/>
          </w:tblCellMar>
        </w:tblPrEx>
        <w:trPr>
          <w:trHeight w:val="20" w:hRule="atLeast"/>
          <w:jc w:val="center"/>
        </w:trPr>
        <w:tc>
          <w:tcPr>
            <w:tcW w:w="618" w:type="pct"/>
            <w:tcBorders>
              <w:top w:val="nil"/>
              <w:left w:val="single" w:color="auto" w:sz="8" w:space="0"/>
              <w:bottom w:val="single" w:color="auto" w:sz="8" w:space="0"/>
              <w:right w:val="single" w:color="auto" w:sz="8" w:space="0"/>
            </w:tcBorders>
            <w:noWrap w:val="0"/>
            <w:vAlign w:val="center"/>
          </w:tcPr>
          <w:p>
            <w:pPr>
              <w:adjustRightInd w:val="0"/>
              <w:snapToGrid w:val="0"/>
              <w:spacing w:line="270" w:lineRule="exact"/>
              <w:jc w:val="center"/>
              <w:rPr>
                <w:rFonts w:eastAsia="仿宋_GB2312"/>
                <w:b/>
                <w:color w:val="000000"/>
                <w:kern w:val="0"/>
                <w:sz w:val="24"/>
              </w:rPr>
            </w:pPr>
            <w:r>
              <w:rPr>
                <w:rFonts w:eastAsia="仿宋_GB2312"/>
                <w:b/>
                <w:bCs/>
                <w:color w:val="000000"/>
                <w:sz w:val="24"/>
              </w:rPr>
              <w:t>繁华程度</w:t>
            </w:r>
          </w:p>
        </w:tc>
        <w:tc>
          <w:tcPr>
            <w:tcW w:w="87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距商服中心近、在农贸市场、大型宾馆区范围内，人流畅旺</w:t>
            </w:r>
          </w:p>
        </w:tc>
        <w:tc>
          <w:tcPr>
            <w:tcW w:w="877" w:type="pct"/>
            <w:tcBorders>
              <w:top w:val="single" w:color="auto" w:sz="4" w:space="0"/>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距商服中心较近、离集贸市场、宾馆区较近，人流较畅旺</w:t>
            </w:r>
          </w:p>
        </w:tc>
        <w:tc>
          <w:tcPr>
            <w:tcW w:w="876" w:type="pct"/>
            <w:tcBorders>
              <w:top w:val="single" w:color="auto" w:sz="4" w:space="0"/>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距商服中心有一定距离，与集贸市场、宾馆距离一般，人流量一般</w:t>
            </w:r>
          </w:p>
        </w:tc>
        <w:tc>
          <w:tcPr>
            <w:tcW w:w="876" w:type="pct"/>
            <w:tcBorders>
              <w:top w:val="single" w:color="auto" w:sz="4" w:space="0"/>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距商服中心较远，所在地区商业气氛平淡，人流较少</w:t>
            </w:r>
          </w:p>
        </w:tc>
        <w:tc>
          <w:tcPr>
            <w:tcW w:w="876" w:type="pct"/>
            <w:tcBorders>
              <w:top w:val="single" w:color="auto" w:sz="4" w:space="0"/>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距商服中心远，独立、小型、零星的商业用地</w:t>
            </w:r>
          </w:p>
        </w:tc>
      </w:tr>
      <w:tr>
        <w:tblPrEx>
          <w:tblCellMar>
            <w:top w:w="0" w:type="dxa"/>
            <w:left w:w="28" w:type="dxa"/>
            <w:bottom w:w="0" w:type="dxa"/>
            <w:right w:w="28" w:type="dxa"/>
          </w:tblCellMar>
        </w:tblPrEx>
        <w:trPr>
          <w:trHeight w:val="20" w:hRule="atLeast"/>
          <w:jc w:val="center"/>
        </w:trPr>
        <w:tc>
          <w:tcPr>
            <w:tcW w:w="618" w:type="pct"/>
            <w:tcBorders>
              <w:top w:val="nil"/>
              <w:left w:val="single" w:color="auto" w:sz="8" w:space="0"/>
              <w:bottom w:val="single" w:color="auto" w:sz="8" w:space="0"/>
              <w:right w:val="single" w:color="auto" w:sz="8" w:space="0"/>
            </w:tcBorders>
            <w:noWrap w:val="0"/>
            <w:vAlign w:val="center"/>
          </w:tcPr>
          <w:p>
            <w:pPr>
              <w:adjustRightInd w:val="0"/>
              <w:snapToGrid w:val="0"/>
              <w:spacing w:line="270" w:lineRule="exact"/>
              <w:jc w:val="center"/>
              <w:rPr>
                <w:rFonts w:eastAsia="仿宋_GB2312"/>
                <w:b/>
                <w:color w:val="000000"/>
                <w:kern w:val="0"/>
                <w:sz w:val="24"/>
              </w:rPr>
            </w:pPr>
            <w:r>
              <w:rPr>
                <w:rFonts w:eastAsia="仿宋_GB2312"/>
                <w:b/>
                <w:bCs/>
                <w:color w:val="000000"/>
                <w:sz w:val="24"/>
              </w:rPr>
              <w:t>修正系数</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0.0532</w:t>
            </w:r>
          </w:p>
        </w:tc>
        <w:tc>
          <w:tcPr>
            <w:tcW w:w="877"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0.0267</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-0.0284</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-0.0568</w:t>
            </w:r>
          </w:p>
        </w:tc>
      </w:tr>
      <w:tr>
        <w:tblPrEx>
          <w:tblCellMar>
            <w:top w:w="0" w:type="dxa"/>
            <w:left w:w="28" w:type="dxa"/>
            <w:bottom w:w="0" w:type="dxa"/>
            <w:right w:w="28" w:type="dxa"/>
          </w:tblCellMar>
        </w:tblPrEx>
        <w:trPr>
          <w:trHeight w:val="20" w:hRule="atLeast"/>
          <w:jc w:val="center"/>
        </w:trPr>
        <w:tc>
          <w:tcPr>
            <w:tcW w:w="618" w:type="pct"/>
            <w:tcBorders>
              <w:top w:val="nil"/>
              <w:left w:val="single" w:color="auto" w:sz="8" w:space="0"/>
              <w:bottom w:val="single" w:color="auto" w:sz="8" w:space="0"/>
              <w:right w:val="single" w:color="auto" w:sz="8" w:space="0"/>
            </w:tcBorders>
            <w:noWrap w:val="0"/>
            <w:vAlign w:val="center"/>
          </w:tcPr>
          <w:p>
            <w:pPr>
              <w:adjustRightInd w:val="0"/>
              <w:snapToGrid w:val="0"/>
              <w:spacing w:line="270" w:lineRule="exact"/>
              <w:jc w:val="center"/>
              <w:rPr>
                <w:rFonts w:eastAsia="仿宋_GB2312"/>
                <w:b/>
                <w:color w:val="000000"/>
                <w:kern w:val="0"/>
                <w:sz w:val="24"/>
              </w:rPr>
            </w:pPr>
            <w:r>
              <w:rPr>
                <w:rFonts w:eastAsia="仿宋_GB2312"/>
                <w:b/>
                <w:bCs/>
                <w:color w:val="000000"/>
                <w:sz w:val="24"/>
              </w:rPr>
              <w:t>交通条件</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道路通达度高、距长途汽车站近，交通方便</w:t>
            </w:r>
          </w:p>
        </w:tc>
        <w:tc>
          <w:tcPr>
            <w:tcW w:w="877"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道路通达度较高、距长途汽车站较近，交通较方便</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spacing w:val="-14"/>
                <w:kern w:val="0"/>
                <w:sz w:val="24"/>
              </w:rPr>
            </w:pPr>
            <w:r>
              <w:rPr>
                <w:rFonts w:eastAsia="仿宋_GB2312"/>
                <w:color w:val="000000"/>
                <w:sz w:val="24"/>
              </w:rPr>
              <w:t>道路通达度一般、距长途汽车站距离一般，交通一般</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道路通达度较低、距长途汽车站较远，交通较差</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道路通达度低、距长途汽车站远，交通不方便</w:t>
            </w:r>
          </w:p>
        </w:tc>
      </w:tr>
      <w:tr>
        <w:tblPrEx>
          <w:tblCellMar>
            <w:top w:w="0" w:type="dxa"/>
            <w:left w:w="28" w:type="dxa"/>
            <w:bottom w:w="0" w:type="dxa"/>
            <w:right w:w="28" w:type="dxa"/>
          </w:tblCellMar>
        </w:tblPrEx>
        <w:trPr>
          <w:trHeight w:val="20" w:hRule="atLeast"/>
          <w:jc w:val="center"/>
        </w:trPr>
        <w:tc>
          <w:tcPr>
            <w:tcW w:w="618" w:type="pct"/>
            <w:tcBorders>
              <w:top w:val="nil"/>
              <w:left w:val="single" w:color="auto" w:sz="8" w:space="0"/>
              <w:bottom w:val="single" w:color="auto" w:sz="8" w:space="0"/>
              <w:right w:val="single" w:color="auto" w:sz="8" w:space="0"/>
            </w:tcBorders>
            <w:noWrap w:val="0"/>
            <w:vAlign w:val="center"/>
          </w:tcPr>
          <w:p>
            <w:pPr>
              <w:adjustRightInd w:val="0"/>
              <w:snapToGrid w:val="0"/>
              <w:spacing w:line="270" w:lineRule="exact"/>
              <w:jc w:val="center"/>
              <w:rPr>
                <w:rFonts w:eastAsia="仿宋_GB2312"/>
                <w:b/>
                <w:color w:val="000000"/>
                <w:kern w:val="0"/>
                <w:sz w:val="24"/>
              </w:rPr>
            </w:pPr>
            <w:r>
              <w:rPr>
                <w:rFonts w:eastAsia="仿宋_GB2312"/>
                <w:b/>
                <w:bCs/>
                <w:color w:val="000000"/>
                <w:sz w:val="24"/>
              </w:rPr>
              <w:t>修正系数</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0.0361</w:t>
            </w:r>
          </w:p>
        </w:tc>
        <w:tc>
          <w:tcPr>
            <w:tcW w:w="877"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0.0180</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-0.0192</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-0.0384</w:t>
            </w:r>
          </w:p>
        </w:tc>
      </w:tr>
      <w:tr>
        <w:tblPrEx>
          <w:tblCellMar>
            <w:top w:w="0" w:type="dxa"/>
            <w:left w:w="28" w:type="dxa"/>
            <w:bottom w:w="0" w:type="dxa"/>
            <w:right w:w="28" w:type="dxa"/>
          </w:tblCellMar>
        </w:tblPrEx>
        <w:trPr>
          <w:trHeight w:val="20" w:hRule="atLeast"/>
          <w:jc w:val="center"/>
        </w:trPr>
        <w:tc>
          <w:tcPr>
            <w:tcW w:w="618" w:type="pct"/>
            <w:tcBorders>
              <w:top w:val="nil"/>
              <w:left w:val="single" w:color="auto" w:sz="8" w:space="0"/>
              <w:bottom w:val="single" w:color="auto" w:sz="8" w:space="0"/>
              <w:right w:val="single" w:color="auto" w:sz="8" w:space="0"/>
            </w:tcBorders>
            <w:noWrap w:val="0"/>
            <w:vAlign w:val="center"/>
          </w:tcPr>
          <w:p>
            <w:pPr>
              <w:adjustRightInd w:val="0"/>
              <w:snapToGrid w:val="0"/>
              <w:spacing w:line="270" w:lineRule="exact"/>
              <w:jc w:val="center"/>
              <w:rPr>
                <w:rFonts w:eastAsia="仿宋_GB2312"/>
                <w:b/>
                <w:color w:val="000000"/>
                <w:kern w:val="0"/>
                <w:sz w:val="24"/>
              </w:rPr>
            </w:pPr>
            <w:r>
              <w:rPr>
                <w:rFonts w:eastAsia="仿宋_GB2312"/>
                <w:b/>
                <w:bCs/>
                <w:color w:val="000000"/>
                <w:sz w:val="24"/>
              </w:rPr>
              <w:t>基本设施状况</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市政供水、供电保证率高，排水状况好，周围学校、银行、邮电局（所）、医院等生活设施配套完备</w:t>
            </w:r>
          </w:p>
        </w:tc>
        <w:tc>
          <w:tcPr>
            <w:tcW w:w="877"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市政供水、供电保证率较高，排水状况较好，周围学校、银行、邮电局（所）、医院等生活设施配套较完备</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市政供水、供电保证率一般，排水状况一般，周围学校、银行、邮电局（所）、医院等生活设施配套一般</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spacing w:val="-16"/>
                <w:kern w:val="0"/>
                <w:sz w:val="24"/>
              </w:rPr>
            </w:pPr>
            <w:r>
              <w:rPr>
                <w:rFonts w:eastAsia="仿宋_GB2312"/>
                <w:color w:val="000000"/>
                <w:spacing w:val="-16"/>
                <w:sz w:val="24"/>
              </w:rPr>
              <w:t>市政供水、供电保证率较低，排水状况较差，离学校、银行、邮电局（所）、医院等生活设施有一定的距离</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市政供水、供电保证率低，排水状况差，离学校、银行、邮电局（所）、医院较远，生活设施配套不完备</w:t>
            </w:r>
          </w:p>
        </w:tc>
      </w:tr>
      <w:tr>
        <w:tblPrEx>
          <w:tblCellMar>
            <w:top w:w="0" w:type="dxa"/>
            <w:left w:w="28" w:type="dxa"/>
            <w:bottom w:w="0" w:type="dxa"/>
            <w:right w:w="28" w:type="dxa"/>
          </w:tblCellMar>
        </w:tblPrEx>
        <w:trPr>
          <w:trHeight w:val="20" w:hRule="atLeast"/>
          <w:jc w:val="center"/>
        </w:trPr>
        <w:tc>
          <w:tcPr>
            <w:tcW w:w="618" w:type="pct"/>
            <w:tcBorders>
              <w:top w:val="nil"/>
              <w:left w:val="single" w:color="auto" w:sz="8" w:space="0"/>
              <w:bottom w:val="single" w:color="auto" w:sz="8" w:space="0"/>
              <w:right w:val="single" w:color="auto" w:sz="8" w:space="0"/>
            </w:tcBorders>
            <w:noWrap w:val="0"/>
            <w:vAlign w:val="center"/>
          </w:tcPr>
          <w:p>
            <w:pPr>
              <w:adjustRightInd w:val="0"/>
              <w:snapToGrid w:val="0"/>
              <w:spacing w:line="270" w:lineRule="exact"/>
              <w:jc w:val="center"/>
              <w:rPr>
                <w:rFonts w:eastAsia="仿宋_GB2312"/>
                <w:b/>
                <w:color w:val="000000"/>
                <w:kern w:val="0"/>
                <w:sz w:val="24"/>
              </w:rPr>
            </w:pPr>
            <w:r>
              <w:rPr>
                <w:rFonts w:eastAsia="仿宋_GB2312"/>
                <w:b/>
                <w:bCs/>
                <w:color w:val="000000"/>
                <w:sz w:val="24"/>
              </w:rPr>
              <w:t>修正系数</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0.0309</w:t>
            </w:r>
          </w:p>
        </w:tc>
        <w:tc>
          <w:tcPr>
            <w:tcW w:w="877"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0.0155</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-0.0165</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-0.0330</w:t>
            </w:r>
          </w:p>
        </w:tc>
      </w:tr>
      <w:tr>
        <w:tblPrEx>
          <w:tblCellMar>
            <w:top w:w="0" w:type="dxa"/>
            <w:left w:w="28" w:type="dxa"/>
            <w:bottom w:w="0" w:type="dxa"/>
            <w:right w:w="28" w:type="dxa"/>
          </w:tblCellMar>
        </w:tblPrEx>
        <w:trPr>
          <w:trHeight w:val="20" w:hRule="atLeast"/>
          <w:jc w:val="center"/>
        </w:trPr>
        <w:tc>
          <w:tcPr>
            <w:tcW w:w="618" w:type="pct"/>
            <w:tcBorders>
              <w:top w:val="nil"/>
              <w:left w:val="single" w:color="auto" w:sz="8" w:space="0"/>
              <w:bottom w:val="single" w:color="auto" w:sz="8" w:space="0"/>
              <w:right w:val="single" w:color="auto" w:sz="8" w:space="0"/>
            </w:tcBorders>
            <w:noWrap w:val="0"/>
            <w:vAlign w:val="center"/>
          </w:tcPr>
          <w:p>
            <w:pPr>
              <w:adjustRightInd w:val="0"/>
              <w:snapToGrid w:val="0"/>
              <w:spacing w:line="270" w:lineRule="exact"/>
              <w:jc w:val="center"/>
              <w:rPr>
                <w:rFonts w:eastAsia="仿宋_GB2312"/>
                <w:b/>
                <w:color w:val="000000"/>
                <w:kern w:val="0"/>
                <w:sz w:val="24"/>
              </w:rPr>
            </w:pPr>
            <w:r>
              <w:rPr>
                <w:rFonts w:eastAsia="仿宋_GB2312"/>
                <w:b/>
                <w:bCs/>
                <w:color w:val="000000"/>
                <w:sz w:val="24"/>
              </w:rPr>
              <w:t>人口状况</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人口密度高</w:t>
            </w:r>
          </w:p>
        </w:tc>
        <w:tc>
          <w:tcPr>
            <w:tcW w:w="877"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人口密度较高</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人口密度一般</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人口密度较低</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rFonts w:eastAsia="仿宋_GB2312"/>
                <w:color w:val="000000"/>
                <w:kern w:val="0"/>
                <w:sz w:val="24"/>
              </w:rPr>
            </w:pPr>
            <w:r>
              <w:rPr>
                <w:rFonts w:eastAsia="仿宋_GB2312"/>
                <w:color w:val="000000"/>
                <w:sz w:val="24"/>
              </w:rPr>
              <w:t>人口密度低</w:t>
            </w:r>
          </w:p>
        </w:tc>
      </w:tr>
      <w:tr>
        <w:tblPrEx>
          <w:tblCellMar>
            <w:top w:w="0" w:type="dxa"/>
            <w:left w:w="28" w:type="dxa"/>
            <w:bottom w:w="0" w:type="dxa"/>
            <w:right w:w="28" w:type="dxa"/>
          </w:tblCellMar>
        </w:tblPrEx>
        <w:trPr>
          <w:trHeight w:val="20" w:hRule="atLeast"/>
          <w:jc w:val="center"/>
        </w:trPr>
        <w:tc>
          <w:tcPr>
            <w:tcW w:w="618" w:type="pct"/>
            <w:tcBorders>
              <w:top w:val="nil"/>
              <w:left w:val="single" w:color="auto" w:sz="8" w:space="0"/>
              <w:bottom w:val="single" w:color="auto" w:sz="8" w:space="0"/>
              <w:right w:val="single" w:color="auto" w:sz="8" w:space="0"/>
            </w:tcBorders>
            <w:noWrap w:val="0"/>
            <w:vAlign w:val="center"/>
          </w:tcPr>
          <w:p>
            <w:pPr>
              <w:adjustRightInd w:val="0"/>
              <w:snapToGrid w:val="0"/>
              <w:spacing w:line="270" w:lineRule="exact"/>
              <w:jc w:val="center"/>
              <w:rPr>
                <w:rFonts w:eastAsia="仿宋_GB2312"/>
                <w:b/>
                <w:color w:val="000000"/>
                <w:kern w:val="0"/>
                <w:sz w:val="24"/>
              </w:rPr>
            </w:pPr>
            <w:r>
              <w:rPr>
                <w:rFonts w:eastAsia="仿宋_GB2312"/>
                <w:b/>
                <w:bCs/>
                <w:color w:val="000000"/>
                <w:sz w:val="24"/>
              </w:rPr>
              <w:t>修正系数</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0.0227</w:t>
            </w:r>
          </w:p>
        </w:tc>
        <w:tc>
          <w:tcPr>
            <w:tcW w:w="877"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0.0113</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-0.0121</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-0.0242</w:t>
            </w:r>
          </w:p>
        </w:tc>
      </w:tr>
      <w:tr>
        <w:tblPrEx>
          <w:tblCellMar>
            <w:top w:w="0" w:type="dxa"/>
            <w:left w:w="28" w:type="dxa"/>
            <w:bottom w:w="0" w:type="dxa"/>
            <w:right w:w="28" w:type="dxa"/>
          </w:tblCellMar>
        </w:tblPrEx>
        <w:trPr>
          <w:trHeight w:val="20" w:hRule="atLeast"/>
          <w:jc w:val="center"/>
        </w:trPr>
        <w:tc>
          <w:tcPr>
            <w:tcW w:w="618" w:type="pct"/>
            <w:tcBorders>
              <w:top w:val="nil"/>
              <w:left w:val="single" w:color="auto" w:sz="8" w:space="0"/>
              <w:bottom w:val="single" w:color="auto" w:sz="8" w:space="0"/>
              <w:right w:val="single" w:color="auto" w:sz="8" w:space="0"/>
            </w:tcBorders>
            <w:noWrap w:val="0"/>
            <w:vAlign w:val="center"/>
          </w:tcPr>
          <w:p>
            <w:pPr>
              <w:keepNext/>
              <w:adjustRightInd w:val="0"/>
              <w:snapToGrid w:val="0"/>
              <w:spacing w:line="270" w:lineRule="exact"/>
              <w:jc w:val="center"/>
              <w:rPr>
                <w:rFonts w:eastAsia="仿宋_GB2312"/>
                <w:b/>
                <w:color w:val="000000"/>
                <w:kern w:val="0"/>
                <w:sz w:val="24"/>
              </w:rPr>
            </w:pPr>
            <w:r>
              <w:rPr>
                <w:rFonts w:eastAsia="仿宋_GB2312"/>
                <w:b/>
                <w:bCs/>
                <w:color w:val="000000"/>
                <w:sz w:val="24"/>
              </w:rPr>
              <w:t>城镇规划</w:t>
            </w:r>
          </w:p>
        </w:tc>
        <w:tc>
          <w:tcPr>
            <w:tcW w:w="876" w:type="pct"/>
            <w:tcBorders>
              <w:top w:val="nil"/>
              <w:left w:val="single" w:color="auto" w:sz="4" w:space="0"/>
              <w:bottom w:val="single" w:color="auto" w:sz="4" w:space="0"/>
              <w:right w:val="single" w:color="auto" w:sz="4" w:space="0"/>
            </w:tcBorders>
            <w:noWrap w:val="0"/>
            <w:vAlign w:val="center"/>
          </w:tcPr>
          <w:p>
            <w:pPr>
              <w:keepNext/>
              <w:adjustRightInd w:val="0"/>
              <w:snapToGrid w:val="0"/>
              <w:spacing w:line="270" w:lineRule="exact"/>
              <w:jc w:val="center"/>
              <w:rPr>
                <w:rFonts w:eastAsia="仿宋_GB2312"/>
                <w:kern w:val="0"/>
                <w:sz w:val="24"/>
              </w:rPr>
            </w:pPr>
            <w:r>
              <w:rPr>
                <w:rFonts w:eastAsia="仿宋_GB2312"/>
                <w:color w:val="000000"/>
                <w:kern w:val="0"/>
                <w:sz w:val="24"/>
              </w:rPr>
              <w:t>近期重点规划区</w:t>
            </w:r>
          </w:p>
        </w:tc>
        <w:tc>
          <w:tcPr>
            <w:tcW w:w="877" w:type="pct"/>
            <w:tcBorders>
              <w:top w:val="nil"/>
              <w:left w:val="nil"/>
              <w:bottom w:val="single" w:color="auto" w:sz="4" w:space="0"/>
              <w:right w:val="single" w:color="auto" w:sz="4" w:space="0"/>
            </w:tcBorders>
            <w:noWrap w:val="0"/>
            <w:vAlign w:val="center"/>
          </w:tcPr>
          <w:p>
            <w:pPr>
              <w:keepNext/>
              <w:adjustRightInd w:val="0"/>
              <w:snapToGrid w:val="0"/>
              <w:spacing w:line="270" w:lineRule="exact"/>
              <w:jc w:val="center"/>
              <w:rPr>
                <w:rFonts w:eastAsia="仿宋_GB2312"/>
                <w:kern w:val="0"/>
                <w:sz w:val="24"/>
              </w:rPr>
            </w:pPr>
            <w:r>
              <w:rPr>
                <w:rFonts w:eastAsia="仿宋_GB2312"/>
                <w:color w:val="000000"/>
                <w:kern w:val="0"/>
                <w:sz w:val="24"/>
              </w:rPr>
              <w:t>近期次重点规划区</w:t>
            </w:r>
          </w:p>
        </w:tc>
        <w:tc>
          <w:tcPr>
            <w:tcW w:w="876" w:type="pct"/>
            <w:tcBorders>
              <w:top w:val="nil"/>
              <w:left w:val="nil"/>
              <w:bottom w:val="single" w:color="auto" w:sz="4" w:space="0"/>
              <w:right w:val="single" w:color="auto" w:sz="4" w:space="0"/>
            </w:tcBorders>
            <w:noWrap w:val="0"/>
            <w:vAlign w:val="center"/>
          </w:tcPr>
          <w:p>
            <w:pPr>
              <w:keepNext/>
              <w:adjustRightInd w:val="0"/>
              <w:snapToGrid w:val="0"/>
              <w:spacing w:line="270" w:lineRule="exact"/>
              <w:jc w:val="center"/>
              <w:rPr>
                <w:rFonts w:eastAsia="仿宋_GB2312"/>
                <w:kern w:val="0"/>
                <w:sz w:val="24"/>
              </w:rPr>
            </w:pPr>
            <w:r>
              <w:rPr>
                <w:rFonts w:eastAsia="仿宋_GB2312"/>
                <w:color w:val="000000"/>
                <w:kern w:val="0"/>
                <w:sz w:val="24"/>
              </w:rPr>
              <w:t>一般规划区</w:t>
            </w:r>
          </w:p>
        </w:tc>
        <w:tc>
          <w:tcPr>
            <w:tcW w:w="876" w:type="pct"/>
            <w:tcBorders>
              <w:top w:val="nil"/>
              <w:left w:val="nil"/>
              <w:bottom w:val="single" w:color="auto" w:sz="4" w:space="0"/>
              <w:right w:val="single" w:color="auto" w:sz="4" w:space="0"/>
            </w:tcBorders>
            <w:noWrap w:val="0"/>
            <w:vAlign w:val="center"/>
          </w:tcPr>
          <w:p>
            <w:pPr>
              <w:keepNext/>
              <w:adjustRightInd w:val="0"/>
              <w:snapToGrid w:val="0"/>
              <w:spacing w:line="270" w:lineRule="exact"/>
              <w:jc w:val="center"/>
              <w:rPr>
                <w:rFonts w:eastAsia="仿宋_GB2312"/>
                <w:kern w:val="0"/>
                <w:sz w:val="24"/>
              </w:rPr>
            </w:pPr>
            <w:r>
              <w:rPr>
                <w:rFonts w:eastAsia="仿宋_GB2312"/>
                <w:color w:val="000000"/>
                <w:kern w:val="0"/>
                <w:sz w:val="24"/>
              </w:rPr>
              <w:t>中期规划区</w:t>
            </w:r>
          </w:p>
        </w:tc>
        <w:tc>
          <w:tcPr>
            <w:tcW w:w="876" w:type="pct"/>
            <w:tcBorders>
              <w:top w:val="nil"/>
              <w:left w:val="nil"/>
              <w:bottom w:val="single" w:color="auto" w:sz="4" w:space="0"/>
              <w:right w:val="single" w:color="auto" w:sz="4" w:space="0"/>
            </w:tcBorders>
            <w:noWrap w:val="0"/>
            <w:vAlign w:val="center"/>
          </w:tcPr>
          <w:p>
            <w:pPr>
              <w:keepNext/>
              <w:adjustRightInd w:val="0"/>
              <w:snapToGrid w:val="0"/>
              <w:spacing w:line="270" w:lineRule="exact"/>
              <w:jc w:val="center"/>
              <w:rPr>
                <w:rFonts w:eastAsia="仿宋_GB2312"/>
                <w:kern w:val="0"/>
                <w:sz w:val="24"/>
              </w:rPr>
            </w:pPr>
            <w:r>
              <w:rPr>
                <w:rFonts w:eastAsia="仿宋_GB2312"/>
                <w:color w:val="000000"/>
                <w:kern w:val="0"/>
                <w:sz w:val="24"/>
              </w:rPr>
              <w:t>远期规划区或非规划区域</w:t>
            </w:r>
          </w:p>
        </w:tc>
      </w:tr>
      <w:tr>
        <w:tblPrEx>
          <w:tblCellMar>
            <w:top w:w="0" w:type="dxa"/>
            <w:left w:w="28" w:type="dxa"/>
            <w:bottom w:w="0" w:type="dxa"/>
            <w:right w:w="28" w:type="dxa"/>
          </w:tblCellMar>
        </w:tblPrEx>
        <w:trPr>
          <w:trHeight w:val="20" w:hRule="atLeast"/>
          <w:jc w:val="center"/>
        </w:trPr>
        <w:tc>
          <w:tcPr>
            <w:tcW w:w="618" w:type="pct"/>
            <w:tcBorders>
              <w:top w:val="nil"/>
              <w:left w:val="single" w:color="auto" w:sz="8" w:space="0"/>
              <w:bottom w:val="single" w:color="auto" w:sz="8" w:space="0"/>
              <w:right w:val="single" w:color="auto" w:sz="8" w:space="0"/>
            </w:tcBorders>
            <w:noWrap w:val="0"/>
            <w:vAlign w:val="center"/>
          </w:tcPr>
          <w:p>
            <w:pPr>
              <w:adjustRightInd w:val="0"/>
              <w:snapToGrid w:val="0"/>
              <w:spacing w:line="270" w:lineRule="exact"/>
              <w:jc w:val="center"/>
              <w:rPr>
                <w:rFonts w:eastAsia="仿宋_GB2312"/>
                <w:b/>
                <w:kern w:val="0"/>
                <w:sz w:val="24"/>
              </w:rPr>
            </w:pPr>
            <w:r>
              <w:rPr>
                <w:rFonts w:eastAsia="仿宋_GB2312"/>
                <w:b/>
                <w:bCs/>
                <w:sz w:val="24"/>
              </w:rPr>
              <w:t>修正系数</w:t>
            </w:r>
          </w:p>
        </w:tc>
        <w:tc>
          <w:tcPr>
            <w:tcW w:w="876" w:type="pct"/>
            <w:tcBorders>
              <w:top w:val="nil"/>
              <w:left w:val="single" w:color="auto" w:sz="4" w:space="0"/>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0.0210</w:t>
            </w:r>
          </w:p>
        </w:tc>
        <w:tc>
          <w:tcPr>
            <w:tcW w:w="877"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0.0105</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-0.0112</w:t>
            </w:r>
          </w:p>
        </w:tc>
        <w:tc>
          <w:tcPr>
            <w:tcW w:w="876" w:type="pct"/>
            <w:tcBorders>
              <w:top w:val="nil"/>
              <w:left w:val="nil"/>
              <w:bottom w:val="single" w:color="auto" w:sz="4" w:space="0"/>
              <w:right w:val="single" w:color="auto" w:sz="4" w:space="0"/>
            </w:tcBorders>
            <w:noWrap w:val="0"/>
            <w:vAlign w:val="center"/>
          </w:tcPr>
          <w:p>
            <w:pPr>
              <w:adjustRightInd w:val="0"/>
              <w:snapToGrid w:val="0"/>
              <w:spacing w:line="270" w:lineRule="exact"/>
              <w:jc w:val="center"/>
              <w:rPr>
                <w:sz w:val="24"/>
              </w:rPr>
            </w:pPr>
            <w:r>
              <w:rPr>
                <w:sz w:val="24"/>
              </w:rPr>
              <w:t>-0.0224</w:t>
            </w:r>
          </w:p>
        </w:tc>
      </w:tr>
    </w:tbl>
    <w:p>
      <w:pPr>
        <w:keepNext/>
        <w:adjustRightInd w:val="0"/>
        <w:snapToGrid w:val="0"/>
        <w:spacing w:before="62" w:beforeLines="20" w:line="312" w:lineRule="auto"/>
        <w:jc w:val="center"/>
        <w:rPr>
          <w:rFonts w:eastAsia="仿宋_GB2312"/>
          <w:b/>
          <w:bCs/>
          <w:color w:val="000000"/>
          <w:sz w:val="24"/>
        </w:rPr>
      </w:pPr>
      <w:r>
        <w:rPr>
          <w:rFonts w:eastAsia="仿宋_GB2312"/>
          <w:b/>
          <w:bCs/>
          <w:color w:val="000000"/>
          <w:sz w:val="24"/>
        </w:rPr>
        <w:t>表3-1-4四级商服用地区域因素修正系数表（城区）</w:t>
      </w:r>
    </w:p>
    <w:tbl>
      <w:tblPr>
        <w:tblStyle w:val="5"/>
        <w:tblW w:w="5239" w:type="pct"/>
        <w:jc w:val="center"/>
        <w:tblLayout w:type="autofit"/>
        <w:tblCellMar>
          <w:top w:w="0" w:type="dxa"/>
          <w:left w:w="28" w:type="dxa"/>
          <w:bottom w:w="0" w:type="dxa"/>
          <w:right w:w="28" w:type="dxa"/>
        </w:tblCellMar>
      </w:tblPr>
      <w:tblGrid>
        <w:gridCol w:w="1172"/>
        <w:gridCol w:w="1653"/>
        <w:gridCol w:w="1655"/>
        <w:gridCol w:w="1655"/>
        <w:gridCol w:w="1655"/>
        <w:gridCol w:w="1655"/>
      </w:tblGrid>
      <w:tr>
        <w:tblPrEx>
          <w:tblCellMar>
            <w:top w:w="0" w:type="dxa"/>
            <w:left w:w="28" w:type="dxa"/>
            <w:bottom w:w="0" w:type="dxa"/>
            <w:right w:w="28" w:type="dxa"/>
          </w:tblCellMar>
        </w:tblPrEx>
        <w:trPr>
          <w:trHeight w:val="312" w:hRule="atLeast"/>
          <w:tblHeader/>
          <w:jc w:val="center"/>
        </w:trPr>
        <w:tc>
          <w:tcPr>
            <w:tcW w:w="621" w:type="pct"/>
            <w:vMerge w:val="restart"/>
            <w:tcBorders>
              <w:top w:val="single" w:color="auto" w:sz="8" w:space="0"/>
              <w:left w:val="single" w:color="auto" w:sz="8" w:space="0"/>
              <w:bottom w:val="single" w:color="000000" w:sz="8" w:space="0"/>
              <w:right w:val="single" w:color="auto" w:sz="8" w:space="0"/>
              <w:tl2br w:val="single" w:color="auto" w:sz="4" w:space="0"/>
            </w:tcBorders>
            <w:noWrap w:val="0"/>
            <w:vAlign w:val="center"/>
          </w:tcPr>
          <w:p>
            <w:pPr>
              <w:adjustRightInd w:val="0"/>
              <w:snapToGrid w:val="0"/>
              <w:spacing w:line="300" w:lineRule="exact"/>
              <w:jc w:val="right"/>
              <w:rPr>
                <w:rFonts w:eastAsia="仿宋_GB2312"/>
                <w:b/>
                <w:bCs/>
                <w:color w:val="000000"/>
                <w:sz w:val="24"/>
              </w:rPr>
            </w:pPr>
            <w:r>
              <w:rPr>
                <w:rFonts w:eastAsia="仿宋_GB2312"/>
                <w:b/>
                <w:bCs/>
                <w:color w:val="000000"/>
                <w:sz w:val="24"/>
              </w:rPr>
              <w:t>优劣度</w:t>
            </w:r>
          </w:p>
          <w:p>
            <w:pPr>
              <w:adjustRightInd w:val="0"/>
              <w:snapToGrid w:val="0"/>
              <w:spacing w:line="300" w:lineRule="exact"/>
              <w:jc w:val="left"/>
              <w:rPr>
                <w:rFonts w:eastAsia="仿宋_GB2312"/>
                <w:b/>
                <w:bCs/>
                <w:color w:val="000000"/>
                <w:kern w:val="0"/>
                <w:sz w:val="24"/>
              </w:rPr>
            </w:pPr>
            <w:r>
              <w:rPr>
                <w:rFonts w:eastAsia="仿宋_GB2312"/>
                <w:b/>
                <w:bCs/>
                <w:color w:val="000000"/>
                <w:sz w:val="24"/>
              </w:rPr>
              <w:t>因素</w:t>
            </w:r>
          </w:p>
        </w:tc>
        <w:tc>
          <w:tcPr>
            <w:tcW w:w="875"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r>
              <w:rPr>
                <w:rFonts w:eastAsia="仿宋_GB2312"/>
                <w:b/>
                <w:bCs/>
                <w:color w:val="000000"/>
                <w:sz w:val="24"/>
              </w:rPr>
              <w:t>优</w:t>
            </w:r>
          </w:p>
        </w:tc>
        <w:tc>
          <w:tcPr>
            <w:tcW w:w="876"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r>
              <w:rPr>
                <w:rFonts w:eastAsia="仿宋_GB2312"/>
                <w:b/>
                <w:bCs/>
                <w:color w:val="000000"/>
                <w:sz w:val="24"/>
              </w:rPr>
              <w:t>较优</w:t>
            </w:r>
          </w:p>
        </w:tc>
        <w:tc>
          <w:tcPr>
            <w:tcW w:w="876"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r>
              <w:rPr>
                <w:rFonts w:eastAsia="仿宋_GB2312"/>
                <w:b/>
                <w:bCs/>
                <w:color w:val="000000"/>
                <w:sz w:val="24"/>
              </w:rPr>
              <w:t>一般</w:t>
            </w:r>
          </w:p>
        </w:tc>
        <w:tc>
          <w:tcPr>
            <w:tcW w:w="876"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r>
              <w:rPr>
                <w:rFonts w:eastAsia="仿宋_GB2312"/>
                <w:b/>
                <w:bCs/>
                <w:color w:val="000000"/>
                <w:sz w:val="24"/>
              </w:rPr>
              <w:t>较劣</w:t>
            </w:r>
          </w:p>
        </w:tc>
        <w:tc>
          <w:tcPr>
            <w:tcW w:w="876"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r>
              <w:rPr>
                <w:rFonts w:eastAsia="仿宋_GB2312"/>
                <w:b/>
                <w:bCs/>
                <w:color w:val="000000"/>
                <w:sz w:val="24"/>
              </w:rPr>
              <w:t>劣</w:t>
            </w:r>
          </w:p>
        </w:tc>
      </w:tr>
      <w:tr>
        <w:tblPrEx>
          <w:tblCellMar>
            <w:top w:w="0" w:type="dxa"/>
            <w:left w:w="28" w:type="dxa"/>
            <w:bottom w:w="0" w:type="dxa"/>
            <w:right w:w="28" w:type="dxa"/>
          </w:tblCellMar>
        </w:tblPrEx>
        <w:trPr>
          <w:trHeight w:val="312" w:hRule="atLeast"/>
          <w:tblHeader/>
          <w:jc w:val="center"/>
        </w:trPr>
        <w:tc>
          <w:tcPr>
            <w:tcW w:w="621"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p>
        </w:tc>
        <w:tc>
          <w:tcPr>
            <w:tcW w:w="875"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Cs/>
                <w:color w:val="000000"/>
                <w:kern w:val="0"/>
                <w:sz w:val="24"/>
              </w:rPr>
            </w:pPr>
          </w:p>
        </w:tc>
        <w:tc>
          <w:tcPr>
            <w:tcW w:w="876"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Cs/>
                <w:color w:val="000000"/>
                <w:kern w:val="0"/>
                <w:sz w:val="24"/>
              </w:rPr>
            </w:pPr>
          </w:p>
        </w:tc>
        <w:tc>
          <w:tcPr>
            <w:tcW w:w="876"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Cs/>
                <w:color w:val="000000"/>
                <w:kern w:val="0"/>
                <w:sz w:val="24"/>
              </w:rPr>
            </w:pPr>
          </w:p>
        </w:tc>
        <w:tc>
          <w:tcPr>
            <w:tcW w:w="876"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Cs/>
                <w:color w:val="000000"/>
                <w:kern w:val="0"/>
                <w:sz w:val="24"/>
              </w:rPr>
            </w:pPr>
          </w:p>
        </w:tc>
        <w:tc>
          <w:tcPr>
            <w:tcW w:w="876"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Cs/>
                <w:color w:val="000000"/>
                <w:kern w:val="0"/>
                <w:sz w:val="24"/>
              </w:rPr>
            </w:pPr>
          </w:p>
        </w:tc>
      </w:tr>
      <w:tr>
        <w:tblPrEx>
          <w:tblCellMar>
            <w:top w:w="0" w:type="dxa"/>
            <w:left w:w="28" w:type="dxa"/>
            <w:bottom w:w="0" w:type="dxa"/>
            <w:right w:w="28" w:type="dxa"/>
          </w:tblCellMar>
        </w:tblPrEx>
        <w:trPr>
          <w:trHeight w:val="227" w:hRule="atLeast"/>
          <w:jc w:val="center"/>
        </w:trPr>
        <w:tc>
          <w:tcPr>
            <w:tcW w:w="621"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繁华程度</w:t>
            </w:r>
          </w:p>
        </w:tc>
        <w:tc>
          <w:tcPr>
            <w:tcW w:w="87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距商服中心近、在农贸市场、大型宾馆区范围内，人流畅旺</w:t>
            </w:r>
          </w:p>
        </w:tc>
        <w:tc>
          <w:tcPr>
            <w:tcW w:w="876" w:type="pct"/>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距商服中心较近、离集贸市场、宾馆区较近，人流较畅旺</w:t>
            </w:r>
          </w:p>
        </w:tc>
        <w:tc>
          <w:tcPr>
            <w:tcW w:w="876" w:type="pct"/>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距商服中心有一定距离，与集贸市场、宾馆距离一般，人流量一般</w:t>
            </w:r>
          </w:p>
        </w:tc>
        <w:tc>
          <w:tcPr>
            <w:tcW w:w="876" w:type="pct"/>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距商服中心较远，所在地区商业气氛平淡，人流较少</w:t>
            </w:r>
          </w:p>
        </w:tc>
        <w:tc>
          <w:tcPr>
            <w:tcW w:w="876" w:type="pct"/>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距商服中心远，独立、小型、零星的商业用地</w:t>
            </w:r>
          </w:p>
        </w:tc>
      </w:tr>
      <w:tr>
        <w:tblPrEx>
          <w:tblCellMar>
            <w:top w:w="0" w:type="dxa"/>
            <w:left w:w="28" w:type="dxa"/>
            <w:bottom w:w="0" w:type="dxa"/>
            <w:right w:w="28" w:type="dxa"/>
          </w:tblCellMar>
        </w:tblPrEx>
        <w:trPr>
          <w:trHeight w:val="283" w:hRule="atLeast"/>
          <w:jc w:val="center"/>
        </w:trPr>
        <w:tc>
          <w:tcPr>
            <w:tcW w:w="621"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修正系数</w:t>
            </w:r>
          </w:p>
        </w:tc>
        <w:tc>
          <w:tcPr>
            <w:tcW w:w="875"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0.0513</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0.0257</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-0.0292</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-0.0583</w:t>
            </w:r>
          </w:p>
        </w:tc>
      </w:tr>
      <w:tr>
        <w:tblPrEx>
          <w:tblCellMar>
            <w:top w:w="0" w:type="dxa"/>
            <w:left w:w="28" w:type="dxa"/>
            <w:bottom w:w="0" w:type="dxa"/>
            <w:right w:w="28" w:type="dxa"/>
          </w:tblCellMar>
        </w:tblPrEx>
        <w:trPr>
          <w:trHeight w:val="283" w:hRule="atLeast"/>
          <w:jc w:val="center"/>
        </w:trPr>
        <w:tc>
          <w:tcPr>
            <w:tcW w:w="621"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交通条件</w:t>
            </w:r>
          </w:p>
        </w:tc>
        <w:tc>
          <w:tcPr>
            <w:tcW w:w="875"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道路通达度高、距长途汽车站近，交通方便</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道路通达度较高、距长途汽车站较近，交通较方便</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pacing w:val="-14"/>
                <w:kern w:val="0"/>
                <w:sz w:val="24"/>
              </w:rPr>
            </w:pPr>
            <w:r>
              <w:rPr>
                <w:rFonts w:eastAsia="仿宋_GB2312"/>
                <w:color w:val="000000"/>
                <w:sz w:val="24"/>
              </w:rPr>
              <w:t>道路通达度一般、距长途汽车站距离一般，交通一般</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道路通达度较低、距长途汽车站较远，交通较差</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道路通达度低、距长途汽车站远，交通不方便</w:t>
            </w:r>
          </w:p>
        </w:tc>
      </w:tr>
      <w:tr>
        <w:tblPrEx>
          <w:tblCellMar>
            <w:top w:w="0" w:type="dxa"/>
            <w:left w:w="28" w:type="dxa"/>
            <w:bottom w:w="0" w:type="dxa"/>
            <w:right w:w="28" w:type="dxa"/>
          </w:tblCellMar>
        </w:tblPrEx>
        <w:trPr>
          <w:trHeight w:val="283" w:hRule="atLeast"/>
          <w:jc w:val="center"/>
        </w:trPr>
        <w:tc>
          <w:tcPr>
            <w:tcW w:w="621"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修正系数</w:t>
            </w:r>
          </w:p>
        </w:tc>
        <w:tc>
          <w:tcPr>
            <w:tcW w:w="875"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0.0348</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0.0174</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-0.0197</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-0.0396</w:t>
            </w:r>
          </w:p>
        </w:tc>
      </w:tr>
      <w:tr>
        <w:tblPrEx>
          <w:tblCellMar>
            <w:top w:w="0" w:type="dxa"/>
            <w:left w:w="28" w:type="dxa"/>
            <w:bottom w:w="0" w:type="dxa"/>
            <w:right w:w="28" w:type="dxa"/>
          </w:tblCellMar>
        </w:tblPrEx>
        <w:trPr>
          <w:trHeight w:val="283" w:hRule="atLeast"/>
          <w:jc w:val="center"/>
        </w:trPr>
        <w:tc>
          <w:tcPr>
            <w:tcW w:w="621"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基本设施状况</w:t>
            </w:r>
          </w:p>
        </w:tc>
        <w:tc>
          <w:tcPr>
            <w:tcW w:w="875"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市政供水、供电保证率高，排水状况好，周围学校、银行、邮电局（所）、医院等生活设施配套完备</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市政供水、供电保证率较高，排水状况较好，周围学校、银行、邮电局（所）、医院等生活设施配套较完备</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市政供水、供电保证率一般，排水状况一般，周围学校、银行、邮电局（所）、医院等生活设施配套一般</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市政供水、供电保证率较低，排水状况较差，离学校、银行、邮电局（所）、医院等生活设施有一定的距离</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市政供水、供电保证率低，排水状况差，离学校、银行、邮电局（所）、医院较远，生活设施配套不完备</w:t>
            </w:r>
          </w:p>
        </w:tc>
      </w:tr>
      <w:tr>
        <w:tblPrEx>
          <w:tblCellMar>
            <w:top w:w="0" w:type="dxa"/>
            <w:left w:w="28" w:type="dxa"/>
            <w:bottom w:w="0" w:type="dxa"/>
            <w:right w:w="28" w:type="dxa"/>
          </w:tblCellMar>
        </w:tblPrEx>
        <w:trPr>
          <w:trHeight w:val="283" w:hRule="atLeast"/>
          <w:jc w:val="center"/>
        </w:trPr>
        <w:tc>
          <w:tcPr>
            <w:tcW w:w="621"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修正系数</w:t>
            </w:r>
          </w:p>
        </w:tc>
        <w:tc>
          <w:tcPr>
            <w:tcW w:w="875"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0.0299</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0.0150</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-0.0170</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-0.0341</w:t>
            </w:r>
          </w:p>
        </w:tc>
      </w:tr>
      <w:tr>
        <w:tblPrEx>
          <w:tblCellMar>
            <w:top w:w="0" w:type="dxa"/>
            <w:left w:w="28" w:type="dxa"/>
            <w:bottom w:w="0" w:type="dxa"/>
            <w:right w:w="28" w:type="dxa"/>
          </w:tblCellMar>
        </w:tblPrEx>
        <w:trPr>
          <w:trHeight w:val="283" w:hRule="atLeast"/>
          <w:jc w:val="center"/>
        </w:trPr>
        <w:tc>
          <w:tcPr>
            <w:tcW w:w="621"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人口状况</w:t>
            </w:r>
          </w:p>
        </w:tc>
        <w:tc>
          <w:tcPr>
            <w:tcW w:w="875"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人口密度高</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人口密度较高</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人口密度一般</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人口密度较低</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人口密度低</w:t>
            </w:r>
          </w:p>
        </w:tc>
      </w:tr>
      <w:tr>
        <w:tblPrEx>
          <w:tblCellMar>
            <w:top w:w="0" w:type="dxa"/>
            <w:left w:w="28" w:type="dxa"/>
            <w:bottom w:w="0" w:type="dxa"/>
            <w:right w:w="28" w:type="dxa"/>
          </w:tblCellMar>
        </w:tblPrEx>
        <w:trPr>
          <w:trHeight w:val="283" w:hRule="atLeast"/>
          <w:jc w:val="center"/>
        </w:trPr>
        <w:tc>
          <w:tcPr>
            <w:tcW w:w="621"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修正系数</w:t>
            </w:r>
          </w:p>
        </w:tc>
        <w:tc>
          <w:tcPr>
            <w:tcW w:w="875"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0.0219</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0.0109</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-0.0124</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-0.0250</w:t>
            </w:r>
          </w:p>
        </w:tc>
      </w:tr>
      <w:tr>
        <w:tblPrEx>
          <w:tblCellMar>
            <w:top w:w="0" w:type="dxa"/>
            <w:left w:w="28" w:type="dxa"/>
            <w:bottom w:w="0" w:type="dxa"/>
            <w:right w:w="28" w:type="dxa"/>
          </w:tblCellMar>
        </w:tblPrEx>
        <w:trPr>
          <w:trHeight w:val="283" w:hRule="atLeast"/>
          <w:jc w:val="center"/>
        </w:trPr>
        <w:tc>
          <w:tcPr>
            <w:tcW w:w="621"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城镇规划</w:t>
            </w:r>
          </w:p>
        </w:tc>
        <w:tc>
          <w:tcPr>
            <w:tcW w:w="875"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eastAsia="仿宋_GB2312"/>
                <w:kern w:val="0"/>
                <w:sz w:val="24"/>
              </w:rPr>
            </w:pPr>
            <w:r>
              <w:rPr>
                <w:rFonts w:eastAsia="仿宋_GB2312"/>
                <w:color w:val="000000"/>
                <w:kern w:val="0"/>
                <w:sz w:val="24"/>
              </w:rPr>
              <w:t>近期重点规划区</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kern w:val="0"/>
                <w:sz w:val="24"/>
              </w:rPr>
            </w:pPr>
            <w:r>
              <w:rPr>
                <w:rFonts w:eastAsia="仿宋_GB2312"/>
                <w:color w:val="000000"/>
                <w:kern w:val="0"/>
                <w:sz w:val="24"/>
              </w:rPr>
              <w:t>近期次重点规划区</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kern w:val="0"/>
                <w:sz w:val="24"/>
              </w:rPr>
            </w:pPr>
            <w:r>
              <w:rPr>
                <w:rFonts w:eastAsia="仿宋_GB2312"/>
                <w:color w:val="000000"/>
                <w:kern w:val="0"/>
                <w:sz w:val="24"/>
              </w:rPr>
              <w:t>一般规划区</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kern w:val="0"/>
                <w:sz w:val="24"/>
              </w:rPr>
            </w:pPr>
            <w:r>
              <w:rPr>
                <w:rFonts w:eastAsia="仿宋_GB2312"/>
                <w:color w:val="000000"/>
                <w:kern w:val="0"/>
                <w:sz w:val="24"/>
              </w:rPr>
              <w:t>中期规划区</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kern w:val="0"/>
                <w:sz w:val="24"/>
              </w:rPr>
            </w:pPr>
            <w:r>
              <w:rPr>
                <w:rFonts w:eastAsia="仿宋_GB2312"/>
                <w:color w:val="000000"/>
                <w:kern w:val="0"/>
                <w:sz w:val="24"/>
              </w:rPr>
              <w:t>远期规划区或非规划区域</w:t>
            </w:r>
          </w:p>
        </w:tc>
      </w:tr>
      <w:tr>
        <w:tblPrEx>
          <w:tblCellMar>
            <w:top w:w="0" w:type="dxa"/>
            <w:left w:w="28" w:type="dxa"/>
            <w:bottom w:w="0" w:type="dxa"/>
            <w:right w:w="28" w:type="dxa"/>
          </w:tblCellMar>
        </w:tblPrEx>
        <w:trPr>
          <w:trHeight w:val="283" w:hRule="atLeast"/>
          <w:jc w:val="center"/>
        </w:trPr>
        <w:tc>
          <w:tcPr>
            <w:tcW w:w="621"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kern w:val="0"/>
                <w:sz w:val="24"/>
              </w:rPr>
            </w:pPr>
            <w:r>
              <w:rPr>
                <w:rFonts w:eastAsia="仿宋_GB2312"/>
                <w:b/>
                <w:bCs/>
                <w:sz w:val="24"/>
              </w:rPr>
              <w:t>修正系数</w:t>
            </w:r>
          </w:p>
        </w:tc>
        <w:tc>
          <w:tcPr>
            <w:tcW w:w="875"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0.0204</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0.0102</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-0.0115</w:t>
            </w:r>
          </w:p>
        </w:tc>
        <w:tc>
          <w:tcPr>
            <w:tcW w:w="876"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-0.0230</w:t>
            </w:r>
          </w:p>
        </w:tc>
      </w:tr>
    </w:tbl>
    <w:p>
      <w:pPr>
        <w:adjustRightInd w:val="0"/>
        <w:snapToGrid w:val="0"/>
        <w:spacing w:line="300" w:lineRule="exact"/>
        <w:jc w:val="center"/>
        <w:rPr>
          <w:rFonts w:eastAsia="仿宋_GB2312"/>
          <w:b/>
          <w:bCs/>
          <w:color w:val="000000"/>
          <w:sz w:val="24"/>
        </w:rPr>
      </w:pPr>
      <w:r>
        <w:rPr>
          <w:rFonts w:eastAsia="仿宋_GB2312"/>
          <w:b/>
          <w:bCs/>
          <w:color w:val="000000"/>
          <w:sz w:val="24"/>
        </w:rPr>
        <w:t>表3-1-5五级商服用地区域因素修正系数表（城区）</w:t>
      </w:r>
    </w:p>
    <w:tbl>
      <w:tblPr>
        <w:tblStyle w:val="5"/>
        <w:tblW w:w="5234" w:type="pct"/>
        <w:jc w:val="center"/>
        <w:tblLayout w:type="autofit"/>
        <w:tblCellMar>
          <w:top w:w="0" w:type="dxa"/>
          <w:left w:w="28" w:type="dxa"/>
          <w:bottom w:w="0" w:type="dxa"/>
          <w:right w:w="28" w:type="dxa"/>
        </w:tblCellMar>
      </w:tblPr>
      <w:tblGrid>
        <w:gridCol w:w="1159"/>
        <w:gridCol w:w="1655"/>
        <w:gridCol w:w="1657"/>
        <w:gridCol w:w="1655"/>
        <w:gridCol w:w="1655"/>
        <w:gridCol w:w="1655"/>
      </w:tblGrid>
      <w:tr>
        <w:tblPrEx>
          <w:tblCellMar>
            <w:top w:w="0" w:type="dxa"/>
            <w:left w:w="28" w:type="dxa"/>
            <w:bottom w:w="0" w:type="dxa"/>
            <w:right w:w="28" w:type="dxa"/>
          </w:tblCellMar>
        </w:tblPrEx>
        <w:trPr>
          <w:trHeight w:val="312" w:hRule="atLeast"/>
          <w:tblHeader/>
          <w:jc w:val="center"/>
        </w:trPr>
        <w:tc>
          <w:tcPr>
            <w:tcW w:w="614" w:type="pct"/>
            <w:vMerge w:val="restart"/>
            <w:tcBorders>
              <w:top w:val="single" w:color="auto" w:sz="8" w:space="0"/>
              <w:left w:val="single" w:color="auto" w:sz="8" w:space="0"/>
              <w:bottom w:val="single" w:color="000000" w:sz="8" w:space="0"/>
              <w:right w:val="single" w:color="auto" w:sz="8" w:space="0"/>
              <w:tl2br w:val="single" w:color="auto" w:sz="4" w:space="0"/>
            </w:tcBorders>
            <w:noWrap w:val="0"/>
            <w:vAlign w:val="center"/>
          </w:tcPr>
          <w:p>
            <w:pPr>
              <w:adjustRightInd w:val="0"/>
              <w:snapToGrid w:val="0"/>
              <w:spacing w:line="300" w:lineRule="exact"/>
              <w:jc w:val="right"/>
              <w:rPr>
                <w:rFonts w:eastAsia="仿宋_GB2312"/>
                <w:b/>
                <w:bCs/>
                <w:color w:val="000000"/>
                <w:sz w:val="24"/>
              </w:rPr>
            </w:pPr>
            <w:r>
              <w:rPr>
                <w:rFonts w:eastAsia="仿宋_GB2312"/>
                <w:b/>
                <w:bCs/>
                <w:color w:val="000000"/>
                <w:sz w:val="24"/>
              </w:rPr>
              <w:t>优劣度</w:t>
            </w:r>
          </w:p>
          <w:p>
            <w:pPr>
              <w:adjustRightInd w:val="0"/>
              <w:snapToGrid w:val="0"/>
              <w:spacing w:line="300" w:lineRule="exact"/>
              <w:jc w:val="left"/>
              <w:rPr>
                <w:rFonts w:eastAsia="仿宋_GB2312"/>
                <w:b/>
                <w:bCs/>
                <w:color w:val="000000"/>
                <w:kern w:val="0"/>
                <w:sz w:val="24"/>
              </w:rPr>
            </w:pPr>
            <w:r>
              <w:rPr>
                <w:rFonts w:eastAsia="仿宋_GB2312"/>
                <w:b/>
                <w:bCs/>
                <w:color w:val="000000"/>
                <w:sz w:val="24"/>
              </w:rPr>
              <w:t>因素</w:t>
            </w:r>
          </w:p>
        </w:tc>
        <w:tc>
          <w:tcPr>
            <w:tcW w:w="877"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r>
              <w:rPr>
                <w:rFonts w:eastAsia="仿宋_GB2312"/>
                <w:b/>
                <w:bCs/>
                <w:color w:val="000000"/>
                <w:sz w:val="24"/>
              </w:rPr>
              <w:t>优</w:t>
            </w:r>
          </w:p>
        </w:tc>
        <w:tc>
          <w:tcPr>
            <w:tcW w:w="878"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r>
              <w:rPr>
                <w:rFonts w:eastAsia="仿宋_GB2312"/>
                <w:b/>
                <w:bCs/>
                <w:color w:val="000000"/>
                <w:sz w:val="24"/>
              </w:rPr>
              <w:t>较优</w:t>
            </w:r>
          </w:p>
        </w:tc>
        <w:tc>
          <w:tcPr>
            <w:tcW w:w="877"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r>
              <w:rPr>
                <w:rFonts w:eastAsia="仿宋_GB2312"/>
                <w:b/>
                <w:bCs/>
                <w:color w:val="000000"/>
                <w:sz w:val="24"/>
              </w:rPr>
              <w:t>一般</w:t>
            </w:r>
          </w:p>
        </w:tc>
        <w:tc>
          <w:tcPr>
            <w:tcW w:w="877"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r>
              <w:rPr>
                <w:rFonts w:eastAsia="仿宋_GB2312"/>
                <w:b/>
                <w:bCs/>
                <w:color w:val="000000"/>
                <w:sz w:val="24"/>
              </w:rPr>
              <w:t>较劣</w:t>
            </w:r>
          </w:p>
        </w:tc>
        <w:tc>
          <w:tcPr>
            <w:tcW w:w="877" w:type="pct"/>
            <w:vMerge w:val="restart"/>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r>
              <w:rPr>
                <w:rFonts w:eastAsia="仿宋_GB2312"/>
                <w:b/>
                <w:bCs/>
                <w:color w:val="000000"/>
                <w:sz w:val="24"/>
              </w:rPr>
              <w:t>劣</w:t>
            </w:r>
          </w:p>
        </w:tc>
      </w:tr>
      <w:tr>
        <w:tblPrEx>
          <w:tblCellMar>
            <w:top w:w="0" w:type="dxa"/>
            <w:left w:w="28" w:type="dxa"/>
            <w:bottom w:w="0" w:type="dxa"/>
            <w:right w:w="28" w:type="dxa"/>
          </w:tblCellMar>
        </w:tblPrEx>
        <w:trPr>
          <w:trHeight w:val="312" w:hRule="atLeast"/>
          <w:tblHeader/>
          <w:jc w:val="center"/>
        </w:trPr>
        <w:tc>
          <w:tcPr>
            <w:tcW w:w="614"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
                <w:bCs/>
                <w:color w:val="000000"/>
                <w:kern w:val="0"/>
                <w:sz w:val="24"/>
              </w:rPr>
            </w:pPr>
          </w:p>
        </w:tc>
        <w:tc>
          <w:tcPr>
            <w:tcW w:w="877"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Cs/>
                <w:color w:val="000000"/>
                <w:kern w:val="0"/>
                <w:sz w:val="24"/>
              </w:rPr>
            </w:pPr>
          </w:p>
        </w:tc>
        <w:tc>
          <w:tcPr>
            <w:tcW w:w="878"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Cs/>
                <w:color w:val="000000"/>
                <w:kern w:val="0"/>
                <w:sz w:val="24"/>
              </w:rPr>
            </w:pPr>
          </w:p>
        </w:tc>
        <w:tc>
          <w:tcPr>
            <w:tcW w:w="877"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Cs/>
                <w:color w:val="000000"/>
                <w:kern w:val="0"/>
                <w:sz w:val="24"/>
              </w:rPr>
            </w:pPr>
          </w:p>
        </w:tc>
        <w:tc>
          <w:tcPr>
            <w:tcW w:w="877"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Cs/>
                <w:color w:val="000000"/>
                <w:kern w:val="0"/>
                <w:sz w:val="24"/>
              </w:rPr>
            </w:pPr>
          </w:p>
        </w:tc>
        <w:tc>
          <w:tcPr>
            <w:tcW w:w="877" w:type="pct"/>
            <w:vMerge w:val="continue"/>
            <w:tcBorders>
              <w:top w:val="single" w:color="auto" w:sz="8" w:space="0"/>
              <w:left w:val="single" w:color="auto" w:sz="8" w:space="0"/>
              <w:bottom w:val="single" w:color="000000" w:sz="8" w:space="0"/>
              <w:right w:val="single" w:color="auto" w:sz="8" w:space="0"/>
            </w:tcBorders>
            <w:noWrap w:val="0"/>
            <w:vAlign w:val="center"/>
          </w:tcPr>
          <w:p>
            <w:pPr>
              <w:adjustRightInd w:val="0"/>
              <w:snapToGrid w:val="0"/>
              <w:spacing w:line="300" w:lineRule="exact"/>
              <w:jc w:val="center"/>
              <w:rPr>
                <w:rFonts w:eastAsia="仿宋_GB2312"/>
                <w:bCs/>
                <w:color w:val="000000"/>
                <w:kern w:val="0"/>
                <w:sz w:val="24"/>
              </w:rPr>
            </w:pPr>
          </w:p>
        </w:tc>
      </w:tr>
      <w:tr>
        <w:tblPrEx>
          <w:tblCellMar>
            <w:top w:w="0" w:type="dxa"/>
            <w:left w:w="28" w:type="dxa"/>
            <w:bottom w:w="0" w:type="dxa"/>
            <w:right w:w="28" w:type="dxa"/>
          </w:tblCellMar>
        </w:tblPrEx>
        <w:trPr>
          <w:trHeight w:val="283" w:hRule="atLeast"/>
          <w:jc w:val="center"/>
        </w:trPr>
        <w:tc>
          <w:tcPr>
            <w:tcW w:w="614"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繁华程度</w:t>
            </w:r>
          </w:p>
        </w:tc>
        <w:tc>
          <w:tcPr>
            <w:tcW w:w="87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距商服中心近、在农贸市场、大型宾馆区范围内，人流畅旺</w:t>
            </w:r>
          </w:p>
        </w:tc>
        <w:tc>
          <w:tcPr>
            <w:tcW w:w="878" w:type="pct"/>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距商服中心较近、离集贸市场、宾馆区较近，人流较畅旺</w:t>
            </w:r>
          </w:p>
        </w:tc>
        <w:tc>
          <w:tcPr>
            <w:tcW w:w="877" w:type="pct"/>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距商服中心有一定距离，与集贸市场、宾馆距离一般，人流量一般</w:t>
            </w:r>
          </w:p>
        </w:tc>
        <w:tc>
          <w:tcPr>
            <w:tcW w:w="877" w:type="pct"/>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距商服中心较远，所在地区商业气氛平淡，人流较少</w:t>
            </w:r>
          </w:p>
        </w:tc>
        <w:tc>
          <w:tcPr>
            <w:tcW w:w="877" w:type="pct"/>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距商服中心远，独立、小型、零星的商业用地</w:t>
            </w:r>
          </w:p>
        </w:tc>
      </w:tr>
      <w:tr>
        <w:tblPrEx>
          <w:tblCellMar>
            <w:top w:w="0" w:type="dxa"/>
            <w:left w:w="28" w:type="dxa"/>
            <w:bottom w:w="0" w:type="dxa"/>
            <w:right w:w="28" w:type="dxa"/>
          </w:tblCellMar>
        </w:tblPrEx>
        <w:trPr>
          <w:trHeight w:val="283" w:hRule="atLeast"/>
          <w:jc w:val="center"/>
        </w:trPr>
        <w:tc>
          <w:tcPr>
            <w:tcW w:w="614"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修正系数</w:t>
            </w:r>
          </w:p>
        </w:tc>
        <w:tc>
          <w:tcPr>
            <w:tcW w:w="877"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0.0507</w:t>
            </w:r>
          </w:p>
        </w:tc>
        <w:tc>
          <w:tcPr>
            <w:tcW w:w="878"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0.0254</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-0.0371</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-0.0742</w:t>
            </w:r>
          </w:p>
        </w:tc>
      </w:tr>
      <w:tr>
        <w:tblPrEx>
          <w:tblCellMar>
            <w:top w:w="0" w:type="dxa"/>
            <w:left w:w="28" w:type="dxa"/>
            <w:bottom w:w="0" w:type="dxa"/>
            <w:right w:w="28" w:type="dxa"/>
          </w:tblCellMar>
        </w:tblPrEx>
        <w:trPr>
          <w:trHeight w:val="283" w:hRule="atLeast"/>
          <w:jc w:val="center"/>
        </w:trPr>
        <w:tc>
          <w:tcPr>
            <w:tcW w:w="614"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交通条件</w:t>
            </w:r>
          </w:p>
        </w:tc>
        <w:tc>
          <w:tcPr>
            <w:tcW w:w="877"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道路通达度高、距长途汽车站近，交通方便</w:t>
            </w:r>
          </w:p>
        </w:tc>
        <w:tc>
          <w:tcPr>
            <w:tcW w:w="878"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道路通达度较高、距长途汽车站较近，交通较方便</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pacing w:val="-14"/>
                <w:kern w:val="0"/>
                <w:sz w:val="24"/>
              </w:rPr>
            </w:pPr>
            <w:r>
              <w:rPr>
                <w:rFonts w:eastAsia="仿宋_GB2312"/>
                <w:color w:val="000000"/>
                <w:sz w:val="24"/>
              </w:rPr>
              <w:t>道路通达度一般、距长途汽车站距离一般，交通一般</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道路通达度较低、距长途汽车站较远，交通较差</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道路通达度低、距长途汽车站远，交通不方便</w:t>
            </w:r>
          </w:p>
        </w:tc>
      </w:tr>
      <w:tr>
        <w:tblPrEx>
          <w:tblCellMar>
            <w:top w:w="0" w:type="dxa"/>
            <w:left w:w="28" w:type="dxa"/>
            <w:bottom w:w="0" w:type="dxa"/>
            <w:right w:w="28" w:type="dxa"/>
          </w:tblCellMar>
        </w:tblPrEx>
        <w:trPr>
          <w:trHeight w:val="283" w:hRule="atLeast"/>
          <w:jc w:val="center"/>
        </w:trPr>
        <w:tc>
          <w:tcPr>
            <w:tcW w:w="614"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修正系数</w:t>
            </w:r>
          </w:p>
        </w:tc>
        <w:tc>
          <w:tcPr>
            <w:tcW w:w="877"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0.0344</w:t>
            </w:r>
          </w:p>
        </w:tc>
        <w:tc>
          <w:tcPr>
            <w:tcW w:w="878"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0.0171</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-0.0250</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-0.0502</w:t>
            </w:r>
          </w:p>
        </w:tc>
      </w:tr>
      <w:tr>
        <w:tblPrEx>
          <w:tblCellMar>
            <w:top w:w="0" w:type="dxa"/>
            <w:left w:w="28" w:type="dxa"/>
            <w:bottom w:w="0" w:type="dxa"/>
            <w:right w:w="28" w:type="dxa"/>
          </w:tblCellMar>
        </w:tblPrEx>
        <w:trPr>
          <w:trHeight w:val="283" w:hRule="atLeast"/>
          <w:jc w:val="center"/>
        </w:trPr>
        <w:tc>
          <w:tcPr>
            <w:tcW w:w="614"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基本设施状况</w:t>
            </w:r>
          </w:p>
        </w:tc>
        <w:tc>
          <w:tcPr>
            <w:tcW w:w="877"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市政供水、供电保证率高，排水状况好，周围学校、银行、邮电局（所）、医院等生活设施配套完备</w:t>
            </w:r>
          </w:p>
        </w:tc>
        <w:tc>
          <w:tcPr>
            <w:tcW w:w="878"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市政供水、供电保证率较高，排水状况较好，周围学校、银行、邮电局（所）、医院等生活设施配套较完备</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市政供水、供电保证率一般，排水状况一般，周围学校、银行、邮电局（所）、医院等生活设施配套一般</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市政供水、供电保证率较低，排水状况较差，离学校、银行、邮电局（所）、医院等生活设施有一定的距离</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kern w:val="0"/>
                <w:sz w:val="24"/>
              </w:rPr>
            </w:pPr>
            <w:r>
              <w:rPr>
                <w:rFonts w:eastAsia="仿宋_GB2312"/>
                <w:color w:val="000000"/>
                <w:sz w:val="24"/>
              </w:rPr>
              <w:t>市政供水、供电保证率低，排水状况差，离学校、银行、邮电局（所）、医院较远，生活设施配套不完备</w:t>
            </w:r>
          </w:p>
        </w:tc>
      </w:tr>
      <w:tr>
        <w:tblPrEx>
          <w:tblCellMar>
            <w:top w:w="0" w:type="dxa"/>
            <w:left w:w="28" w:type="dxa"/>
            <w:bottom w:w="0" w:type="dxa"/>
            <w:right w:w="28" w:type="dxa"/>
          </w:tblCellMar>
        </w:tblPrEx>
        <w:trPr>
          <w:trHeight w:val="283" w:hRule="atLeast"/>
          <w:jc w:val="center"/>
        </w:trPr>
        <w:tc>
          <w:tcPr>
            <w:tcW w:w="614"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修正系数</w:t>
            </w:r>
          </w:p>
        </w:tc>
        <w:tc>
          <w:tcPr>
            <w:tcW w:w="877"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0.0295</w:t>
            </w:r>
          </w:p>
        </w:tc>
        <w:tc>
          <w:tcPr>
            <w:tcW w:w="878"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0.0148</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-0.0216</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-0.0430</w:t>
            </w:r>
          </w:p>
        </w:tc>
      </w:tr>
      <w:tr>
        <w:tblPrEx>
          <w:tblCellMar>
            <w:top w:w="0" w:type="dxa"/>
            <w:left w:w="28" w:type="dxa"/>
            <w:bottom w:w="0" w:type="dxa"/>
            <w:right w:w="28" w:type="dxa"/>
          </w:tblCellMar>
        </w:tblPrEx>
        <w:trPr>
          <w:trHeight w:val="283" w:hRule="atLeast"/>
          <w:jc w:val="center"/>
        </w:trPr>
        <w:tc>
          <w:tcPr>
            <w:tcW w:w="614"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人口状况</w:t>
            </w:r>
          </w:p>
        </w:tc>
        <w:tc>
          <w:tcPr>
            <w:tcW w:w="877"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人口密度高</w:t>
            </w:r>
          </w:p>
        </w:tc>
        <w:tc>
          <w:tcPr>
            <w:tcW w:w="878"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人口密度较高</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人口密度一般</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人口密度较低</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color w:val="000000"/>
                <w:sz w:val="24"/>
              </w:rPr>
            </w:pPr>
            <w:r>
              <w:rPr>
                <w:rFonts w:eastAsia="仿宋_GB2312"/>
                <w:color w:val="000000"/>
                <w:sz w:val="24"/>
              </w:rPr>
              <w:t>人口密度低</w:t>
            </w:r>
          </w:p>
        </w:tc>
      </w:tr>
      <w:tr>
        <w:tblPrEx>
          <w:tblCellMar>
            <w:top w:w="0" w:type="dxa"/>
            <w:left w:w="28" w:type="dxa"/>
            <w:bottom w:w="0" w:type="dxa"/>
            <w:right w:w="28" w:type="dxa"/>
          </w:tblCellMar>
        </w:tblPrEx>
        <w:trPr>
          <w:trHeight w:val="283" w:hRule="atLeast"/>
          <w:jc w:val="center"/>
        </w:trPr>
        <w:tc>
          <w:tcPr>
            <w:tcW w:w="614"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修正系数</w:t>
            </w:r>
          </w:p>
        </w:tc>
        <w:tc>
          <w:tcPr>
            <w:tcW w:w="877"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0.0217</w:t>
            </w:r>
          </w:p>
        </w:tc>
        <w:tc>
          <w:tcPr>
            <w:tcW w:w="878"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0.0108</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-0.0158</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-0.0316</w:t>
            </w:r>
          </w:p>
        </w:tc>
      </w:tr>
      <w:tr>
        <w:tblPrEx>
          <w:tblCellMar>
            <w:top w:w="0" w:type="dxa"/>
            <w:left w:w="28" w:type="dxa"/>
            <w:bottom w:w="0" w:type="dxa"/>
            <w:right w:w="28" w:type="dxa"/>
          </w:tblCellMar>
        </w:tblPrEx>
        <w:trPr>
          <w:trHeight w:val="283" w:hRule="atLeast"/>
          <w:jc w:val="center"/>
        </w:trPr>
        <w:tc>
          <w:tcPr>
            <w:tcW w:w="614"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color w:val="000000"/>
                <w:kern w:val="0"/>
                <w:sz w:val="24"/>
              </w:rPr>
            </w:pPr>
            <w:r>
              <w:rPr>
                <w:rFonts w:eastAsia="仿宋_GB2312"/>
                <w:b/>
                <w:bCs/>
                <w:color w:val="000000"/>
                <w:sz w:val="24"/>
              </w:rPr>
              <w:t>城镇规划</w:t>
            </w:r>
          </w:p>
        </w:tc>
        <w:tc>
          <w:tcPr>
            <w:tcW w:w="877"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eastAsia="仿宋_GB2312"/>
                <w:kern w:val="0"/>
                <w:sz w:val="24"/>
              </w:rPr>
            </w:pPr>
            <w:r>
              <w:rPr>
                <w:rFonts w:eastAsia="仿宋_GB2312"/>
                <w:color w:val="000000"/>
                <w:kern w:val="0"/>
                <w:sz w:val="24"/>
              </w:rPr>
              <w:t>近期重点规划区</w:t>
            </w:r>
          </w:p>
        </w:tc>
        <w:tc>
          <w:tcPr>
            <w:tcW w:w="878"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kern w:val="0"/>
                <w:sz w:val="24"/>
              </w:rPr>
            </w:pPr>
            <w:r>
              <w:rPr>
                <w:rFonts w:eastAsia="仿宋_GB2312"/>
                <w:color w:val="000000"/>
                <w:kern w:val="0"/>
                <w:sz w:val="24"/>
              </w:rPr>
              <w:t>近期次重点规划区</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kern w:val="0"/>
                <w:sz w:val="24"/>
              </w:rPr>
            </w:pPr>
            <w:r>
              <w:rPr>
                <w:rFonts w:eastAsia="仿宋_GB2312"/>
                <w:color w:val="000000"/>
                <w:kern w:val="0"/>
                <w:sz w:val="24"/>
              </w:rPr>
              <w:t>一般规划区</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kern w:val="0"/>
                <w:sz w:val="24"/>
              </w:rPr>
            </w:pPr>
            <w:r>
              <w:rPr>
                <w:rFonts w:eastAsia="仿宋_GB2312"/>
                <w:color w:val="000000"/>
                <w:kern w:val="0"/>
                <w:sz w:val="24"/>
              </w:rPr>
              <w:t>中期规划区</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rFonts w:eastAsia="仿宋_GB2312"/>
                <w:kern w:val="0"/>
                <w:sz w:val="24"/>
              </w:rPr>
            </w:pPr>
            <w:r>
              <w:rPr>
                <w:rFonts w:eastAsia="仿宋_GB2312"/>
                <w:color w:val="000000"/>
                <w:kern w:val="0"/>
                <w:sz w:val="24"/>
              </w:rPr>
              <w:t>远期规划区或非规划区域</w:t>
            </w:r>
          </w:p>
        </w:tc>
      </w:tr>
      <w:tr>
        <w:tblPrEx>
          <w:tblCellMar>
            <w:top w:w="0" w:type="dxa"/>
            <w:left w:w="28" w:type="dxa"/>
            <w:bottom w:w="0" w:type="dxa"/>
            <w:right w:w="28" w:type="dxa"/>
          </w:tblCellMar>
        </w:tblPrEx>
        <w:trPr>
          <w:trHeight w:val="283" w:hRule="atLeast"/>
          <w:jc w:val="center"/>
        </w:trPr>
        <w:tc>
          <w:tcPr>
            <w:tcW w:w="614" w:type="pct"/>
            <w:tcBorders>
              <w:top w:val="nil"/>
              <w:left w:val="single" w:color="auto" w:sz="8" w:space="0"/>
              <w:bottom w:val="single" w:color="auto" w:sz="8" w:space="0"/>
              <w:right w:val="single" w:color="auto" w:sz="8" w:space="0"/>
            </w:tcBorders>
            <w:noWrap w:val="0"/>
            <w:vAlign w:val="center"/>
          </w:tcPr>
          <w:p>
            <w:pPr>
              <w:adjustRightInd w:val="0"/>
              <w:snapToGrid w:val="0"/>
              <w:spacing w:line="300" w:lineRule="exact"/>
              <w:jc w:val="center"/>
              <w:rPr>
                <w:rFonts w:eastAsia="仿宋_GB2312"/>
                <w:b/>
                <w:kern w:val="0"/>
                <w:sz w:val="24"/>
              </w:rPr>
            </w:pPr>
            <w:r>
              <w:rPr>
                <w:rFonts w:eastAsia="仿宋_GB2312"/>
                <w:b/>
                <w:bCs/>
                <w:sz w:val="24"/>
              </w:rPr>
              <w:t>修正系数</w:t>
            </w:r>
          </w:p>
        </w:tc>
        <w:tc>
          <w:tcPr>
            <w:tcW w:w="877" w:type="pct"/>
            <w:tcBorders>
              <w:top w:val="nil"/>
              <w:left w:val="single" w:color="auto" w:sz="4" w:space="0"/>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0.0200</w:t>
            </w:r>
          </w:p>
        </w:tc>
        <w:tc>
          <w:tcPr>
            <w:tcW w:w="878"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0.0100</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-0.0146</w:t>
            </w:r>
          </w:p>
        </w:tc>
        <w:tc>
          <w:tcPr>
            <w:tcW w:w="877" w:type="pct"/>
            <w:tcBorders>
              <w:top w:val="nil"/>
              <w:left w:val="nil"/>
              <w:bottom w:val="single" w:color="auto" w:sz="4" w:space="0"/>
              <w:right w:val="single" w:color="auto" w:sz="4" w:space="0"/>
            </w:tcBorders>
            <w:noWrap w:val="0"/>
            <w:vAlign w:val="center"/>
          </w:tcPr>
          <w:p>
            <w:pPr>
              <w:adjustRightInd w:val="0"/>
              <w:snapToGrid w:val="0"/>
              <w:spacing w:line="300" w:lineRule="exact"/>
              <w:jc w:val="center"/>
              <w:rPr>
                <w:sz w:val="24"/>
              </w:rPr>
            </w:pPr>
            <w:r>
              <w:rPr>
                <w:sz w:val="24"/>
              </w:rPr>
              <w:t>-0.0293</w:t>
            </w:r>
          </w:p>
        </w:tc>
      </w:tr>
    </w:tbl>
    <w:p>
      <w:pPr>
        <w:adjustRightInd w:val="0"/>
        <w:snapToGrid w:val="0"/>
        <w:spacing w:before="156" w:beforeLines="50" w:line="312" w:lineRule="auto"/>
        <w:jc w:val="center"/>
        <w:rPr>
          <w:rFonts w:eastAsia="仿宋_GB2312"/>
          <w:b/>
          <w:bCs/>
          <w:color w:val="000000"/>
          <w:sz w:val="24"/>
        </w:rPr>
      </w:pPr>
      <w:r>
        <w:rPr>
          <w:rFonts w:eastAsia="仿宋_GB2312"/>
          <w:b/>
          <w:bCs/>
          <w:color w:val="000000"/>
          <w:sz w:val="24"/>
        </w:rPr>
        <w:t>表3-1-6商服用地区域因素修正系数表（乡镇）</w:t>
      </w:r>
    </w:p>
    <w:tbl>
      <w:tblPr>
        <w:tblStyle w:val="5"/>
        <w:tblW w:w="5142" w:type="pct"/>
        <w:jc w:val="center"/>
        <w:tblLayout w:type="autofit"/>
        <w:tblCellMar>
          <w:top w:w="0" w:type="dxa"/>
          <w:left w:w="28" w:type="dxa"/>
          <w:bottom w:w="0" w:type="dxa"/>
          <w:right w:w="28" w:type="dxa"/>
        </w:tblCellMar>
      </w:tblPr>
      <w:tblGrid>
        <w:gridCol w:w="1107"/>
        <w:gridCol w:w="1633"/>
        <w:gridCol w:w="1633"/>
        <w:gridCol w:w="1632"/>
        <w:gridCol w:w="1633"/>
        <w:gridCol w:w="1632"/>
      </w:tblGrid>
      <w:tr>
        <w:tblPrEx>
          <w:tblCellMar>
            <w:top w:w="0" w:type="dxa"/>
            <w:left w:w="28" w:type="dxa"/>
            <w:bottom w:w="0" w:type="dxa"/>
            <w:right w:w="28" w:type="dxa"/>
          </w:tblCellMar>
        </w:tblPrEx>
        <w:trPr>
          <w:trHeight w:val="20" w:hRule="atLeast"/>
          <w:tblHeader/>
          <w:jc w:val="center"/>
        </w:trPr>
        <w:tc>
          <w:tcPr>
            <w:tcW w:w="597"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spacing w:line="360" w:lineRule="exact"/>
              <w:jc w:val="right"/>
              <w:rPr>
                <w:rFonts w:eastAsia="仿宋_GB2312"/>
                <w:b/>
                <w:bCs/>
                <w:kern w:val="0"/>
                <w:sz w:val="24"/>
              </w:rPr>
            </w:pPr>
            <w:r>
              <w:rPr>
                <w:rFonts w:eastAsia="仿宋_GB2312"/>
                <w:b/>
                <w:bCs/>
                <w:kern w:val="0"/>
                <w:sz w:val="24"/>
              </w:rPr>
              <w:t>优劣度</w:t>
            </w:r>
          </w:p>
          <w:p>
            <w:pPr>
              <w:adjustRightInd w:val="0"/>
              <w:snapToGrid w:val="0"/>
              <w:spacing w:line="360" w:lineRule="exact"/>
              <w:jc w:val="left"/>
              <w:rPr>
                <w:rFonts w:eastAsia="仿宋_GB2312"/>
                <w:b/>
                <w:bCs/>
                <w:kern w:val="0"/>
                <w:sz w:val="24"/>
              </w:rPr>
            </w:pPr>
            <w:r>
              <w:rPr>
                <w:rFonts w:eastAsia="仿宋_GB2312"/>
                <w:b/>
                <w:bCs/>
                <w:kern w:val="0"/>
                <w:sz w:val="24"/>
              </w:rPr>
              <w:t>因素</w:t>
            </w:r>
          </w:p>
        </w:tc>
        <w:tc>
          <w:tcPr>
            <w:tcW w:w="881"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kern w:val="0"/>
                <w:sz w:val="24"/>
              </w:rPr>
              <w:t>优</w:t>
            </w:r>
          </w:p>
        </w:tc>
        <w:tc>
          <w:tcPr>
            <w:tcW w:w="881"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kern w:val="0"/>
                <w:sz w:val="24"/>
              </w:rPr>
              <w:t>较优</w:t>
            </w:r>
          </w:p>
        </w:tc>
        <w:tc>
          <w:tcPr>
            <w:tcW w:w="880"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kern w:val="0"/>
                <w:sz w:val="24"/>
              </w:rPr>
              <w:t>一般</w:t>
            </w:r>
          </w:p>
        </w:tc>
        <w:tc>
          <w:tcPr>
            <w:tcW w:w="881"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kern w:val="0"/>
                <w:sz w:val="24"/>
              </w:rPr>
              <w:t>较劣</w:t>
            </w:r>
          </w:p>
        </w:tc>
        <w:tc>
          <w:tcPr>
            <w:tcW w:w="880"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kern w:val="0"/>
                <w:sz w:val="24"/>
              </w:rPr>
              <w:t>劣</w:t>
            </w:r>
          </w:p>
        </w:tc>
      </w:tr>
      <w:tr>
        <w:tblPrEx>
          <w:tblCellMar>
            <w:top w:w="0" w:type="dxa"/>
            <w:left w:w="28" w:type="dxa"/>
            <w:bottom w:w="0" w:type="dxa"/>
            <w:right w:w="28" w:type="dxa"/>
          </w:tblCellMar>
        </w:tblPrEx>
        <w:trPr>
          <w:trHeight w:val="20" w:hRule="atLeast"/>
          <w:jc w:val="center"/>
        </w:trPr>
        <w:tc>
          <w:tcPr>
            <w:tcW w:w="597"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繁华程度</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距商服中心近、在农贸市场、大型宾馆区范围内，人流畅旺</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距商服中心较近、离集贸市场、宾馆区较近，人流较畅旺</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距商服中心有一定距离，与集贸市场、宾馆距离一般，人流量一般</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距商服中心较远，所在地区商业气氛平淡，人流较少</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距商服中心远，独立、小型、零星的商业用地</w:t>
            </w:r>
          </w:p>
        </w:tc>
      </w:tr>
      <w:tr>
        <w:tblPrEx>
          <w:tblCellMar>
            <w:top w:w="0" w:type="dxa"/>
            <w:left w:w="28" w:type="dxa"/>
            <w:bottom w:w="0" w:type="dxa"/>
            <w:right w:w="28" w:type="dxa"/>
          </w:tblCellMar>
        </w:tblPrEx>
        <w:trPr>
          <w:trHeight w:val="20" w:hRule="atLeast"/>
          <w:jc w:val="center"/>
        </w:trPr>
        <w:tc>
          <w:tcPr>
            <w:tcW w:w="597"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修正系数</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0.0721</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0.0361</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-0.0328</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-0.0657</w:t>
            </w:r>
          </w:p>
        </w:tc>
      </w:tr>
      <w:tr>
        <w:tblPrEx>
          <w:tblCellMar>
            <w:top w:w="0" w:type="dxa"/>
            <w:left w:w="28" w:type="dxa"/>
            <w:bottom w:w="0" w:type="dxa"/>
            <w:right w:w="28" w:type="dxa"/>
          </w:tblCellMar>
        </w:tblPrEx>
        <w:trPr>
          <w:trHeight w:val="20" w:hRule="atLeast"/>
          <w:jc w:val="center"/>
        </w:trPr>
        <w:tc>
          <w:tcPr>
            <w:tcW w:w="597"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交通条件</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道路通达度高、距长途汽车站近，交通方便</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道路通达度较高、距长途汽车站较近，交通较方便</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道路通达度一般、距长途汽车站距离一般，交通一般</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道路通达度较低、距长途汽车站较远，交通较差</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道路通达度低、距长途汽车站远，交通不方便</w:t>
            </w:r>
          </w:p>
        </w:tc>
      </w:tr>
      <w:tr>
        <w:tblPrEx>
          <w:tblCellMar>
            <w:top w:w="0" w:type="dxa"/>
            <w:left w:w="28" w:type="dxa"/>
            <w:bottom w:w="0" w:type="dxa"/>
            <w:right w:w="28" w:type="dxa"/>
          </w:tblCellMar>
        </w:tblPrEx>
        <w:trPr>
          <w:trHeight w:val="20" w:hRule="atLeast"/>
          <w:jc w:val="center"/>
        </w:trPr>
        <w:tc>
          <w:tcPr>
            <w:tcW w:w="597"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修正系数</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0.0530</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0.0265</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-0.0241</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-0.0484</w:t>
            </w:r>
          </w:p>
        </w:tc>
      </w:tr>
      <w:tr>
        <w:tblPrEx>
          <w:tblCellMar>
            <w:top w:w="0" w:type="dxa"/>
            <w:left w:w="28" w:type="dxa"/>
            <w:bottom w:w="0" w:type="dxa"/>
            <w:right w:w="28" w:type="dxa"/>
          </w:tblCellMar>
        </w:tblPrEx>
        <w:trPr>
          <w:trHeight w:val="20" w:hRule="atLeast"/>
          <w:jc w:val="center"/>
        </w:trPr>
        <w:tc>
          <w:tcPr>
            <w:tcW w:w="597"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基本设施状况</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市政供水、供电保证率高，排水状况好，周围学校、银行、邮电局（所）、医院等生活设施配套完备</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市政供水、供电保证率较高，排水状况较好，周围学校、银行、邮电局（所）、医院等生活设施配套较完备</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市政供水、供电保证率一般，排水状况一般，周围学校、银行、邮电局（所）、医院等生活设施配套一般</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napToGrid w:val="0"/>
                <w:color w:val="000000"/>
                <w:spacing w:val="-20"/>
                <w:kern w:val="0"/>
                <w:sz w:val="24"/>
              </w:rPr>
            </w:pPr>
            <w:r>
              <w:rPr>
                <w:rFonts w:eastAsia="仿宋_GB2312"/>
                <w:color w:val="000000"/>
                <w:sz w:val="24"/>
              </w:rPr>
              <w:t>市政供水、供电保证率较低，排水状况较差，离学校、银行、邮电局（所）、医院等生活设施有一定的距离</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市政供水、供电保证率低，排水状况差，离学校、银行、邮电局（所）、医院较远，生活设施配套不完备</w:t>
            </w:r>
          </w:p>
        </w:tc>
      </w:tr>
      <w:tr>
        <w:tblPrEx>
          <w:tblCellMar>
            <w:top w:w="0" w:type="dxa"/>
            <w:left w:w="28" w:type="dxa"/>
            <w:bottom w:w="0" w:type="dxa"/>
            <w:right w:w="28" w:type="dxa"/>
          </w:tblCellMar>
        </w:tblPrEx>
        <w:trPr>
          <w:trHeight w:val="20" w:hRule="atLeast"/>
          <w:jc w:val="center"/>
        </w:trPr>
        <w:tc>
          <w:tcPr>
            <w:tcW w:w="597"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修正系数</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0.0486</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0.0243</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-0.0221</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-0.0441</w:t>
            </w:r>
          </w:p>
        </w:tc>
      </w:tr>
      <w:tr>
        <w:tblPrEx>
          <w:tblCellMar>
            <w:top w:w="0" w:type="dxa"/>
            <w:left w:w="28" w:type="dxa"/>
            <w:bottom w:w="0" w:type="dxa"/>
            <w:right w:w="28" w:type="dxa"/>
          </w:tblCellMar>
        </w:tblPrEx>
        <w:trPr>
          <w:trHeight w:val="20" w:hRule="atLeast"/>
          <w:jc w:val="center"/>
        </w:trPr>
        <w:tc>
          <w:tcPr>
            <w:tcW w:w="597"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环境条件</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周围绿化程度高、景观好，低噪音、环境优美、无水污染</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周围绿化程度较高、景观较好，噪音较低、基本无水污染</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周围有一定的绿化、景观一般，有轻微的噪音污染、水污染</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周围绿化程度较低、景观较差、噪音污染较大，水污染较严重</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周围绿化程度低或没绿化、景观差，噪音大，水污染严重</w:t>
            </w:r>
          </w:p>
        </w:tc>
      </w:tr>
      <w:tr>
        <w:tblPrEx>
          <w:tblCellMar>
            <w:top w:w="0" w:type="dxa"/>
            <w:left w:w="28" w:type="dxa"/>
            <w:bottom w:w="0" w:type="dxa"/>
            <w:right w:w="28" w:type="dxa"/>
          </w:tblCellMar>
        </w:tblPrEx>
        <w:trPr>
          <w:trHeight w:val="20" w:hRule="atLeast"/>
          <w:jc w:val="center"/>
        </w:trPr>
        <w:tc>
          <w:tcPr>
            <w:tcW w:w="597"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修正系数</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0.0295</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0.0148</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-0.0134</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-0.0267</w:t>
            </w:r>
          </w:p>
        </w:tc>
      </w:tr>
      <w:tr>
        <w:tblPrEx>
          <w:tblCellMar>
            <w:top w:w="0" w:type="dxa"/>
            <w:left w:w="28" w:type="dxa"/>
            <w:bottom w:w="0" w:type="dxa"/>
            <w:right w:w="28" w:type="dxa"/>
          </w:tblCellMar>
        </w:tblPrEx>
        <w:trPr>
          <w:trHeight w:val="20" w:hRule="atLeast"/>
          <w:jc w:val="center"/>
        </w:trPr>
        <w:tc>
          <w:tcPr>
            <w:tcW w:w="597"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城镇规划</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kern w:val="0"/>
                <w:sz w:val="24"/>
              </w:rPr>
              <w:t>近期重点规划区</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kern w:val="0"/>
                <w:sz w:val="24"/>
              </w:rPr>
              <w:t>近期次重点规划区</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kern w:val="0"/>
                <w:sz w:val="24"/>
              </w:rPr>
              <w:t>一般规划区</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kern w:val="0"/>
                <w:sz w:val="24"/>
              </w:rPr>
              <w:t>中期规划区</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kern w:val="0"/>
                <w:sz w:val="24"/>
              </w:rPr>
              <w:t>远期规划区或非规划区域</w:t>
            </w:r>
          </w:p>
        </w:tc>
      </w:tr>
      <w:tr>
        <w:tblPrEx>
          <w:tblCellMar>
            <w:top w:w="0" w:type="dxa"/>
            <w:left w:w="28" w:type="dxa"/>
            <w:bottom w:w="0" w:type="dxa"/>
            <w:right w:w="28" w:type="dxa"/>
          </w:tblCellMar>
        </w:tblPrEx>
        <w:trPr>
          <w:trHeight w:val="20" w:hRule="atLeast"/>
          <w:jc w:val="center"/>
        </w:trPr>
        <w:tc>
          <w:tcPr>
            <w:tcW w:w="597"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修正系数</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0.0164</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0.0083</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w:t>
            </w:r>
          </w:p>
        </w:tc>
        <w:tc>
          <w:tcPr>
            <w:tcW w:w="88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-0.0075</w:t>
            </w:r>
          </w:p>
        </w:tc>
        <w:tc>
          <w:tcPr>
            <w:tcW w:w="88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4"/>
              </w:rPr>
              <w:t>-0.0149</w:t>
            </w:r>
          </w:p>
        </w:tc>
      </w:tr>
    </w:tbl>
    <w:p>
      <w:pPr>
        <w:adjustRightInd w:val="0"/>
        <w:snapToGrid w:val="0"/>
        <w:jc w:val="center"/>
        <w:rPr>
          <w:rFonts w:eastAsia="仿宋_GB2312"/>
          <w:color w:val="000000"/>
          <w:sz w:val="24"/>
        </w:rPr>
      </w:pPr>
    </w:p>
    <w:p>
      <w:pPr>
        <w:keepNext/>
        <w:keepLines/>
        <w:autoSpaceDE w:val="0"/>
        <w:autoSpaceDN w:val="0"/>
        <w:adjustRightInd w:val="0"/>
        <w:snapToGrid w:val="0"/>
        <w:spacing w:line="312" w:lineRule="auto"/>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.1.2.2 容积率与楼层修正</w:t>
      </w:r>
    </w:p>
    <w:p>
      <w:pPr>
        <w:adjustRightInd w:val="0"/>
        <w:snapToGrid w:val="0"/>
        <w:spacing w:line="312" w:lineRule="auto"/>
        <w:ind w:firstLine="643" w:firstLineChars="200"/>
        <w:rPr>
          <w:rFonts w:eastAsia="仿宋_GB2312"/>
          <w:b/>
          <w:color w:val="000000"/>
          <w:sz w:val="32"/>
          <w:szCs w:val="32"/>
        </w:rPr>
      </w:pPr>
      <w:r>
        <w:rPr>
          <w:rFonts w:eastAsia="仿宋_GB2312"/>
          <w:b/>
          <w:color w:val="000000"/>
          <w:sz w:val="32"/>
          <w:szCs w:val="32"/>
        </w:rPr>
        <w:t>（1）容积率修正</w:t>
      </w:r>
    </w:p>
    <w:p>
      <w:pPr>
        <w:adjustRightInd w:val="0"/>
        <w:snapToGrid w:val="0"/>
        <w:spacing w:line="312" w:lineRule="auto"/>
        <w:jc w:val="center"/>
        <w:rPr>
          <w:rFonts w:eastAsia="仿宋_GB2312"/>
          <w:b/>
          <w:bCs/>
          <w:color w:val="000000"/>
          <w:sz w:val="24"/>
        </w:rPr>
      </w:pPr>
      <w:r>
        <w:rPr>
          <w:rFonts w:eastAsia="仿宋_GB2312"/>
          <w:b/>
          <w:bCs/>
          <w:sz w:val="24"/>
        </w:rPr>
        <w:t>表</w:t>
      </w:r>
      <w:r>
        <w:rPr>
          <w:rFonts w:eastAsia="仿宋_GB2312"/>
          <w:b/>
          <w:bCs/>
          <w:color w:val="000000"/>
          <w:sz w:val="24"/>
        </w:rPr>
        <w:t>3-1-7</w:t>
      </w:r>
      <w:r>
        <w:rPr>
          <w:rFonts w:eastAsia="仿宋_GB2312"/>
          <w:b/>
          <w:color w:val="000000"/>
          <w:sz w:val="24"/>
        </w:rPr>
        <w:t>商服用地平均楼面地价</w:t>
      </w:r>
      <w:r>
        <w:rPr>
          <w:rFonts w:eastAsia="仿宋_GB2312"/>
          <w:b/>
          <w:bCs/>
          <w:color w:val="000000"/>
          <w:sz w:val="24"/>
        </w:rPr>
        <w:t>容积率修正系数表</w:t>
      </w:r>
    </w:p>
    <w:tbl>
      <w:tblPr>
        <w:tblStyle w:val="5"/>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1"/>
        <w:gridCol w:w="952"/>
        <w:gridCol w:w="952"/>
        <w:gridCol w:w="949"/>
        <w:gridCol w:w="949"/>
        <w:gridCol w:w="949"/>
        <w:gridCol w:w="949"/>
        <w:gridCol w:w="949"/>
        <w:gridCol w:w="949"/>
        <w:gridCol w:w="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1" w:type="dxa"/>
            <w:shd w:val="clear" w:color="auto" w:fill="auto"/>
            <w:noWrap/>
            <w:vAlign w:val="center"/>
          </w:tcPr>
          <w:p>
            <w:pPr>
              <w:adjustRightInd w:val="0"/>
              <w:snapToGrid w:val="0"/>
              <w:jc w:val="center"/>
              <w:rPr>
                <w:rFonts w:eastAsia="仿宋_GB2312"/>
                <w:b/>
                <w:bCs/>
                <w:kern w:val="0"/>
                <w:sz w:val="24"/>
              </w:rPr>
            </w:pPr>
            <w:r>
              <w:rPr>
                <w:rFonts w:eastAsia="仿宋_GB2312"/>
                <w:b/>
                <w:bCs/>
                <w:color w:val="000000"/>
                <w:kern w:val="0"/>
                <w:sz w:val="24"/>
              </w:rPr>
              <w:t>容积率</w:t>
            </w:r>
          </w:p>
        </w:tc>
        <w:tc>
          <w:tcPr>
            <w:tcW w:w="952" w:type="dxa"/>
            <w:shd w:val="clear" w:color="auto" w:fill="FFFFFF"/>
            <w:noWrap w:val="0"/>
            <w:vAlign w:val="center"/>
          </w:tcPr>
          <w:p>
            <w:pPr>
              <w:adjustRightInd w:val="0"/>
              <w:snapToGrid w:val="0"/>
              <w:jc w:val="center"/>
              <w:rPr>
                <w:sz w:val="24"/>
              </w:rPr>
            </w:pPr>
            <w:r>
              <w:rPr>
                <w:rFonts w:hint="eastAsia" w:ascii="仿宋_GB2312" w:eastAsia="仿宋_GB2312"/>
                <w:color w:val="000000"/>
                <w:kern w:val="0"/>
                <w:sz w:val="24"/>
              </w:rPr>
              <w:t>≤</w:t>
            </w:r>
            <w:r>
              <w:rPr>
                <w:rFonts w:eastAsia="仿宋_GB2312"/>
                <w:color w:val="000000"/>
                <w:kern w:val="0"/>
                <w:sz w:val="24"/>
              </w:rPr>
              <w:t>1</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4"/>
              </w:rPr>
              <w:t>1.1</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1.2</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1.3</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1.4</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1.5</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1.6</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1.7</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1" w:type="dxa"/>
            <w:shd w:val="clear" w:color="auto" w:fill="auto"/>
            <w:noWrap/>
            <w:vAlign w:val="center"/>
          </w:tcPr>
          <w:p>
            <w:pPr>
              <w:adjustRightInd w:val="0"/>
              <w:snapToGrid w:val="0"/>
              <w:jc w:val="center"/>
              <w:rPr>
                <w:rFonts w:eastAsia="仿宋_GB2312"/>
                <w:b/>
                <w:bCs/>
                <w:kern w:val="0"/>
                <w:sz w:val="24"/>
              </w:rPr>
            </w:pPr>
            <w:r>
              <w:rPr>
                <w:rFonts w:eastAsia="仿宋_GB2312"/>
                <w:b/>
                <w:bCs/>
                <w:color w:val="000000"/>
                <w:kern w:val="0"/>
                <w:sz w:val="24"/>
              </w:rPr>
              <w:t>修正系数</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2"/>
              </w:rPr>
              <w:t>1.2311</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2"/>
              </w:rPr>
              <w:t>1.1964</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1.1656</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1.1380</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1.1129</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1.0901</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1.0692</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1.0500</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1.0321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1" w:type="dxa"/>
            <w:shd w:val="clear" w:color="auto" w:fill="auto"/>
            <w:noWrap/>
            <w:vAlign w:val="center"/>
          </w:tcPr>
          <w:p>
            <w:pPr>
              <w:adjustRightInd w:val="0"/>
              <w:snapToGrid w:val="0"/>
              <w:jc w:val="center"/>
              <w:rPr>
                <w:rFonts w:eastAsia="仿宋_GB2312"/>
                <w:b/>
                <w:bCs/>
                <w:kern w:val="0"/>
                <w:sz w:val="24"/>
              </w:rPr>
            </w:pPr>
            <w:r>
              <w:rPr>
                <w:rFonts w:eastAsia="仿宋_GB2312"/>
                <w:b/>
                <w:bCs/>
                <w:color w:val="000000"/>
                <w:kern w:val="0"/>
                <w:sz w:val="24"/>
              </w:rPr>
              <w:t>容积率</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4"/>
              </w:rPr>
              <w:t>1.9</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4"/>
              </w:rPr>
              <w:t>2</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2.1</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2.2</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2.3</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2.4</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2.5</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2.6</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1" w:type="dxa"/>
            <w:shd w:val="clear" w:color="auto" w:fill="auto"/>
            <w:noWrap/>
            <w:vAlign w:val="center"/>
          </w:tcPr>
          <w:p>
            <w:pPr>
              <w:adjustRightInd w:val="0"/>
              <w:snapToGrid w:val="0"/>
              <w:jc w:val="center"/>
              <w:rPr>
                <w:rFonts w:eastAsia="仿宋_GB2312"/>
                <w:b/>
                <w:bCs/>
                <w:kern w:val="0"/>
                <w:sz w:val="24"/>
              </w:rPr>
            </w:pPr>
            <w:r>
              <w:rPr>
                <w:rFonts w:eastAsia="仿宋_GB2312"/>
                <w:b/>
                <w:bCs/>
                <w:color w:val="000000"/>
                <w:kern w:val="0"/>
                <w:sz w:val="24"/>
              </w:rPr>
              <w:t>修正系数</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2"/>
              </w:rPr>
              <w:t>1.0155</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2"/>
              </w:rPr>
              <w:t>1.0000</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0.9888</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0.9783</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0.9684</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0.9589</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0.9500</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0.9414</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0.9333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1" w:type="dxa"/>
            <w:shd w:val="clear" w:color="auto" w:fill="auto"/>
            <w:noWrap/>
            <w:vAlign w:val="center"/>
          </w:tcPr>
          <w:p>
            <w:pPr>
              <w:adjustRightInd w:val="0"/>
              <w:snapToGrid w:val="0"/>
              <w:jc w:val="center"/>
              <w:rPr>
                <w:rFonts w:eastAsia="仿宋_GB2312"/>
                <w:b/>
                <w:bCs/>
                <w:kern w:val="0"/>
                <w:sz w:val="24"/>
              </w:rPr>
            </w:pPr>
            <w:r>
              <w:rPr>
                <w:rFonts w:eastAsia="仿宋_GB2312"/>
                <w:b/>
                <w:bCs/>
                <w:color w:val="000000"/>
                <w:kern w:val="0"/>
                <w:sz w:val="24"/>
              </w:rPr>
              <w:t>容积率</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4"/>
              </w:rPr>
              <w:t>2.8</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4"/>
              </w:rPr>
              <w:t>2.9</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3</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3.1</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3.2</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3.3</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3.4</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3.5</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1" w:type="dxa"/>
            <w:shd w:val="clear" w:color="auto" w:fill="auto"/>
            <w:noWrap/>
            <w:vAlign w:val="center"/>
          </w:tcPr>
          <w:p>
            <w:pPr>
              <w:adjustRightInd w:val="0"/>
              <w:snapToGrid w:val="0"/>
              <w:jc w:val="center"/>
              <w:rPr>
                <w:rFonts w:eastAsia="仿宋_GB2312"/>
                <w:b/>
                <w:bCs/>
                <w:kern w:val="0"/>
                <w:sz w:val="24"/>
              </w:rPr>
            </w:pPr>
            <w:r>
              <w:rPr>
                <w:rFonts w:eastAsia="仿宋_GB2312"/>
                <w:b/>
                <w:bCs/>
                <w:color w:val="000000"/>
                <w:kern w:val="0"/>
                <w:sz w:val="24"/>
              </w:rPr>
              <w:t>修正系数</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2"/>
              </w:rPr>
              <w:t>0.9255</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2"/>
              </w:rPr>
              <w:t>0.9181</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0.9110</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0.9041</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0.8975</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0.8912</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0.8851</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0.8792</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1" w:type="dxa"/>
            <w:shd w:val="clear" w:color="auto" w:fill="auto"/>
            <w:noWrap/>
            <w:vAlign w:val="center"/>
          </w:tcPr>
          <w:p>
            <w:pPr>
              <w:adjustRightInd w:val="0"/>
              <w:snapToGrid w:val="0"/>
              <w:jc w:val="center"/>
              <w:rPr>
                <w:rFonts w:eastAsia="仿宋_GB2312"/>
                <w:b/>
                <w:bCs/>
                <w:kern w:val="0"/>
                <w:sz w:val="24"/>
              </w:rPr>
            </w:pPr>
            <w:r>
              <w:rPr>
                <w:rFonts w:eastAsia="仿宋_GB2312"/>
                <w:b/>
                <w:bCs/>
                <w:color w:val="000000"/>
                <w:kern w:val="0"/>
                <w:sz w:val="24"/>
              </w:rPr>
              <w:t>容积率</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4"/>
              </w:rPr>
              <w:t>3.7</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4"/>
              </w:rPr>
              <w:t>3.8</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3.9</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4</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4.1</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4.2</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4.3</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4.4</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1" w:type="dxa"/>
            <w:shd w:val="clear" w:color="auto" w:fill="auto"/>
            <w:noWrap/>
            <w:vAlign w:val="center"/>
          </w:tcPr>
          <w:p>
            <w:pPr>
              <w:adjustRightInd w:val="0"/>
              <w:snapToGrid w:val="0"/>
              <w:jc w:val="center"/>
              <w:rPr>
                <w:rFonts w:eastAsia="仿宋_GB2312"/>
                <w:b/>
                <w:bCs/>
                <w:kern w:val="0"/>
                <w:sz w:val="24"/>
              </w:rPr>
            </w:pPr>
            <w:r>
              <w:rPr>
                <w:rFonts w:eastAsia="仿宋_GB2312"/>
                <w:b/>
                <w:bCs/>
                <w:color w:val="000000"/>
                <w:kern w:val="0"/>
                <w:sz w:val="24"/>
              </w:rPr>
              <w:t>修正系数</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2"/>
              </w:rPr>
              <w:t>0.8681</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2"/>
              </w:rPr>
              <w:t>0.8628</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0.8576</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0.8526</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0.8478</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0.8431</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0.8386</w:t>
            </w:r>
          </w:p>
        </w:tc>
        <w:tc>
          <w:tcPr>
            <w:tcW w:w="949" w:type="dxa"/>
            <w:tcBorders>
              <w:bottom w:val="single" w:color="auto" w:sz="4" w:space="0"/>
            </w:tcBorders>
            <w:shd w:val="clear" w:color="auto" w:fill="FFFFFF"/>
            <w:noWrap w:val="0"/>
            <w:vAlign w:val="center"/>
          </w:tcPr>
          <w:p>
            <w:pPr>
              <w:adjustRightInd w:val="0"/>
              <w:snapToGrid w:val="0"/>
              <w:jc w:val="center"/>
              <w:rPr>
                <w:sz w:val="24"/>
              </w:rPr>
            </w:pPr>
            <w:r>
              <w:rPr>
                <w:rFonts w:eastAsia="等线"/>
                <w:color w:val="000000"/>
                <w:kern w:val="0"/>
                <w:sz w:val="22"/>
              </w:rPr>
              <w:t>0.8341</w:t>
            </w:r>
          </w:p>
        </w:tc>
        <w:tc>
          <w:tcPr>
            <w:tcW w:w="949" w:type="dxa"/>
            <w:tcBorders>
              <w:bottom w:val="single" w:color="auto" w:sz="4" w:space="0"/>
            </w:tcBorders>
            <w:shd w:val="clear" w:color="auto" w:fill="FFFFFF"/>
            <w:noWrap w:val="0"/>
            <w:vAlign w:val="center"/>
          </w:tcPr>
          <w:p>
            <w:pPr>
              <w:adjustRightInd w:val="0"/>
              <w:snapToGrid w:val="0"/>
              <w:jc w:val="center"/>
              <w:rPr>
                <w:sz w:val="24"/>
              </w:rPr>
            </w:pPr>
            <w:r>
              <w:rPr>
                <w:rFonts w:eastAsia="等线"/>
                <w:color w:val="000000"/>
                <w:kern w:val="0"/>
                <w:sz w:val="22"/>
              </w:rPr>
              <w:t>0.8298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1" w:type="dxa"/>
            <w:shd w:val="clear" w:color="auto" w:fill="auto"/>
            <w:noWrap/>
            <w:vAlign w:val="center"/>
          </w:tcPr>
          <w:p>
            <w:pPr>
              <w:adjustRightInd w:val="0"/>
              <w:snapToGrid w:val="0"/>
              <w:jc w:val="center"/>
              <w:rPr>
                <w:rFonts w:eastAsia="仿宋_GB2312"/>
                <w:b/>
                <w:bCs/>
                <w:kern w:val="0"/>
                <w:sz w:val="24"/>
              </w:rPr>
            </w:pPr>
            <w:r>
              <w:rPr>
                <w:rFonts w:eastAsia="仿宋_GB2312"/>
                <w:b/>
                <w:bCs/>
                <w:color w:val="000000"/>
                <w:kern w:val="0"/>
                <w:sz w:val="24"/>
              </w:rPr>
              <w:t>容积率</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4"/>
              </w:rPr>
              <w:t>4.6</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4"/>
              </w:rPr>
              <w:t>4.7</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4.8</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4.9</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5</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4"/>
              </w:rPr>
              <w:t>5.5</w:t>
            </w:r>
          </w:p>
        </w:tc>
        <w:tc>
          <w:tcPr>
            <w:tcW w:w="949" w:type="dxa"/>
            <w:tcBorders>
              <w:right w:val="single" w:color="auto" w:sz="4" w:space="0"/>
            </w:tcBorders>
            <w:shd w:val="clear" w:color="auto" w:fill="FFFFFF"/>
            <w:noWrap w:val="0"/>
            <w:vAlign w:val="center"/>
          </w:tcPr>
          <w:p>
            <w:pPr>
              <w:adjustRightInd w:val="0"/>
              <w:snapToGrid w:val="0"/>
              <w:jc w:val="center"/>
              <w:rPr>
                <w:sz w:val="24"/>
              </w:rPr>
            </w:pPr>
            <w:r>
              <w:rPr>
                <w:rFonts w:eastAsia="等线"/>
                <w:color w:val="000000"/>
                <w:kern w:val="0"/>
                <w:sz w:val="24"/>
              </w:rPr>
              <w:t>6</w:t>
            </w:r>
          </w:p>
        </w:tc>
        <w:tc>
          <w:tcPr>
            <w:tcW w:w="94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sz w:val="24"/>
              </w:rPr>
            </w:pPr>
            <w:r>
              <w:rPr>
                <w:rFonts w:eastAsia="等线"/>
                <w:color w:val="000000"/>
                <w:kern w:val="0"/>
                <w:sz w:val="24"/>
              </w:rPr>
              <w:t>6.5</w:t>
            </w:r>
          </w:p>
        </w:tc>
        <w:tc>
          <w:tcPr>
            <w:tcW w:w="94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sz w:val="24"/>
              </w:rPr>
            </w:pPr>
            <w:r>
              <w:rPr>
                <w:rFonts w:hint="eastAsia" w:ascii="仿宋_GB2312" w:eastAsia="仿宋_GB2312"/>
                <w:color w:val="000000"/>
                <w:kern w:val="0"/>
                <w:sz w:val="24"/>
              </w:rPr>
              <w:t>≥</w:t>
            </w:r>
            <w:r>
              <w:rPr>
                <w:rFonts w:eastAsia="仿宋_GB2312"/>
                <w:color w:val="000000"/>
                <w:kern w:val="0"/>
                <w:sz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1" w:type="dxa"/>
            <w:shd w:val="clear" w:color="auto" w:fill="auto"/>
            <w:noWrap/>
            <w:vAlign w:val="center"/>
          </w:tcPr>
          <w:p>
            <w:pPr>
              <w:adjustRightInd w:val="0"/>
              <w:snapToGrid w:val="0"/>
              <w:jc w:val="center"/>
              <w:rPr>
                <w:rFonts w:eastAsia="仿宋_GB2312"/>
                <w:b/>
                <w:bCs/>
                <w:kern w:val="0"/>
                <w:sz w:val="24"/>
              </w:rPr>
            </w:pPr>
            <w:r>
              <w:rPr>
                <w:rFonts w:eastAsia="仿宋_GB2312"/>
                <w:b/>
                <w:bCs/>
                <w:color w:val="000000"/>
                <w:kern w:val="0"/>
                <w:sz w:val="24"/>
              </w:rPr>
              <w:t>修正系数</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2"/>
              </w:rPr>
              <w:t>0.8257</w:t>
            </w:r>
          </w:p>
        </w:tc>
        <w:tc>
          <w:tcPr>
            <w:tcW w:w="952" w:type="dxa"/>
            <w:shd w:val="clear" w:color="auto" w:fill="FFFFFF"/>
            <w:noWrap w:val="0"/>
            <w:vAlign w:val="center"/>
          </w:tcPr>
          <w:p>
            <w:pPr>
              <w:adjustRightInd w:val="0"/>
              <w:snapToGrid w:val="0"/>
              <w:jc w:val="center"/>
              <w:rPr>
                <w:sz w:val="24"/>
              </w:rPr>
            </w:pPr>
            <w:r>
              <w:rPr>
                <w:rFonts w:eastAsia="等线"/>
                <w:color w:val="000000"/>
                <w:kern w:val="0"/>
                <w:sz w:val="22"/>
              </w:rPr>
              <w:t>0.8216</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0.8176</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0.8138</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0.8100</w:t>
            </w:r>
          </w:p>
        </w:tc>
        <w:tc>
          <w:tcPr>
            <w:tcW w:w="949" w:type="dxa"/>
            <w:shd w:val="clear" w:color="auto" w:fill="FFFFFF"/>
            <w:noWrap w:val="0"/>
            <w:vAlign w:val="center"/>
          </w:tcPr>
          <w:p>
            <w:pPr>
              <w:adjustRightInd w:val="0"/>
              <w:snapToGrid w:val="0"/>
              <w:jc w:val="center"/>
              <w:rPr>
                <w:sz w:val="24"/>
              </w:rPr>
            </w:pPr>
            <w:r>
              <w:rPr>
                <w:rFonts w:eastAsia="等线"/>
                <w:color w:val="000000"/>
                <w:kern w:val="0"/>
                <w:sz w:val="22"/>
              </w:rPr>
              <w:t>0.7924</w:t>
            </w:r>
          </w:p>
        </w:tc>
        <w:tc>
          <w:tcPr>
            <w:tcW w:w="949" w:type="dxa"/>
            <w:tcBorders>
              <w:right w:val="single" w:color="auto" w:sz="4" w:space="0"/>
            </w:tcBorders>
            <w:shd w:val="clear" w:color="auto" w:fill="FFFFFF"/>
            <w:noWrap w:val="0"/>
            <w:vAlign w:val="center"/>
          </w:tcPr>
          <w:p>
            <w:pPr>
              <w:adjustRightInd w:val="0"/>
              <w:snapToGrid w:val="0"/>
              <w:jc w:val="center"/>
              <w:rPr>
                <w:sz w:val="24"/>
              </w:rPr>
            </w:pPr>
            <w:r>
              <w:rPr>
                <w:rFonts w:eastAsia="等线"/>
                <w:color w:val="000000"/>
                <w:kern w:val="0"/>
                <w:sz w:val="22"/>
              </w:rPr>
              <w:t>0.7767</w:t>
            </w:r>
          </w:p>
        </w:tc>
        <w:tc>
          <w:tcPr>
            <w:tcW w:w="94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sz w:val="24"/>
              </w:rPr>
            </w:pPr>
            <w:r>
              <w:rPr>
                <w:rFonts w:eastAsia="等线"/>
                <w:color w:val="000000"/>
                <w:kern w:val="0"/>
                <w:sz w:val="22"/>
              </w:rPr>
              <w:t>0.7625</w:t>
            </w:r>
          </w:p>
        </w:tc>
        <w:tc>
          <w:tcPr>
            <w:tcW w:w="94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sz w:val="24"/>
              </w:rPr>
            </w:pPr>
            <w:r>
              <w:rPr>
                <w:rFonts w:eastAsia="等线"/>
                <w:color w:val="000000"/>
                <w:kern w:val="0"/>
                <w:sz w:val="22"/>
              </w:rPr>
              <w:t>0.7497</w:t>
            </w:r>
          </w:p>
        </w:tc>
      </w:tr>
    </w:tbl>
    <w:p>
      <w:pPr>
        <w:widowControl/>
        <w:adjustRightInd w:val="0"/>
        <w:snapToGrid w:val="0"/>
        <w:spacing w:line="340" w:lineRule="exact"/>
        <w:ind w:firstLine="464" w:firstLineChars="200"/>
        <w:rPr>
          <w:rFonts w:eastAsia="仿宋_GB2312"/>
          <w:spacing w:val="-4"/>
          <w:szCs w:val="21"/>
          <w:lang w:eastAsia="ja-JP"/>
        </w:rPr>
      </w:pPr>
      <w:r>
        <w:rPr>
          <w:rFonts w:eastAsia="仿宋_GB2312"/>
          <w:spacing w:val="-4"/>
          <w:sz w:val="24"/>
        </w:rPr>
        <w:t>注：①本表适用于</w:t>
      </w:r>
      <w:r>
        <w:rPr>
          <w:rFonts w:eastAsia="仿宋_GB2312"/>
          <w:b/>
          <w:spacing w:val="-4"/>
          <w:sz w:val="24"/>
        </w:rPr>
        <w:t>待开发项目</w:t>
      </w:r>
      <w:r>
        <w:rPr>
          <w:rFonts w:eastAsia="仿宋_GB2312"/>
          <w:spacing w:val="-4"/>
          <w:sz w:val="24"/>
        </w:rPr>
        <w:t>采用平均楼面地价测算宗地价格；②当宗地容积率在上述容积率之间时，容积率修正系数可根据公式计算求出。当容积率小于2时，修正系数=（2/容积率）^0.3; 当容积率大于或等于2时，修正系数=（2/容积率）^0.23。;③待估价宗地为商住用地等情况时，应分开测算商服用地所分摊的建筑面积。此时商服用地总地价=商服用地楼面单价×商服用地（所分摊的）建筑面积；④待估价宗地为商住用地等情况时，若商服用地分摊的建筑面积占比较小且其主导使用性质为商业设施用地（B1）时，容积率修正系数应按分摊后的商服用地容积率选用；若商服用地分摊的建筑面积占比较大时，容积率修正系数应按综合容积率选用。</w:t>
      </w:r>
    </w:p>
    <w:p>
      <w:pPr>
        <w:keepNext/>
        <w:adjustRightInd w:val="0"/>
        <w:snapToGrid w:val="0"/>
        <w:spacing w:before="156" w:beforeLines="50" w:line="312" w:lineRule="auto"/>
        <w:ind w:firstLine="643" w:firstLineChars="200"/>
        <w:rPr>
          <w:rFonts w:eastAsia="仿宋_GB2312"/>
          <w:b/>
          <w:color w:val="000000"/>
          <w:sz w:val="32"/>
          <w:szCs w:val="32"/>
        </w:rPr>
      </w:pPr>
      <w:r>
        <w:rPr>
          <w:rFonts w:eastAsia="仿宋_GB2312"/>
          <w:b/>
          <w:color w:val="000000"/>
          <w:sz w:val="32"/>
          <w:szCs w:val="32"/>
        </w:rPr>
        <w:t>（2）楼层修正系数</w:t>
      </w:r>
    </w:p>
    <w:p>
      <w:pPr>
        <w:adjustRightInd w:val="0"/>
        <w:snapToGrid w:val="0"/>
        <w:spacing w:line="312" w:lineRule="auto"/>
        <w:jc w:val="center"/>
        <w:rPr>
          <w:rFonts w:eastAsia="仿宋_GB2312"/>
          <w:b/>
          <w:bCs/>
          <w:sz w:val="24"/>
        </w:rPr>
      </w:pPr>
      <w:r>
        <w:rPr>
          <w:rFonts w:eastAsia="仿宋_GB2312"/>
          <w:b/>
          <w:bCs/>
          <w:sz w:val="24"/>
        </w:rPr>
        <w:t>表</w:t>
      </w:r>
      <w:r>
        <w:rPr>
          <w:rFonts w:eastAsia="仿宋_GB2312"/>
          <w:b/>
          <w:bCs/>
          <w:color w:val="000000"/>
          <w:sz w:val="24"/>
        </w:rPr>
        <w:t>3-1-</w:t>
      </w:r>
      <w:r>
        <w:rPr>
          <w:rFonts w:eastAsia="仿宋_GB2312"/>
          <w:b/>
          <w:bCs/>
          <w:sz w:val="24"/>
        </w:rPr>
        <w:t>8</w:t>
      </w:r>
      <w:r>
        <w:rPr>
          <w:rFonts w:eastAsia="仿宋_GB2312"/>
          <w:b/>
          <w:color w:val="000000"/>
          <w:sz w:val="24"/>
        </w:rPr>
        <w:t>商服用地平均楼面地价楼层修正</w:t>
      </w:r>
      <w:r>
        <w:rPr>
          <w:rFonts w:eastAsia="仿宋_GB2312"/>
          <w:b/>
          <w:bCs/>
          <w:color w:val="000000"/>
          <w:sz w:val="24"/>
        </w:rPr>
        <w:t>系数表</w:t>
      </w:r>
    </w:p>
    <w:tbl>
      <w:tblPr>
        <w:tblStyle w:val="5"/>
        <w:tblW w:w="52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7"/>
        <w:gridCol w:w="1126"/>
        <w:gridCol w:w="1368"/>
        <w:gridCol w:w="1062"/>
        <w:gridCol w:w="1081"/>
        <w:gridCol w:w="1932"/>
        <w:gridCol w:w="1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pct"/>
            <w:noWrap w:val="0"/>
            <w:vAlign w:val="center"/>
          </w:tcPr>
          <w:p>
            <w:pPr>
              <w:adjustRightInd w:val="0"/>
              <w:snapToGrid w:val="0"/>
              <w:jc w:val="center"/>
              <w:rPr>
                <w:rFonts w:eastAsia="仿宋_GB2312"/>
                <w:b/>
                <w:color w:val="000000"/>
                <w:kern w:val="0"/>
                <w:sz w:val="24"/>
                <w:szCs w:val="21"/>
              </w:rPr>
            </w:pPr>
            <w:r>
              <w:rPr>
                <w:rFonts w:eastAsia="仿宋_GB2312"/>
                <w:b/>
                <w:color w:val="000000"/>
                <w:kern w:val="0"/>
                <w:sz w:val="24"/>
                <w:szCs w:val="21"/>
              </w:rPr>
              <w:t>楼层</w:t>
            </w:r>
          </w:p>
        </w:tc>
        <w:tc>
          <w:tcPr>
            <w:tcW w:w="581" w:type="pct"/>
            <w:noWrap w:val="0"/>
            <w:vAlign w:val="center"/>
          </w:tcPr>
          <w:p>
            <w:pPr>
              <w:adjustRightInd w:val="0"/>
              <w:snapToGrid w:val="0"/>
              <w:jc w:val="center"/>
              <w:rPr>
                <w:rFonts w:eastAsia="仿宋_GB2312"/>
                <w:b/>
                <w:color w:val="000000"/>
                <w:kern w:val="0"/>
                <w:sz w:val="24"/>
                <w:szCs w:val="21"/>
              </w:rPr>
            </w:pPr>
            <w:r>
              <w:rPr>
                <w:rFonts w:eastAsia="仿宋_GB2312"/>
                <w:b/>
                <w:color w:val="000000"/>
                <w:kern w:val="0"/>
                <w:sz w:val="24"/>
                <w:szCs w:val="21"/>
              </w:rPr>
              <w:t>首层</w:t>
            </w:r>
          </w:p>
        </w:tc>
        <w:tc>
          <w:tcPr>
            <w:tcW w:w="706" w:type="pct"/>
            <w:noWrap w:val="0"/>
            <w:vAlign w:val="center"/>
          </w:tcPr>
          <w:p>
            <w:pPr>
              <w:adjustRightInd w:val="0"/>
              <w:snapToGrid w:val="0"/>
              <w:jc w:val="center"/>
              <w:rPr>
                <w:rFonts w:eastAsia="仿宋_GB2312"/>
                <w:b/>
                <w:color w:val="000000"/>
                <w:kern w:val="0"/>
                <w:sz w:val="24"/>
                <w:szCs w:val="21"/>
              </w:rPr>
            </w:pPr>
            <w:r>
              <w:rPr>
                <w:rFonts w:eastAsia="仿宋_GB2312"/>
                <w:b/>
                <w:color w:val="000000"/>
                <w:kern w:val="0"/>
                <w:sz w:val="24"/>
                <w:szCs w:val="21"/>
              </w:rPr>
              <w:t>第二层</w:t>
            </w:r>
          </w:p>
        </w:tc>
        <w:tc>
          <w:tcPr>
            <w:tcW w:w="548" w:type="pct"/>
            <w:noWrap w:val="0"/>
            <w:vAlign w:val="center"/>
          </w:tcPr>
          <w:p>
            <w:pPr>
              <w:adjustRightInd w:val="0"/>
              <w:snapToGrid w:val="0"/>
              <w:jc w:val="center"/>
              <w:rPr>
                <w:rFonts w:eastAsia="仿宋_GB2312"/>
                <w:b/>
                <w:color w:val="000000"/>
                <w:kern w:val="0"/>
                <w:sz w:val="24"/>
                <w:szCs w:val="21"/>
              </w:rPr>
            </w:pPr>
            <w:r>
              <w:rPr>
                <w:rFonts w:eastAsia="仿宋_GB2312"/>
                <w:b/>
                <w:color w:val="000000"/>
                <w:kern w:val="0"/>
                <w:sz w:val="24"/>
                <w:szCs w:val="21"/>
              </w:rPr>
              <w:t>第三层</w:t>
            </w:r>
          </w:p>
        </w:tc>
        <w:tc>
          <w:tcPr>
            <w:tcW w:w="558" w:type="pct"/>
            <w:noWrap w:val="0"/>
            <w:vAlign w:val="center"/>
          </w:tcPr>
          <w:p>
            <w:pPr>
              <w:adjustRightInd w:val="0"/>
              <w:snapToGrid w:val="0"/>
              <w:jc w:val="center"/>
              <w:rPr>
                <w:rFonts w:eastAsia="仿宋_GB2312"/>
                <w:b/>
                <w:color w:val="000000"/>
                <w:kern w:val="0"/>
                <w:sz w:val="24"/>
                <w:szCs w:val="21"/>
              </w:rPr>
            </w:pPr>
            <w:r>
              <w:rPr>
                <w:rFonts w:eastAsia="仿宋_GB2312"/>
                <w:b/>
                <w:color w:val="000000"/>
                <w:kern w:val="0"/>
                <w:sz w:val="24"/>
                <w:szCs w:val="21"/>
              </w:rPr>
              <w:t>第四层</w:t>
            </w:r>
          </w:p>
        </w:tc>
        <w:tc>
          <w:tcPr>
            <w:tcW w:w="997" w:type="pct"/>
            <w:noWrap w:val="0"/>
            <w:vAlign w:val="center"/>
          </w:tcPr>
          <w:p>
            <w:pPr>
              <w:adjustRightInd w:val="0"/>
              <w:snapToGrid w:val="0"/>
              <w:jc w:val="center"/>
              <w:rPr>
                <w:rFonts w:eastAsia="仿宋_GB2312"/>
                <w:b/>
                <w:color w:val="000000"/>
                <w:kern w:val="0"/>
                <w:sz w:val="24"/>
                <w:szCs w:val="21"/>
              </w:rPr>
            </w:pPr>
            <w:r>
              <w:rPr>
                <w:rFonts w:eastAsia="仿宋_GB2312"/>
                <w:b/>
                <w:color w:val="000000"/>
                <w:kern w:val="0"/>
                <w:sz w:val="24"/>
                <w:szCs w:val="21"/>
              </w:rPr>
              <w:t>第五层及以上</w:t>
            </w:r>
          </w:p>
        </w:tc>
        <w:tc>
          <w:tcPr>
            <w:tcW w:w="884" w:type="pct"/>
            <w:noWrap w:val="0"/>
            <w:vAlign w:val="center"/>
          </w:tcPr>
          <w:p>
            <w:pPr>
              <w:adjustRightInd w:val="0"/>
              <w:snapToGrid w:val="0"/>
              <w:jc w:val="center"/>
              <w:rPr>
                <w:rFonts w:eastAsia="仿宋_GB2312"/>
                <w:b/>
                <w:color w:val="000000"/>
                <w:kern w:val="0"/>
                <w:sz w:val="24"/>
                <w:szCs w:val="21"/>
              </w:rPr>
            </w:pPr>
            <w:r>
              <w:rPr>
                <w:rFonts w:eastAsia="仿宋_GB2312"/>
                <w:b/>
                <w:color w:val="000000"/>
                <w:kern w:val="0"/>
                <w:sz w:val="24"/>
                <w:szCs w:val="21"/>
              </w:rPr>
              <w:t>地下负一层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pct"/>
            <w:noWrap w:val="0"/>
            <w:vAlign w:val="center"/>
          </w:tcPr>
          <w:p>
            <w:pPr>
              <w:adjustRightInd w:val="0"/>
              <w:snapToGrid w:val="0"/>
              <w:jc w:val="center"/>
              <w:rPr>
                <w:rFonts w:eastAsia="仿宋_GB2312"/>
                <w:b/>
                <w:color w:val="000000"/>
                <w:kern w:val="0"/>
                <w:sz w:val="24"/>
                <w:szCs w:val="21"/>
              </w:rPr>
            </w:pPr>
            <w:r>
              <w:rPr>
                <w:rFonts w:eastAsia="仿宋_GB2312"/>
                <w:b/>
                <w:color w:val="000000"/>
                <w:kern w:val="0"/>
                <w:sz w:val="24"/>
                <w:szCs w:val="21"/>
              </w:rPr>
              <w:t>修正系数</w:t>
            </w:r>
          </w:p>
        </w:tc>
        <w:tc>
          <w:tcPr>
            <w:tcW w:w="581" w:type="pct"/>
            <w:noWrap w:val="0"/>
            <w:vAlign w:val="center"/>
          </w:tcPr>
          <w:p>
            <w:pPr>
              <w:adjustRightInd w:val="0"/>
              <w:snapToGrid w:val="0"/>
              <w:jc w:val="center"/>
              <w:rPr>
                <w:rFonts w:eastAsia="仿宋_GB2312"/>
                <w:kern w:val="0"/>
                <w:sz w:val="24"/>
                <w:szCs w:val="32"/>
              </w:rPr>
            </w:pPr>
            <w:r>
              <w:rPr>
                <w:sz w:val="24"/>
                <w:szCs w:val="32"/>
              </w:rPr>
              <w:t>2.0801</w:t>
            </w:r>
          </w:p>
        </w:tc>
        <w:tc>
          <w:tcPr>
            <w:tcW w:w="706" w:type="pct"/>
            <w:noWrap w:val="0"/>
            <w:vAlign w:val="center"/>
          </w:tcPr>
          <w:p>
            <w:pPr>
              <w:adjustRightInd w:val="0"/>
              <w:snapToGrid w:val="0"/>
              <w:jc w:val="center"/>
              <w:rPr>
                <w:rFonts w:eastAsia="仿宋_GB2312"/>
                <w:kern w:val="0"/>
                <w:sz w:val="24"/>
                <w:szCs w:val="32"/>
              </w:rPr>
            </w:pPr>
            <w:r>
              <w:rPr>
                <w:sz w:val="24"/>
                <w:szCs w:val="32"/>
              </w:rPr>
              <w:t>0.7742</w:t>
            </w:r>
          </w:p>
        </w:tc>
        <w:tc>
          <w:tcPr>
            <w:tcW w:w="548" w:type="pct"/>
            <w:noWrap w:val="0"/>
            <w:vAlign w:val="center"/>
          </w:tcPr>
          <w:p>
            <w:pPr>
              <w:adjustRightInd w:val="0"/>
              <w:snapToGrid w:val="0"/>
              <w:jc w:val="center"/>
              <w:rPr>
                <w:rFonts w:eastAsia="仿宋_GB2312"/>
                <w:kern w:val="0"/>
                <w:sz w:val="24"/>
                <w:szCs w:val="32"/>
              </w:rPr>
            </w:pPr>
            <w:r>
              <w:rPr>
                <w:sz w:val="24"/>
                <w:szCs w:val="32"/>
              </w:rPr>
              <w:t>0.6113</w:t>
            </w:r>
          </w:p>
        </w:tc>
        <w:tc>
          <w:tcPr>
            <w:tcW w:w="558" w:type="pct"/>
            <w:noWrap w:val="0"/>
            <w:vAlign w:val="center"/>
          </w:tcPr>
          <w:p>
            <w:pPr>
              <w:adjustRightInd w:val="0"/>
              <w:snapToGrid w:val="0"/>
              <w:jc w:val="center"/>
              <w:rPr>
                <w:rFonts w:eastAsia="仿宋_GB2312"/>
                <w:kern w:val="0"/>
                <w:sz w:val="24"/>
                <w:szCs w:val="32"/>
              </w:rPr>
            </w:pPr>
            <w:r>
              <w:rPr>
                <w:sz w:val="24"/>
                <w:szCs w:val="32"/>
              </w:rPr>
              <w:t>0.5344</w:t>
            </w:r>
          </w:p>
        </w:tc>
        <w:tc>
          <w:tcPr>
            <w:tcW w:w="997" w:type="pct"/>
            <w:noWrap w:val="0"/>
            <w:vAlign w:val="center"/>
          </w:tcPr>
          <w:p>
            <w:pPr>
              <w:adjustRightInd w:val="0"/>
              <w:snapToGrid w:val="0"/>
              <w:jc w:val="center"/>
              <w:rPr>
                <w:rFonts w:eastAsia="仿宋_GB2312"/>
                <w:kern w:val="0"/>
                <w:sz w:val="24"/>
                <w:szCs w:val="32"/>
              </w:rPr>
            </w:pPr>
            <w:r>
              <w:rPr>
                <w:sz w:val="24"/>
                <w:szCs w:val="32"/>
              </w:rPr>
              <w:t>0.4585</w:t>
            </w:r>
          </w:p>
        </w:tc>
        <w:tc>
          <w:tcPr>
            <w:tcW w:w="884" w:type="pct"/>
            <w:noWrap w:val="0"/>
            <w:vAlign w:val="center"/>
          </w:tcPr>
          <w:p>
            <w:pPr>
              <w:adjustRightInd w:val="0"/>
              <w:snapToGrid w:val="0"/>
              <w:jc w:val="center"/>
              <w:rPr>
                <w:rFonts w:eastAsia="仿宋_GB2312"/>
                <w:kern w:val="0"/>
                <w:sz w:val="24"/>
                <w:szCs w:val="32"/>
              </w:rPr>
            </w:pPr>
            <w:r>
              <w:rPr>
                <w:sz w:val="24"/>
                <w:szCs w:val="32"/>
              </w:rPr>
              <w:t>0.4872</w:t>
            </w:r>
          </w:p>
        </w:tc>
      </w:tr>
    </w:tbl>
    <w:p>
      <w:pPr>
        <w:adjustRightInd w:val="0"/>
        <w:snapToGrid w:val="0"/>
        <w:ind w:firstLine="480" w:firstLineChars="200"/>
        <w:rPr>
          <w:rFonts w:eastAsia="仿宋_GB2312"/>
          <w:spacing w:val="-4"/>
          <w:sz w:val="24"/>
        </w:rPr>
      </w:pPr>
      <w:r>
        <w:rPr>
          <w:rFonts w:eastAsia="仿宋_GB2312"/>
          <w:color w:val="000000"/>
          <w:sz w:val="24"/>
        </w:rPr>
        <w:t>注：</w:t>
      </w:r>
      <w:r>
        <w:rPr>
          <w:color w:val="000000"/>
          <w:sz w:val="24"/>
        </w:rPr>
        <w:t>①</w:t>
      </w:r>
      <w:r>
        <w:rPr>
          <w:rFonts w:eastAsia="仿宋_GB2312"/>
          <w:color w:val="000000"/>
          <w:sz w:val="24"/>
        </w:rPr>
        <w:t>本表适用于已建成项目采用</w:t>
      </w:r>
      <w:r>
        <w:rPr>
          <w:rFonts w:eastAsia="仿宋_GB2312"/>
          <w:b/>
          <w:color w:val="000000"/>
          <w:sz w:val="24"/>
        </w:rPr>
        <w:t>平均楼面地价</w:t>
      </w:r>
      <w:r>
        <w:rPr>
          <w:rFonts w:eastAsia="仿宋_GB2312"/>
          <w:color w:val="000000"/>
          <w:sz w:val="24"/>
        </w:rPr>
        <w:t>测算宗地价格；</w:t>
      </w:r>
      <w:r>
        <w:rPr>
          <w:color w:val="000000"/>
          <w:sz w:val="24"/>
        </w:rPr>
        <w:t>②</w:t>
      </w:r>
      <w:r>
        <w:rPr>
          <w:rFonts w:eastAsia="仿宋_GB2312"/>
          <w:color w:val="000000"/>
          <w:sz w:val="24"/>
        </w:rPr>
        <w:t>修正后得到的结果是第n层的楼面地价。</w:t>
      </w:r>
    </w:p>
    <w:p>
      <w:pPr>
        <w:autoSpaceDE w:val="0"/>
        <w:autoSpaceDN w:val="0"/>
        <w:adjustRightInd w:val="0"/>
        <w:snapToGrid w:val="0"/>
        <w:spacing w:before="156" w:beforeLines="50" w:line="312" w:lineRule="auto"/>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.1.2.3 年期修正</w:t>
      </w:r>
    </w:p>
    <w:p>
      <w:pPr>
        <w:adjustRightInd w:val="0"/>
        <w:snapToGrid w:val="0"/>
        <w:spacing w:line="312" w:lineRule="auto"/>
        <w:ind w:firstLine="640" w:firstLineChars="200"/>
        <w:rPr>
          <w:rFonts w:eastAsia="仿宋_GB2312"/>
          <w:kern w:val="0"/>
          <w:sz w:val="32"/>
          <w:szCs w:val="32"/>
        </w:rPr>
      </w:pPr>
      <w:r>
        <w:rPr>
          <w:rFonts w:eastAsia="仿宋_GB2312"/>
          <w:kern w:val="0"/>
          <w:sz w:val="32"/>
          <w:szCs w:val="32"/>
        </w:rPr>
        <w:t>按照土地还原利率为7.0%，法定最高出让年期为40年，计算商服用地使用年期修正系数。年期修正系数计算公式如下：</w:t>
      </w:r>
    </w:p>
    <w:p>
      <w:pPr>
        <w:adjustRightInd w:val="0"/>
        <w:snapToGrid w:val="0"/>
        <w:spacing w:line="312" w:lineRule="auto"/>
        <w:jc w:val="center"/>
        <w:rPr>
          <w:rFonts w:eastAsia="仿宋_GB2312"/>
          <w:i/>
          <w:color w:val="000000"/>
          <w:sz w:val="24"/>
        </w:rPr>
      </w:pPr>
      <w:r>
        <w:rPr>
          <w:rFonts w:eastAsia="仿宋_GB2312"/>
          <w:color w:val="000000"/>
          <w:position w:val="-30"/>
          <w:sz w:val="24"/>
        </w:rPr>
        <w:drawing>
          <wp:inline distT="0" distB="0" distL="114300" distR="114300">
            <wp:extent cx="1334135" cy="476250"/>
            <wp:effectExtent l="0" t="0" r="0" b="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9"/>
                    <a:stretch>
                      <a:fillRect/>
                    </a:stretch>
                  </pic:blipFill>
                  <pic:spPr>
                    <a:xfrm>
                      <a:off x="0" y="0"/>
                      <a:ext cx="1334135" cy="476250"/>
                    </a:xfrm>
                    <a:prstGeom prst="rect">
                      <a:avLst/>
                    </a:prstGeom>
                    <a:noFill/>
                    <a:ln>
                      <a:noFill/>
                    </a:ln>
                  </pic:spPr>
                </pic:pic>
              </a:graphicData>
            </a:graphic>
          </wp:inline>
        </w:drawing>
      </w:r>
    </w:p>
    <w:p>
      <w:pPr>
        <w:adjustRightInd w:val="0"/>
        <w:snapToGrid w:val="0"/>
        <w:spacing w:line="312" w:lineRule="auto"/>
        <w:ind w:firstLine="480" w:firstLineChars="200"/>
        <w:jc w:val="left"/>
        <w:rPr>
          <w:rFonts w:eastAsia="仿宋_GB2312"/>
          <w:sz w:val="24"/>
        </w:rPr>
      </w:pPr>
      <w:r>
        <w:rPr>
          <w:rFonts w:eastAsia="仿宋_GB2312"/>
          <w:sz w:val="24"/>
        </w:rPr>
        <w:t>式中：</w:t>
      </w:r>
    </w:p>
    <w:tbl>
      <w:tblPr>
        <w:tblStyle w:val="5"/>
        <w:tblW w:w="7020" w:type="dxa"/>
        <w:tblInd w:w="1008" w:type="dxa"/>
        <w:tblLayout w:type="fixed"/>
        <w:tblCellMar>
          <w:top w:w="0" w:type="dxa"/>
          <w:left w:w="108" w:type="dxa"/>
          <w:bottom w:w="0" w:type="dxa"/>
          <w:right w:w="108" w:type="dxa"/>
        </w:tblCellMar>
      </w:tblPr>
      <w:tblGrid>
        <w:gridCol w:w="521"/>
        <w:gridCol w:w="696"/>
        <w:gridCol w:w="5803"/>
      </w:tblGrid>
      <w:tr>
        <w:tblPrEx>
          <w:tblCellMar>
            <w:top w:w="0" w:type="dxa"/>
            <w:left w:w="108" w:type="dxa"/>
            <w:bottom w:w="0" w:type="dxa"/>
            <w:right w:w="108" w:type="dxa"/>
          </w:tblCellMar>
        </w:tblPrEx>
        <w:trPr>
          <w:trHeight w:val="340"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y</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使用年期修正系数</w:t>
            </w:r>
          </w:p>
        </w:tc>
      </w:tr>
      <w:tr>
        <w:tblPrEx>
          <w:tblCellMar>
            <w:top w:w="0" w:type="dxa"/>
            <w:left w:w="108" w:type="dxa"/>
            <w:bottom w:w="0" w:type="dxa"/>
            <w:right w:w="108" w:type="dxa"/>
          </w:tblCellMar>
        </w:tblPrEx>
        <w:trPr>
          <w:trHeight w:val="340"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ml</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实际使用年期</w:t>
            </w:r>
          </w:p>
        </w:tc>
      </w:tr>
      <w:tr>
        <w:tblPrEx>
          <w:tblCellMar>
            <w:top w:w="0" w:type="dxa"/>
            <w:left w:w="108" w:type="dxa"/>
            <w:bottom w:w="0" w:type="dxa"/>
            <w:right w:w="108" w:type="dxa"/>
          </w:tblCellMar>
        </w:tblPrEx>
        <w:trPr>
          <w:trHeight w:val="340"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m</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土地使用权法定最高出让年限</w:t>
            </w:r>
          </w:p>
        </w:tc>
      </w:tr>
      <w:tr>
        <w:tblPrEx>
          <w:tblCellMar>
            <w:top w:w="0" w:type="dxa"/>
            <w:left w:w="108" w:type="dxa"/>
            <w:bottom w:w="0" w:type="dxa"/>
            <w:right w:w="108" w:type="dxa"/>
          </w:tblCellMar>
        </w:tblPrEx>
        <w:trPr>
          <w:trHeight w:val="340"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r</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土地还原利率</w:t>
            </w:r>
          </w:p>
        </w:tc>
      </w:tr>
    </w:tbl>
    <w:p>
      <w:pPr>
        <w:keepNext/>
        <w:keepLines/>
        <w:adjustRightInd w:val="0"/>
        <w:snapToGrid w:val="0"/>
        <w:spacing w:before="62" w:beforeLines="20" w:after="62" w:afterLines="20"/>
        <w:ind w:firstLine="482" w:firstLineChars="200"/>
        <w:jc w:val="center"/>
        <w:rPr>
          <w:rFonts w:eastAsia="仿宋_GB2312"/>
          <w:b/>
          <w:color w:val="000000"/>
          <w:sz w:val="24"/>
        </w:rPr>
      </w:pPr>
      <w:r>
        <w:rPr>
          <w:rFonts w:eastAsia="仿宋_GB2312"/>
          <w:b/>
          <w:color w:val="000000"/>
          <w:sz w:val="24"/>
        </w:rPr>
        <w:t>表</w:t>
      </w:r>
      <w:r>
        <w:rPr>
          <w:rFonts w:eastAsia="仿宋_GB2312"/>
          <w:b/>
          <w:bCs/>
          <w:color w:val="000000"/>
          <w:sz w:val="24"/>
        </w:rPr>
        <w:t>3-1-9</w:t>
      </w:r>
      <w:r>
        <w:rPr>
          <w:rFonts w:eastAsia="仿宋_GB2312"/>
          <w:b/>
          <w:color w:val="000000"/>
          <w:sz w:val="24"/>
        </w:rPr>
        <w:t>商服用地年期修正系数表</w:t>
      </w:r>
    </w:p>
    <w:tbl>
      <w:tblPr>
        <w:tblStyle w:val="5"/>
        <w:tblW w:w="10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876"/>
        <w:gridCol w:w="881"/>
        <w:gridCol w:w="881"/>
        <w:gridCol w:w="880"/>
        <w:gridCol w:w="881"/>
        <w:gridCol w:w="881"/>
        <w:gridCol w:w="880"/>
        <w:gridCol w:w="881"/>
        <w:gridCol w:w="881"/>
        <w:gridCol w:w="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noWrap w:val="0"/>
            <w:vAlign w:val="center"/>
          </w:tcPr>
          <w:p>
            <w:pPr>
              <w:keepNext/>
              <w:keepLines/>
              <w:jc w:val="center"/>
              <w:rPr>
                <w:rFonts w:eastAsia="仿宋_GB2312"/>
                <w:b/>
                <w:kern w:val="0"/>
                <w:sz w:val="24"/>
              </w:rPr>
            </w:pPr>
            <w:r>
              <w:rPr>
                <w:rFonts w:eastAsia="仿宋_GB2312"/>
                <w:b/>
                <w:kern w:val="0"/>
                <w:sz w:val="24"/>
              </w:rPr>
              <w:t>剩余年限</w:t>
            </w:r>
          </w:p>
        </w:tc>
        <w:tc>
          <w:tcPr>
            <w:tcW w:w="876" w:type="dxa"/>
            <w:noWrap w:val="0"/>
            <w:vAlign w:val="center"/>
          </w:tcPr>
          <w:p>
            <w:pPr>
              <w:keepNext/>
              <w:keepLines/>
              <w:adjustRightInd w:val="0"/>
              <w:snapToGrid w:val="0"/>
              <w:jc w:val="center"/>
              <w:rPr>
                <w:rFonts w:eastAsia="仿宋_GB2312"/>
                <w:kern w:val="0"/>
                <w:sz w:val="24"/>
                <w:szCs w:val="21"/>
              </w:rPr>
            </w:pPr>
            <w:r>
              <w:rPr>
                <w:rFonts w:eastAsia="仿宋_GB2312"/>
                <w:kern w:val="0"/>
                <w:sz w:val="24"/>
              </w:rPr>
              <w:t>1</w:t>
            </w:r>
          </w:p>
        </w:tc>
        <w:tc>
          <w:tcPr>
            <w:tcW w:w="881" w:type="dxa"/>
            <w:noWrap w:val="0"/>
            <w:vAlign w:val="center"/>
          </w:tcPr>
          <w:p>
            <w:pPr>
              <w:keepNext/>
              <w:keepLines/>
              <w:adjustRightInd w:val="0"/>
              <w:snapToGrid w:val="0"/>
              <w:jc w:val="center"/>
              <w:rPr>
                <w:rFonts w:eastAsia="仿宋_GB2312"/>
                <w:kern w:val="0"/>
                <w:sz w:val="24"/>
                <w:szCs w:val="21"/>
              </w:rPr>
            </w:pPr>
            <w:r>
              <w:rPr>
                <w:rFonts w:eastAsia="仿宋_GB2312"/>
                <w:kern w:val="0"/>
                <w:sz w:val="24"/>
              </w:rPr>
              <w:t>2</w:t>
            </w:r>
          </w:p>
        </w:tc>
        <w:tc>
          <w:tcPr>
            <w:tcW w:w="881" w:type="dxa"/>
            <w:noWrap w:val="0"/>
            <w:vAlign w:val="center"/>
          </w:tcPr>
          <w:p>
            <w:pPr>
              <w:keepNext/>
              <w:keepLines/>
              <w:adjustRightInd w:val="0"/>
              <w:snapToGrid w:val="0"/>
              <w:jc w:val="center"/>
              <w:rPr>
                <w:rFonts w:eastAsia="仿宋_GB2312"/>
                <w:kern w:val="0"/>
                <w:sz w:val="24"/>
                <w:szCs w:val="21"/>
              </w:rPr>
            </w:pPr>
            <w:r>
              <w:rPr>
                <w:rFonts w:eastAsia="仿宋_GB2312"/>
                <w:kern w:val="0"/>
                <w:sz w:val="24"/>
              </w:rPr>
              <w:t>3</w:t>
            </w:r>
          </w:p>
        </w:tc>
        <w:tc>
          <w:tcPr>
            <w:tcW w:w="880" w:type="dxa"/>
            <w:noWrap w:val="0"/>
            <w:vAlign w:val="center"/>
          </w:tcPr>
          <w:p>
            <w:pPr>
              <w:keepNext/>
              <w:keepLines/>
              <w:adjustRightInd w:val="0"/>
              <w:snapToGrid w:val="0"/>
              <w:jc w:val="center"/>
              <w:rPr>
                <w:rFonts w:eastAsia="仿宋_GB2312"/>
                <w:kern w:val="0"/>
                <w:sz w:val="24"/>
                <w:szCs w:val="21"/>
              </w:rPr>
            </w:pPr>
            <w:r>
              <w:rPr>
                <w:rFonts w:eastAsia="仿宋_GB2312"/>
                <w:kern w:val="0"/>
                <w:sz w:val="24"/>
              </w:rPr>
              <w:t>4</w:t>
            </w:r>
          </w:p>
        </w:tc>
        <w:tc>
          <w:tcPr>
            <w:tcW w:w="881" w:type="dxa"/>
            <w:noWrap w:val="0"/>
            <w:vAlign w:val="center"/>
          </w:tcPr>
          <w:p>
            <w:pPr>
              <w:keepNext/>
              <w:keepLines/>
              <w:adjustRightInd w:val="0"/>
              <w:snapToGrid w:val="0"/>
              <w:jc w:val="center"/>
              <w:rPr>
                <w:rFonts w:eastAsia="仿宋_GB2312"/>
                <w:kern w:val="0"/>
                <w:sz w:val="24"/>
                <w:szCs w:val="21"/>
              </w:rPr>
            </w:pPr>
            <w:r>
              <w:rPr>
                <w:rFonts w:eastAsia="仿宋_GB2312"/>
                <w:kern w:val="0"/>
                <w:sz w:val="24"/>
              </w:rPr>
              <w:t>5</w:t>
            </w:r>
          </w:p>
        </w:tc>
        <w:tc>
          <w:tcPr>
            <w:tcW w:w="881" w:type="dxa"/>
            <w:noWrap w:val="0"/>
            <w:vAlign w:val="center"/>
          </w:tcPr>
          <w:p>
            <w:pPr>
              <w:keepNext/>
              <w:keepLines/>
              <w:adjustRightInd w:val="0"/>
              <w:snapToGrid w:val="0"/>
              <w:jc w:val="center"/>
              <w:rPr>
                <w:rFonts w:eastAsia="仿宋_GB2312"/>
                <w:kern w:val="0"/>
                <w:sz w:val="24"/>
                <w:szCs w:val="21"/>
              </w:rPr>
            </w:pPr>
            <w:r>
              <w:rPr>
                <w:rFonts w:eastAsia="仿宋_GB2312"/>
                <w:kern w:val="0"/>
                <w:sz w:val="24"/>
              </w:rPr>
              <w:t>6</w:t>
            </w:r>
          </w:p>
        </w:tc>
        <w:tc>
          <w:tcPr>
            <w:tcW w:w="880" w:type="dxa"/>
            <w:noWrap w:val="0"/>
            <w:vAlign w:val="center"/>
          </w:tcPr>
          <w:p>
            <w:pPr>
              <w:keepNext/>
              <w:keepLines/>
              <w:adjustRightInd w:val="0"/>
              <w:snapToGrid w:val="0"/>
              <w:jc w:val="center"/>
              <w:rPr>
                <w:rFonts w:eastAsia="仿宋_GB2312"/>
                <w:kern w:val="0"/>
                <w:sz w:val="24"/>
                <w:szCs w:val="21"/>
              </w:rPr>
            </w:pPr>
            <w:r>
              <w:rPr>
                <w:rFonts w:eastAsia="仿宋_GB2312"/>
                <w:kern w:val="0"/>
                <w:sz w:val="24"/>
              </w:rPr>
              <w:t>7</w:t>
            </w:r>
          </w:p>
        </w:tc>
        <w:tc>
          <w:tcPr>
            <w:tcW w:w="881" w:type="dxa"/>
            <w:noWrap w:val="0"/>
            <w:vAlign w:val="center"/>
          </w:tcPr>
          <w:p>
            <w:pPr>
              <w:keepNext/>
              <w:keepLines/>
              <w:adjustRightInd w:val="0"/>
              <w:snapToGrid w:val="0"/>
              <w:jc w:val="center"/>
              <w:rPr>
                <w:rFonts w:eastAsia="仿宋_GB2312"/>
                <w:kern w:val="0"/>
                <w:sz w:val="24"/>
                <w:szCs w:val="21"/>
              </w:rPr>
            </w:pPr>
            <w:r>
              <w:rPr>
                <w:rFonts w:eastAsia="仿宋_GB2312"/>
                <w:kern w:val="0"/>
                <w:sz w:val="24"/>
              </w:rPr>
              <w:t>8</w:t>
            </w:r>
          </w:p>
        </w:tc>
        <w:tc>
          <w:tcPr>
            <w:tcW w:w="881" w:type="dxa"/>
            <w:noWrap w:val="0"/>
            <w:vAlign w:val="center"/>
          </w:tcPr>
          <w:p>
            <w:pPr>
              <w:keepNext/>
              <w:keepLines/>
              <w:adjustRightInd w:val="0"/>
              <w:snapToGrid w:val="0"/>
              <w:jc w:val="center"/>
              <w:rPr>
                <w:rFonts w:eastAsia="仿宋_GB2312"/>
                <w:kern w:val="0"/>
                <w:sz w:val="24"/>
                <w:szCs w:val="21"/>
              </w:rPr>
            </w:pPr>
            <w:r>
              <w:rPr>
                <w:rFonts w:eastAsia="仿宋_GB2312"/>
                <w:kern w:val="0"/>
                <w:sz w:val="24"/>
              </w:rPr>
              <w:t>9</w:t>
            </w:r>
          </w:p>
        </w:tc>
        <w:tc>
          <w:tcPr>
            <w:tcW w:w="881" w:type="dxa"/>
            <w:noWrap w:val="0"/>
            <w:vAlign w:val="center"/>
          </w:tcPr>
          <w:p>
            <w:pPr>
              <w:keepNext/>
              <w:keepLines/>
              <w:adjustRightInd w:val="0"/>
              <w:snapToGrid w:val="0"/>
              <w:jc w:val="center"/>
              <w:rPr>
                <w:rFonts w:eastAsia="仿宋_GB2312"/>
                <w:kern w:val="0"/>
                <w:sz w:val="24"/>
                <w:szCs w:val="21"/>
              </w:rPr>
            </w:pPr>
            <w:r>
              <w:rPr>
                <w:rFonts w:eastAsia="仿宋_GB2312"/>
                <w:kern w:val="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noWrap w:val="0"/>
            <w:vAlign w:val="center"/>
          </w:tcPr>
          <w:p>
            <w:pPr>
              <w:widowControl/>
              <w:jc w:val="center"/>
              <w:rPr>
                <w:rFonts w:eastAsia="仿宋_GB2312"/>
                <w:b/>
                <w:kern w:val="0"/>
                <w:sz w:val="24"/>
              </w:rPr>
            </w:pPr>
            <w:r>
              <w:rPr>
                <w:rFonts w:eastAsia="仿宋_GB2312"/>
                <w:b/>
                <w:kern w:val="0"/>
                <w:sz w:val="24"/>
              </w:rPr>
              <w:t>修正系数</w:t>
            </w:r>
          </w:p>
        </w:tc>
        <w:tc>
          <w:tcPr>
            <w:tcW w:w="876"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0.0701</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0.1356</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0.1968</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0.2541</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0.3076</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0.3575</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0.4042</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0.4479</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0.4887</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0.5268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noWrap w:val="0"/>
            <w:vAlign w:val="center"/>
          </w:tcPr>
          <w:p>
            <w:pPr>
              <w:widowControl/>
              <w:jc w:val="center"/>
              <w:rPr>
                <w:rFonts w:eastAsia="仿宋_GB2312"/>
                <w:b/>
                <w:kern w:val="0"/>
                <w:sz w:val="24"/>
              </w:rPr>
            </w:pPr>
            <w:r>
              <w:rPr>
                <w:rFonts w:eastAsia="仿宋_GB2312"/>
                <w:b/>
                <w:kern w:val="0"/>
                <w:sz w:val="24"/>
              </w:rPr>
              <w:t>剩余年限</w:t>
            </w:r>
          </w:p>
        </w:tc>
        <w:tc>
          <w:tcPr>
            <w:tcW w:w="876"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11</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12</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13</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14</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15</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16</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17</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18</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19</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noWrap w:val="0"/>
            <w:vAlign w:val="center"/>
          </w:tcPr>
          <w:p>
            <w:pPr>
              <w:widowControl/>
              <w:jc w:val="center"/>
              <w:rPr>
                <w:rFonts w:eastAsia="仿宋_GB2312"/>
                <w:b/>
                <w:kern w:val="0"/>
                <w:sz w:val="24"/>
              </w:rPr>
            </w:pPr>
            <w:r>
              <w:rPr>
                <w:rFonts w:eastAsia="仿宋_GB2312"/>
                <w:b/>
                <w:kern w:val="0"/>
                <w:sz w:val="24"/>
              </w:rPr>
              <w:t>修正系数</w:t>
            </w:r>
          </w:p>
        </w:tc>
        <w:tc>
          <w:tcPr>
            <w:tcW w:w="876"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0.5625</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0.5958</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0.6269</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0.6560</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0.6832</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0.7086</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0.7323</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0.7545</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0.7753</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0.7946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noWrap w:val="0"/>
            <w:vAlign w:val="center"/>
          </w:tcPr>
          <w:p>
            <w:pPr>
              <w:widowControl/>
              <w:jc w:val="center"/>
              <w:rPr>
                <w:rFonts w:eastAsia="仿宋_GB2312"/>
                <w:b/>
                <w:kern w:val="0"/>
                <w:sz w:val="24"/>
              </w:rPr>
            </w:pPr>
            <w:r>
              <w:rPr>
                <w:rFonts w:eastAsia="仿宋_GB2312"/>
                <w:b/>
                <w:kern w:val="0"/>
                <w:sz w:val="24"/>
              </w:rPr>
              <w:t>剩余年限</w:t>
            </w:r>
          </w:p>
        </w:tc>
        <w:tc>
          <w:tcPr>
            <w:tcW w:w="876"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21</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22</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23</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24</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25</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26</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27</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28</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29</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noWrap w:val="0"/>
            <w:vAlign w:val="center"/>
          </w:tcPr>
          <w:p>
            <w:pPr>
              <w:widowControl/>
              <w:jc w:val="center"/>
              <w:rPr>
                <w:rFonts w:eastAsia="仿宋_GB2312"/>
                <w:b/>
                <w:kern w:val="0"/>
                <w:sz w:val="24"/>
              </w:rPr>
            </w:pPr>
            <w:r>
              <w:rPr>
                <w:rFonts w:eastAsia="仿宋_GB2312"/>
                <w:b/>
                <w:kern w:val="0"/>
                <w:sz w:val="24"/>
              </w:rPr>
              <w:t>修正系数</w:t>
            </w:r>
          </w:p>
        </w:tc>
        <w:tc>
          <w:tcPr>
            <w:tcW w:w="876"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0.8128</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0.8297</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0.8455</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0.8603</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0.8741</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0.8870</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0.8991</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0.9104</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0.9209</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noWrap w:val="0"/>
            <w:vAlign w:val="center"/>
          </w:tcPr>
          <w:p>
            <w:pPr>
              <w:widowControl/>
              <w:jc w:val="center"/>
              <w:rPr>
                <w:rFonts w:eastAsia="仿宋_GB2312"/>
                <w:b/>
                <w:kern w:val="0"/>
                <w:sz w:val="24"/>
              </w:rPr>
            </w:pPr>
            <w:r>
              <w:rPr>
                <w:rFonts w:eastAsia="仿宋_GB2312"/>
                <w:b/>
                <w:kern w:val="0"/>
                <w:sz w:val="24"/>
              </w:rPr>
              <w:t>剩余年限</w:t>
            </w:r>
          </w:p>
        </w:tc>
        <w:tc>
          <w:tcPr>
            <w:tcW w:w="876"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31</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32</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33</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34</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35</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36</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37</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38</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39</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noWrap w:val="0"/>
            <w:vAlign w:val="center"/>
          </w:tcPr>
          <w:p>
            <w:pPr>
              <w:widowControl/>
              <w:jc w:val="center"/>
              <w:rPr>
                <w:rFonts w:eastAsia="仿宋_GB2312"/>
                <w:b/>
                <w:kern w:val="0"/>
                <w:sz w:val="24"/>
              </w:rPr>
            </w:pPr>
            <w:r>
              <w:rPr>
                <w:rFonts w:eastAsia="仿宋_GB2312"/>
                <w:b/>
                <w:kern w:val="0"/>
                <w:sz w:val="24"/>
              </w:rPr>
              <w:t>修正系数</w:t>
            </w:r>
          </w:p>
        </w:tc>
        <w:tc>
          <w:tcPr>
            <w:tcW w:w="876"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0.9400</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0.9486</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0.9567</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0.9642</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0.9712</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0.9778</w:t>
            </w:r>
          </w:p>
        </w:tc>
        <w:tc>
          <w:tcPr>
            <w:tcW w:w="880"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0.9839</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0.9896</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0.9950</w:t>
            </w:r>
          </w:p>
        </w:tc>
        <w:tc>
          <w:tcPr>
            <w:tcW w:w="881" w:type="dxa"/>
            <w:tcBorders>
              <w:top w:val="nil"/>
              <w:left w:val="nil"/>
              <w:bottom w:val="single" w:color="auto" w:sz="4" w:space="0"/>
              <w:right w:val="single" w:color="auto" w:sz="4" w:space="0"/>
            </w:tcBorders>
            <w:noWrap w:val="0"/>
            <w:vAlign w:val="center"/>
          </w:tcPr>
          <w:p>
            <w:pPr>
              <w:widowControl/>
              <w:adjustRightInd w:val="0"/>
              <w:snapToGrid w:val="0"/>
              <w:jc w:val="center"/>
              <w:rPr>
                <w:rFonts w:eastAsia="仿宋_GB2312"/>
                <w:kern w:val="0"/>
                <w:sz w:val="24"/>
                <w:szCs w:val="21"/>
              </w:rPr>
            </w:pPr>
            <w:r>
              <w:rPr>
                <w:rFonts w:eastAsia="仿宋_GB2312"/>
                <w:kern w:val="0"/>
                <w:sz w:val="24"/>
              </w:rPr>
              <w:t>1.0000</w:t>
            </w:r>
          </w:p>
        </w:tc>
      </w:tr>
    </w:tbl>
    <w:p>
      <w:pPr>
        <w:adjustRightInd w:val="0"/>
        <w:snapToGrid w:val="0"/>
        <w:ind w:firstLine="480" w:firstLineChars="200"/>
        <w:rPr>
          <w:rFonts w:eastAsia="仿宋_GB2312"/>
          <w:sz w:val="24"/>
        </w:rPr>
      </w:pPr>
      <w:r>
        <w:rPr>
          <w:rFonts w:eastAsia="仿宋_GB2312"/>
          <w:sz w:val="24"/>
        </w:rPr>
        <w:t>注：</w:t>
      </w:r>
      <w:r>
        <w:rPr>
          <w:sz w:val="24"/>
        </w:rPr>
        <w:t>①</w:t>
      </w:r>
      <w:r>
        <w:rPr>
          <w:rFonts w:eastAsia="仿宋_GB2312"/>
          <w:sz w:val="24"/>
        </w:rPr>
        <w:t>在进行宗地评估时可根据公式</w:t>
      </w:r>
      <w:r>
        <w:rPr>
          <w:rFonts w:eastAsia="仿宋_GB2312"/>
          <w:i/>
          <w:iCs/>
          <w:sz w:val="24"/>
        </w:rPr>
        <w:t>K</w:t>
      </w:r>
      <w:r>
        <w:rPr>
          <w:rFonts w:eastAsia="仿宋_GB2312"/>
          <w:i/>
          <w:iCs/>
          <w:sz w:val="24"/>
          <w:vertAlign w:val="subscript"/>
        </w:rPr>
        <w:t>y</w:t>
      </w:r>
      <w:r>
        <w:rPr>
          <w:rFonts w:eastAsia="仿宋_GB2312"/>
          <w:i/>
          <w:iCs/>
          <w:sz w:val="24"/>
        </w:rPr>
        <w:t>=[1－（1÷（1+ r）</w:t>
      </w:r>
      <w:r>
        <w:rPr>
          <w:rFonts w:eastAsia="仿宋_GB2312"/>
          <w:i/>
          <w:iCs/>
          <w:sz w:val="24"/>
          <w:vertAlign w:val="superscript"/>
        </w:rPr>
        <w:t>ml</w:t>
      </w:r>
      <w:r>
        <w:rPr>
          <w:rFonts w:eastAsia="仿宋_GB2312"/>
          <w:i/>
          <w:iCs/>
          <w:sz w:val="24"/>
        </w:rPr>
        <w:t>）]÷[1－[1÷（1+ r）</w:t>
      </w:r>
      <w:r>
        <w:rPr>
          <w:rFonts w:eastAsia="仿宋_GB2312"/>
          <w:i/>
          <w:iCs/>
          <w:sz w:val="24"/>
          <w:vertAlign w:val="superscript"/>
        </w:rPr>
        <w:t>m</w:t>
      </w:r>
      <w:r>
        <w:rPr>
          <w:rFonts w:eastAsia="仿宋_GB2312"/>
          <w:i/>
          <w:iCs/>
          <w:sz w:val="24"/>
        </w:rPr>
        <w:t>]</w:t>
      </w:r>
      <w:r>
        <w:rPr>
          <w:rFonts w:eastAsia="仿宋_GB2312"/>
          <w:sz w:val="24"/>
        </w:rPr>
        <w:t>直接计算；</w:t>
      </w:r>
    </w:p>
    <w:p>
      <w:pPr>
        <w:adjustRightInd w:val="0"/>
        <w:snapToGrid w:val="0"/>
        <w:ind w:firstLine="480" w:firstLineChars="200"/>
        <w:rPr>
          <w:rFonts w:eastAsia="仿宋_GB2312"/>
          <w:sz w:val="24"/>
        </w:rPr>
      </w:pPr>
      <w:r>
        <w:rPr>
          <w:sz w:val="24"/>
        </w:rPr>
        <w:t>②</w:t>
      </w:r>
      <w:r>
        <w:rPr>
          <w:rFonts w:eastAsia="仿宋_GB2312"/>
          <w:sz w:val="24"/>
        </w:rPr>
        <w:t>表中为商服用地还原利率取7.0％条件下的年期修正系数。</w:t>
      </w:r>
    </w:p>
    <w:p>
      <w:pPr>
        <w:autoSpaceDE w:val="0"/>
        <w:autoSpaceDN w:val="0"/>
        <w:adjustRightInd w:val="0"/>
        <w:snapToGrid w:val="0"/>
        <w:spacing w:before="156" w:beforeLines="50" w:line="312" w:lineRule="auto"/>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.1.2.4 个别因素修正</w:t>
      </w:r>
    </w:p>
    <w:p>
      <w:pPr>
        <w:adjustRightInd w:val="0"/>
        <w:snapToGrid w:val="0"/>
        <w:spacing w:line="312" w:lineRule="auto"/>
        <w:ind w:firstLine="643" w:firstLineChars="200"/>
        <w:jc w:val="left"/>
        <w:rPr>
          <w:rFonts w:eastAsia="仿宋_GB2312"/>
          <w:b/>
          <w:sz w:val="32"/>
          <w:szCs w:val="32"/>
        </w:rPr>
      </w:pPr>
      <w:r>
        <w:rPr>
          <w:rFonts w:eastAsia="仿宋_GB2312"/>
          <w:b/>
          <w:sz w:val="32"/>
          <w:szCs w:val="32"/>
        </w:rPr>
        <w:t>（1）临路条件修正</w:t>
      </w:r>
    </w:p>
    <w:p>
      <w:pPr>
        <w:adjustRightInd w:val="0"/>
        <w:snapToGrid w:val="0"/>
        <w:spacing w:line="276" w:lineRule="auto"/>
        <w:jc w:val="center"/>
        <w:rPr>
          <w:rFonts w:eastAsia="仿宋_GB2312"/>
          <w:b/>
          <w:color w:val="000000"/>
          <w:sz w:val="24"/>
        </w:rPr>
      </w:pPr>
      <w:r>
        <w:rPr>
          <w:rFonts w:eastAsia="仿宋_GB2312"/>
          <w:b/>
          <w:color w:val="000000"/>
          <w:sz w:val="24"/>
        </w:rPr>
        <w:t>表</w:t>
      </w:r>
      <w:r>
        <w:rPr>
          <w:rFonts w:eastAsia="仿宋_GB2312"/>
          <w:b/>
          <w:bCs/>
          <w:color w:val="000000"/>
          <w:sz w:val="24"/>
        </w:rPr>
        <w:t>3-1-10</w:t>
      </w:r>
      <w:r>
        <w:rPr>
          <w:rFonts w:eastAsia="仿宋_GB2312"/>
          <w:b/>
          <w:color w:val="000000"/>
          <w:sz w:val="24"/>
        </w:rPr>
        <w:t>临路条件修正系数表</w:t>
      </w:r>
    </w:p>
    <w:tbl>
      <w:tblPr>
        <w:tblStyle w:val="5"/>
        <w:tblW w:w="50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1199"/>
        <w:gridCol w:w="1046"/>
        <w:gridCol w:w="1046"/>
        <w:gridCol w:w="1046"/>
        <w:gridCol w:w="1046"/>
        <w:gridCol w:w="1046"/>
        <w:gridCol w:w="1047"/>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pct"/>
            <w:noWrap w:val="0"/>
            <w:vAlign w:val="center"/>
          </w:tcPr>
          <w:p>
            <w:pPr>
              <w:widowControl/>
              <w:adjustRightInd w:val="0"/>
              <w:snapToGrid w:val="0"/>
              <w:jc w:val="center"/>
              <w:rPr>
                <w:rFonts w:eastAsia="仿宋_GB2312"/>
                <w:b/>
                <w:bCs/>
                <w:spacing w:val="-10"/>
                <w:kern w:val="0"/>
                <w:sz w:val="24"/>
                <w:szCs w:val="21"/>
              </w:rPr>
            </w:pPr>
            <w:r>
              <w:rPr>
                <w:rFonts w:eastAsia="仿宋_GB2312"/>
                <w:b/>
                <w:bCs/>
                <w:spacing w:val="-10"/>
                <w:kern w:val="0"/>
                <w:sz w:val="24"/>
                <w:szCs w:val="21"/>
              </w:rPr>
              <w:t>临路</w:t>
            </w:r>
          </w:p>
          <w:p>
            <w:pPr>
              <w:widowControl/>
              <w:adjustRightInd w:val="0"/>
              <w:snapToGrid w:val="0"/>
              <w:jc w:val="center"/>
              <w:rPr>
                <w:rFonts w:eastAsia="仿宋_GB2312"/>
                <w:b/>
                <w:bCs/>
                <w:spacing w:val="-10"/>
                <w:kern w:val="0"/>
                <w:sz w:val="24"/>
                <w:szCs w:val="21"/>
              </w:rPr>
            </w:pPr>
            <w:r>
              <w:rPr>
                <w:rFonts w:eastAsia="仿宋_GB2312"/>
                <w:b/>
                <w:bCs/>
                <w:spacing w:val="-10"/>
                <w:kern w:val="0"/>
                <w:sz w:val="24"/>
                <w:szCs w:val="21"/>
              </w:rPr>
              <w:t>条件</w:t>
            </w:r>
          </w:p>
        </w:tc>
        <w:tc>
          <w:tcPr>
            <w:tcW w:w="643" w:type="pct"/>
            <w:noWrap w:val="0"/>
            <w:vAlign w:val="center"/>
          </w:tcPr>
          <w:p>
            <w:pPr>
              <w:widowControl/>
              <w:adjustRightInd w:val="0"/>
              <w:snapToGrid w:val="0"/>
              <w:jc w:val="center"/>
              <w:rPr>
                <w:rFonts w:eastAsia="仿宋_GB2312"/>
                <w:b/>
                <w:bCs/>
                <w:spacing w:val="-10"/>
                <w:kern w:val="0"/>
                <w:sz w:val="24"/>
                <w:szCs w:val="21"/>
              </w:rPr>
            </w:pPr>
            <w:r>
              <w:rPr>
                <w:rFonts w:eastAsia="仿宋_GB2312"/>
                <w:b/>
                <w:bCs/>
                <w:spacing w:val="-20"/>
                <w:kern w:val="0"/>
                <w:sz w:val="24"/>
                <w:szCs w:val="21"/>
              </w:rPr>
              <w:t>临步行街、商业街</w:t>
            </w:r>
          </w:p>
        </w:tc>
        <w:tc>
          <w:tcPr>
            <w:tcW w:w="561" w:type="pct"/>
            <w:noWrap w:val="0"/>
            <w:vAlign w:val="center"/>
          </w:tcPr>
          <w:p>
            <w:pPr>
              <w:widowControl/>
              <w:adjustRightInd w:val="0"/>
              <w:snapToGrid w:val="0"/>
              <w:jc w:val="center"/>
              <w:rPr>
                <w:rFonts w:eastAsia="仿宋_GB2312"/>
                <w:b/>
                <w:bCs/>
                <w:spacing w:val="-10"/>
                <w:kern w:val="0"/>
                <w:sz w:val="24"/>
                <w:szCs w:val="21"/>
              </w:rPr>
            </w:pPr>
            <w:r>
              <w:rPr>
                <w:rFonts w:eastAsia="仿宋_GB2312"/>
                <w:b/>
                <w:bCs/>
                <w:spacing w:val="-20"/>
                <w:kern w:val="0"/>
                <w:sz w:val="24"/>
                <w:szCs w:val="21"/>
              </w:rPr>
              <w:t>临生活型主干道</w:t>
            </w:r>
          </w:p>
        </w:tc>
        <w:tc>
          <w:tcPr>
            <w:tcW w:w="561" w:type="pct"/>
            <w:noWrap w:val="0"/>
            <w:vAlign w:val="center"/>
          </w:tcPr>
          <w:p>
            <w:pPr>
              <w:widowControl/>
              <w:adjustRightInd w:val="0"/>
              <w:snapToGrid w:val="0"/>
              <w:jc w:val="center"/>
              <w:rPr>
                <w:rFonts w:eastAsia="仿宋_GB2312"/>
                <w:b/>
                <w:bCs/>
                <w:spacing w:val="-10"/>
                <w:kern w:val="0"/>
                <w:sz w:val="24"/>
                <w:szCs w:val="21"/>
              </w:rPr>
            </w:pPr>
            <w:r>
              <w:rPr>
                <w:rFonts w:eastAsia="仿宋_GB2312"/>
                <w:b/>
                <w:bCs/>
                <w:spacing w:val="-20"/>
                <w:kern w:val="0"/>
                <w:sz w:val="24"/>
                <w:szCs w:val="21"/>
              </w:rPr>
              <w:t>临混合型主干道</w:t>
            </w:r>
          </w:p>
        </w:tc>
        <w:tc>
          <w:tcPr>
            <w:tcW w:w="561" w:type="pct"/>
            <w:noWrap w:val="0"/>
            <w:vAlign w:val="center"/>
          </w:tcPr>
          <w:p>
            <w:pPr>
              <w:widowControl/>
              <w:adjustRightInd w:val="0"/>
              <w:snapToGrid w:val="0"/>
              <w:jc w:val="center"/>
              <w:rPr>
                <w:rFonts w:eastAsia="仿宋_GB2312"/>
                <w:b/>
                <w:bCs/>
                <w:spacing w:val="-10"/>
                <w:kern w:val="0"/>
                <w:sz w:val="24"/>
                <w:szCs w:val="21"/>
              </w:rPr>
            </w:pPr>
            <w:r>
              <w:rPr>
                <w:rFonts w:eastAsia="仿宋_GB2312"/>
                <w:b/>
                <w:bCs/>
                <w:spacing w:val="-20"/>
                <w:kern w:val="0"/>
                <w:sz w:val="24"/>
                <w:szCs w:val="21"/>
              </w:rPr>
              <w:t>临生活型次干道</w:t>
            </w:r>
          </w:p>
        </w:tc>
        <w:tc>
          <w:tcPr>
            <w:tcW w:w="561" w:type="pct"/>
            <w:noWrap w:val="0"/>
            <w:vAlign w:val="center"/>
          </w:tcPr>
          <w:p>
            <w:pPr>
              <w:widowControl/>
              <w:adjustRightInd w:val="0"/>
              <w:snapToGrid w:val="0"/>
              <w:jc w:val="center"/>
              <w:rPr>
                <w:rFonts w:eastAsia="仿宋_GB2312"/>
                <w:b/>
                <w:bCs/>
                <w:spacing w:val="-10"/>
                <w:kern w:val="0"/>
                <w:sz w:val="24"/>
                <w:szCs w:val="21"/>
              </w:rPr>
            </w:pPr>
            <w:r>
              <w:rPr>
                <w:rFonts w:eastAsia="仿宋_GB2312"/>
                <w:b/>
                <w:bCs/>
                <w:spacing w:val="-20"/>
                <w:kern w:val="0"/>
                <w:sz w:val="24"/>
                <w:szCs w:val="21"/>
              </w:rPr>
              <w:t>临交通型干道</w:t>
            </w:r>
          </w:p>
        </w:tc>
        <w:tc>
          <w:tcPr>
            <w:tcW w:w="561" w:type="pct"/>
            <w:noWrap w:val="0"/>
            <w:vAlign w:val="center"/>
          </w:tcPr>
          <w:p>
            <w:pPr>
              <w:widowControl/>
              <w:adjustRightInd w:val="0"/>
              <w:snapToGrid w:val="0"/>
              <w:jc w:val="center"/>
              <w:rPr>
                <w:rFonts w:eastAsia="仿宋_GB2312"/>
                <w:b/>
                <w:bCs/>
                <w:spacing w:val="-10"/>
                <w:kern w:val="0"/>
                <w:sz w:val="24"/>
                <w:szCs w:val="21"/>
              </w:rPr>
            </w:pPr>
            <w:r>
              <w:rPr>
                <w:rFonts w:eastAsia="仿宋_GB2312"/>
                <w:b/>
                <w:bCs/>
                <w:spacing w:val="-20"/>
                <w:kern w:val="0"/>
                <w:sz w:val="24"/>
                <w:szCs w:val="21"/>
              </w:rPr>
              <w:t>临支路</w:t>
            </w:r>
          </w:p>
        </w:tc>
        <w:tc>
          <w:tcPr>
            <w:tcW w:w="561" w:type="pct"/>
            <w:noWrap w:val="0"/>
            <w:vAlign w:val="center"/>
          </w:tcPr>
          <w:p>
            <w:pPr>
              <w:widowControl/>
              <w:adjustRightInd w:val="0"/>
              <w:snapToGrid w:val="0"/>
              <w:jc w:val="center"/>
              <w:rPr>
                <w:rFonts w:eastAsia="仿宋_GB2312"/>
                <w:b/>
                <w:bCs/>
                <w:spacing w:val="-10"/>
                <w:kern w:val="0"/>
                <w:sz w:val="24"/>
                <w:szCs w:val="21"/>
              </w:rPr>
            </w:pPr>
            <w:r>
              <w:rPr>
                <w:rFonts w:eastAsia="仿宋_GB2312"/>
                <w:b/>
                <w:bCs/>
                <w:spacing w:val="-20"/>
                <w:kern w:val="0"/>
                <w:sz w:val="24"/>
                <w:szCs w:val="21"/>
              </w:rPr>
              <w:t>临老街、小巷</w:t>
            </w:r>
          </w:p>
        </w:tc>
        <w:tc>
          <w:tcPr>
            <w:tcW w:w="561" w:type="pct"/>
            <w:noWrap w:val="0"/>
            <w:vAlign w:val="center"/>
          </w:tcPr>
          <w:p>
            <w:pPr>
              <w:widowControl/>
              <w:adjustRightInd w:val="0"/>
              <w:snapToGrid w:val="0"/>
              <w:jc w:val="center"/>
              <w:rPr>
                <w:rFonts w:eastAsia="仿宋_GB2312"/>
                <w:b/>
                <w:bCs/>
                <w:spacing w:val="-10"/>
                <w:kern w:val="0"/>
                <w:sz w:val="24"/>
                <w:szCs w:val="21"/>
              </w:rPr>
            </w:pPr>
            <w:r>
              <w:rPr>
                <w:rFonts w:eastAsia="仿宋_GB2312"/>
                <w:b/>
                <w:bCs/>
                <w:spacing w:val="-20"/>
                <w:kern w:val="0"/>
                <w:sz w:val="24"/>
                <w:szCs w:val="21"/>
              </w:rPr>
              <w:t>不临路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pct"/>
            <w:noWrap w:val="0"/>
            <w:vAlign w:val="center"/>
          </w:tcPr>
          <w:p>
            <w:pPr>
              <w:widowControl/>
              <w:adjustRightInd w:val="0"/>
              <w:snapToGrid w:val="0"/>
              <w:jc w:val="center"/>
              <w:rPr>
                <w:rFonts w:eastAsia="仿宋_GB2312"/>
                <w:b/>
                <w:spacing w:val="-20"/>
                <w:kern w:val="0"/>
                <w:sz w:val="24"/>
                <w:szCs w:val="21"/>
              </w:rPr>
            </w:pPr>
            <w:r>
              <w:rPr>
                <w:rFonts w:eastAsia="仿宋_GB2312"/>
                <w:b/>
                <w:spacing w:val="-20"/>
                <w:kern w:val="0"/>
                <w:sz w:val="24"/>
                <w:szCs w:val="21"/>
              </w:rPr>
              <w:t>修正系数</w:t>
            </w:r>
          </w:p>
        </w:tc>
        <w:tc>
          <w:tcPr>
            <w:tcW w:w="643" w:type="pct"/>
            <w:noWrap w:val="0"/>
            <w:vAlign w:val="center"/>
          </w:tcPr>
          <w:p>
            <w:pPr>
              <w:widowControl/>
              <w:adjustRightInd w:val="0"/>
              <w:snapToGrid w:val="0"/>
              <w:jc w:val="center"/>
              <w:rPr>
                <w:rFonts w:eastAsia="仿宋_GB2312"/>
                <w:spacing w:val="-20"/>
                <w:kern w:val="0"/>
                <w:sz w:val="24"/>
                <w:szCs w:val="21"/>
              </w:rPr>
            </w:pPr>
            <w:r>
              <w:rPr>
                <w:rFonts w:eastAsia="仿宋_GB2312"/>
                <w:spacing w:val="-20"/>
                <w:kern w:val="0"/>
                <w:sz w:val="24"/>
                <w:szCs w:val="21"/>
              </w:rPr>
              <w:t>1.20~1.25</w:t>
            </w:r>
          </w:p>
        </w:tc>
        <w:tc>
          <w:tcPr>
            <w:tcW w:w="561" w:type="pct"/>
            <w:noWrap w:val="0"/>
            <w:vAlign w:val="center"/>
          </w:tcPr>
          <w:p>
            <w:pPr>
              <w:widowControl/>
              <w:adjustRightInd w:val="0"/>
              <w:snapToGrid w:val="0"/>
              <w:jc w:val="center"/>
              <w:rPr>
                <w:rFonts w:eastAsia="仿宋_GB2312"/>
                <w:spacing w:val="-20"/>
                <w:kern w:val="0"/>
                <w:sz w:val="24"/>
                <w:szCs w:val="21"/>
              </w:rPr>
            </w:pPr>
            <w:r>
              <w:rPr>
                <w:rFonts w:eastAsia="仿宋_GB2312"/>
                <w:spacing w:val="-20"/>
                <w:kern w:val="0"/>
                <w:sz w:val="24"/>
                <w:szCs w:val="21"/>
              </w:rPr>
              <w:t>1.15~1.20</w:t>
            </w:r>
          </w:p>
        </w:tc>
        <w:tc>
          <w:tcPr>
            <w:tcW w:w="561" w:type="pct"/>
            <w:noWrap w:val="0"/>
            <w:vAlign w:val="center"/>
          </w:tcPr>
          <w:p>
            <w:pPr>
              <w:widowControl/>
              <w:adjustRightInd w:val="0"/>
              <w:snapToGrid w:val="0"/>
              <w:jc w:val="center"/>
              <w:rPr>
                <w:rFonts w:eastAsia="仿宋_GB2312"/>
                <w:spacing w:val="-20"/>
                <w:kern w:val="0"/>
                <w:sz w:val="24"/>
                <w:szCs w:val="21"/>
              </w:rPr>
            </w:pPr>
            <w:r>
              <w:rPr>
                <w:rFonts w:eastAsia="仿宋_GB2312"/>
                <w:spacing w:val="-20"/>
                <w:kern w:val="0"/>
                <w:sz w:val="24"/>
                <w:szCs w:val="21"/>
              </w:rPr>
              <w:t>1.10~1.15</w:t>
            </w:r>
          </w:p>
        </w:tc>
        <w:tc>
          <w:tcPr>
            <w:tcW w:w="561" w:type="pct"/>
            <w:noWrap w:val="0"/>
            <w:vAlign w:val="center"/>
          </w:tcPr>
          <w:p>
            <w:pPr>
              <w:widowControl/>
              <w:adjustRightInd w:val="0"/>
              <w:snapToGrid w:val="0"/>
              <w:jc w:val="center"/>
              <w:rPr>
                <w:rFonts w:eastAsia="仿宋_GB2312"/>
                <w:spacing w:val="-20"/>
                <w:kern w:val="0"/>
                <w:sz w:val="24"/>
                <w:szCs w:val="21"/>
              </w:rPr>
            </w:pPr>
            <w:r>
              <w:rPr>
                <w:rFonts w:eastAsia="仿宋_GB2312"/>
                <w:spacing w:val="-20"/>
                <w:kern w:val="0"/>
                <w:sz w:val="24"/>
                <w:szCs w:val="21"/>
              </w:rPr>
              <w:t>1.05~1.10</w:t>
            </w:r>
          </w:p>
        </w:tc>
        <w:tc>
          <w:tcPr>
            <w:tcW w:w="561" w:type="pct"/>
            <w:noWrap w:val="0"/>
            <w:vAlign w:val="center"/>
          </w:tcPr>
          <w:p>
            <w:pPr>
              <w:widowControl/>
              <w:adjustRightInd w:val="0"/>
              <w:snapToGrid w:val="0"/>
              <w:jc w:val="center"/>
              <w:rPr>
                <w:rFonts w:eastAsia="仿宋_GB2312"/>
                <w:spacing w:val="-20"/>
                <w:kern w:val="0"/>
                <w:sz w:val="24"/>
                <w:szCs w:val="21"/>
              </w:rPr>
            </w:pPr>
            <w:r>
              <w:rPr>
                <w:rFonts w:eastAsia="仿宋_GB2312"/>
                <w:spacing w:val="-20"/>
                <w:kern w:val="0"/>
                <w:sz w:val="24"/>
                <w:szCs w:val="21"/>
              </w:rPr>
              <w:t>0.98~1.02</w:t>
            </w:r>
          </w:p>
        </w:tc>
        <w:tc>
          <w:tcPr>
            <w:tcW w:w="561" w:type="pct"/>
            <w:noWrap w:val="0"/>
            <w:vAlign w:val="center"/>
          </w:tcPr>
          <w:p>
            <w:pPr>
              <w:widowControl/>
              <w:adjustRightInd w:val="0"/>
              <w:snapToGrid w:val="0"/>
              <w:jc w:val="center"/>
              <w:rPr>
                <w:rFonts w:eastAsia="仿宋_GB2312"/>
                <w:spacing w:val="-20"/>
                <w:kern w:val="0"/>
                <w:sz w:val="24"/>
                <w:szCs w:val="21"/>
              </w:rPr>
            </w:pPr>
            <w:r>
              <w:rPr>
                <w:rFonts w:eastAsia="仿宋_GB2312"/>
                <w:spacing w:val="-20"/>
                <w:kern w:val="0"/>
                <w:sz w:val="24"/>
                <w:szCs w:val="21"/>
              </w:rPr>
              <w:t>0.88~0.93</w:t>
            </w:r>
          </w:p>
        </w:tc>
        <w:tc>
          <w:tcPr>
            <w:tcW w:w="561" w:type="pct"/>
            <w:noWrap w:val="0"/>
            <w:vAlign w:val="center"/>
          </w:tcPr>
          <w:p>
            <w:pPr>
              <w:widowControl/>
              <w:adjustRightInd w:val="0"/>
              <w:snapToGrid w:val="0"/>
              <w:jc w:val="center"/>
              <w:rPr>
                <w:rFonts w:eastAsia="仿宋_GB2312"/>
                <w:spacing w:val="-20"/>
                <w:kern w:val="0"/>
                <w:sz w:val="24"/>
                <w:szCs w:val="21"/>
              </w:rPr>
            </w:pPr>
            <w:r>
              <w:rPr>
                <w:rFonts w:eastAsia="仿宋_GB2312"/>
                <w:spacing w:val="-20"/>
                <w:kern w:val="0"/>
                <w:sz w:val="24"/>
                <w:szCs w:val="21"/>
              </w:rPr>
              <w:t>0.85~0.90</w:t>
            </w:r>
          </w:p>
        </w:tc>
        <w:tc>
          <w:tcPr>
            <w:tcW w:w="561" w:type="pct"/>
            <w:noWrap w:val="0"/>
            <w:vAlign w:val="center"/>
          </w:tcPr>
          <w:p>
            <w:pPr>
              <w:widowControl/>
              <w:adjustRightInd w:val="0"/>
              <w:snapToGrid w:val="0"/>
              <w:jc w:val="center"/>
              <w:rPr>
                <w:rFonts w:eastAsia="仿宋_GB2312"/>
                <w:spacing w:val="-20"/>
                <w:kern w:val="0"/>
                <w:sz w:val="24"/>
                <w:szCs w:val="21"/>
              </w:rPr>
            </w:pPr>
            <w:r>
              <w:rPr>
                <w:rFonts w:eastAsia="仿宋_GB2312"/>
                <w:spacing w:val="-20"/>
                <w:kern w:val="0"/>
                <w:sz w:val="24"/>
                <w:szCs w:val="21"/>
              </w:rPr>
              <w:t>0.80~0.85</w:t>
            </w:r>
          </w:p>
        </w:tc>
      </w:tr>
    </w:tbl>
    <w:p>
      <w:pPr>
        <w:adjustRightInd w:val="0"/>
        <w:snapToGrid w:val="0"/>
        <w:ind w:firstLine="480" w:firstLineChars="200"/>
        <w:jc w:val="left"/>
        <w:rPr>
          <w:rFonts w:eastAsia="仿宋_GB2312"/>
          <w:b/>
          <w:sz w:val="24"/>
        </w:rPr>
      </w:pPr>
      <w:r>
        <w:rPr>
          <w:rFonts w:eastAsia="仿宋_GB2312"/>
          <w:color w:val="000000"/>
          <w:sz w:val="24"/>
        </w:rPr>
        <w:t>注：确定临路条件及对应修正系数时，应根据主、次干线、分支线路等道路情况、所临道路与同级别同类型道路对比情况等，酌情选用上限值、中间值或下限值，并在评估技术报告中做相应说明。</w:t>
      </w:r>
    </w:p>
    <w:p>
      <w:pPr>
        <w:adjustRightInd w:val="0"/>
        <w:snapToGrid w:val="0"/>
        <w:spacing w:before="156" w:beforeLines="50" w:line="312" w:lineRule="auto"/>
        <w:ind w:firstLine="643" w:firstLineChars="200"/>
        <w:jc w:val="left"/>
        <w:rPr>
          <w:rFonts w:eastAsia="仿宋_GB2312"/>
          <w:b/>
          <w:sz w:val="32"/>
          <w:szCs w:val="32"/>
        </w:rPr>
      </w:pPr>
      <w:r>
        <w:rPr>
          <w:rFonts w:eastAsia="仿宋_GB2312"/>
          <w:b/>
          <w:sz w:val="32"/>
          <w:szCs w:val="32"/>
        </w:rPr>
        <w:t>（2）临街类型修正</w:t>
      </w:r>
    </w:p>
    <w:p>
      <w:pPr>
        <w:adjustRightInd w:val="0"/>
        <w:snapToGrid w:val="0"/>
        <w:spacing w:line="312" w:lineRule="auto"/>
        <w:ind w:firstLine="482" w:firstLineChars="200"/>
        <w:jc w:val="center"/>
        <w:rPr>
          <w:rFonts w:eastAsia="仿宋_GB2312"/>
          <w:b/>
          <w:color w:val="000000"/>
          <w:sz w:val="24"/>
        </w:rPr>
      </w:pPr>
      <w:r>
        <w:rPr>
          <w:rFonts w:eastAsia="仿宋_GB2312"/>
          <w:b/>
          <w:color w:val="000000"/>
          <w:sz w:val="24"/>
        </w:rPr>
        <w:t>表</w:t>
      </w:r>
      <w:r>
        <w:rPr>
          <w:rFonts w:eastAsia="仿宋_GB2312"/>
          <w:b/>
          <w:bCs/>
          <w:color w:val="000000"/>
          <w:sz w:val="24"/>
        </w:rPr>
        <w:t>3-1-11</w:t>
      </w:r>
      <w:r>
        <w:rPr>
          <w:rFonts w:eastAsia="仿宋_GB2312"/>
          <w:b/>
          <w:color w:val="000000"/>
          <w:sz w:val="24"/>
        </w:rPr>
        <w:t>临街类型修正系数表</w:t>
      </w:r>
    </w:p>
    <w:tbl>
      <w:tblPr>
        <w:tblStyle w:val="5"/>
        <w:tblW w:w="4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7"/>
        <w:gridCol w:w="2287"/>
        <w:gridCol w:w="2288"/>
        <w:gridCol w:w="2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1250" w:type="pct"/>
            <w:noWrap w:val="0"/>
            <w:vAlign w:val="center"/>
          </w:tcPr>
          <w:p>
            <w:pPr>
              <w:widowControl/>
              <w:adjustRightInd w:val="0"/>
              <w:snapToGrid w:val="0"/>
              <w:jc w:val="center"/>
              <w:rPr>
                <w:rFonts w:eastAsia="仿宋_GB2312"/>
                <w:b/>
                <w:bCs/>
                <w:kern w:val="0"/>
                <w:sz w:val="24"/>
              </w:rPr>
            </w:pPr>
            <w:r>
              <w:rPr>
                <w:rFonts w:eastAsia="仿宋_GB2312"/>
                <w:b/>
                <w:bCs/>
                <w:kern w:val="0"/>
                <w:sz w:val="24"/>
              </w:rPr>
              <w:t>临街类型</w:t>
            </w:r>
          </w:p>
        </w:tc>
        <w:tc>
          <w:tcPr>
            <w:tcW w:w="1250" w:type="pct"/>
            <w:noWrap w:val="0"/>
            <w:vAlign w:val="center"/>
          </w:tcPr>
          <w:p>
            <w:pPr>
              <w:widowControl/>
              <w:adjustRightInd w:val="0"/>
              <w:snapToGrid w:val="0"/>
              <w:jc w:val="center"/>
              <w:rPr>
                <w:rFonts w:eastAsia="仿宋_GB2312"/>
                <w:b/>
                <w:bCs/>
                <w:kern w:val="0"/>
                <w:sz w:val="24"/>
              </w:rPr>
            </w:pPr>
            <w:r>
              <w:rPr>
                <w:rFonts w:eastAsia="仿宋_GB2312"/>
                <w:b/>
                <w:color w:val="000000"/>
                <w:kern w:val="0"/>
                <w:sz w:val="24"/>
              </w:rPr>
              <w:t>一面临街</w:t>
            </w:r>
          </w:p>
        </w:tc>
        <w:tc>
          <w:tcPr>
            <w:tcW w:w="1250" w:type="pct"/>
            <w:noWrap w:val="0"/>
            <w:vAlign w:val="center"/>
          </w:tcPr>
          <w:p>
            <w:pPr>
              <w:widowControl/>
              <w:adjustRightInd w:val="0"/>
              <w:snapToGrid w:val="0"/>
              <w:jc w:val="center"/>
              <w:rPr>
                <w:rFonts w:eastAsia="仿宋_GB2312"/>
                <w:b/>
                <w:bCs/>
                <w:kern w:val="0"/>
                <w:sz w:val="24"/>
              </w:rPr>
            </w:pPr>
            <w:r>
              <w:rPr>
                <w:rFonts w:eastAsia="仿宋_GB2312"/>
                <w:b/>
                <w:color w:val="000000"/>
                <w:kern w:val="0"/>
                <w:sz w:val="24"/>
              </w:rPr>
              <w:t>两面临街</w:t>
            </w:r>
          </w:p>
        </w:tc>
        <w:tc>
          <w:tcPr>
            <w:tcW w:w="1250" w:type="pct"/>
            <w:noWrap w:val="0"/>
            <w:vAlign w:val="center"/>
          </w:tcPr>
          <w:p>
            <w:pPr>
              <w:widowControl/>
              <w:adjustRightInd w:val="0"/>
              <w:snapToGrid w:val="0"/>
              <w:jc w:val="center"/>
              <w:rPr>
                <w:rFonts w:eastAsia="仿宋_GB2312"/>
                <w:b/>
                <w:bCs/>
                <w:kern w:val="0"/>
                <w:sz w:val="24"/>
              </w:rPr>
            </w:pPr>
            <w:r>
              <w:rPr>
                <w:rFonts w:eastAsia="仿宋_GB2312"/>
                <w:b/>
                <w:color w:val="000000"/>
                <w:kern w:val="0"/>
                <w:sz w:val="24"/>
              </w:rPr>
              <w:t>三面临街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03" w:hRule="atLeast"/>
          <w:jc w:val="center"/>
        </w:trPr>
        <w:tc>
          <w:tcPr>
            <w:tcW w:w="1250" w:type="pct"/>
            <w:noWrap w:val="0"/>
            <w:vAlign w:val="center"/>
          </w:tcPr>
          <w:p>
            <w:pPr>
              <w:widowControl/>
              <w:adjustRightInd w:val="0"/>
              <w:snapToGrid w:val="0"/>
              <w:jc w:val="center"/>
              <w:rPr>
                <w:rFonts w:eastAsia="仿宋_GB2312"/>
                <w:b/>
                <w:color w:val="000000"/>
                <w:kern w:val="0"/>
                <w:sz w:val="24"/>
              </w:rPr>
            </w:pPr>
            <w:r>
              <w:rPr>
                <w:rFonts w:eastAsia="仿宋_GB2312"/>
                <w:b/>
                <w:color w:val="000000"/>
                <w:kern w:val="0"/>
                <w:sz w:val="24"/>
              </w:rPr>
              <w:t>修正系数</w:t>
            </w:r>
          </w:p>
        </w:tc>
        <w:tc>
          <w:tcPr>
            <w:tcW w:w="1250" w:type="pct"/>
            <w:noWrap w:val="0"/>
            <w:vAlign w:val="center"/>
          </w:tcPr>
          <w:p>
            <w:pPr>
              <w:widowControl/>
              <w:adjustRightInd w:val="0"/>
              <w:snapToGrid w:val="0"/>
              <w:jc w:val="center"/>
              <w:rPr>
                <w:rFonts w:eastAsia="仿宋_GB2312"/>
                <w:spacing w:val="-20"/>
                <w:kern w:val="0"/>
                <w:sz w:val="24"/>
              </w:rPr>
            </w:pPr>
            <w:r>
              <w:rPr>
                <w:rFonts w:eastAsia="仿宋_GB2312"/>
                <w:kern w:val="0"/>
                <w:sz w:val="24"/>
              </w:rPr>
              <w:t>1.00</w:t>
            </w:r>
          </w:p>
        </w:tc>
        <w:tc>
          <w:tcPr>
            <w:tcW w:w="1250" w:type="pct"/>
            <w:noWrap w:val="0"/>
            <w:vAlign w:val="center"/>
          </w:tcPr>
          <w:p>
            <w:pPr>
              <w:widowControl/>
              <w:adjustRightInd w:val="0"/>
              <w:snapToGrid w:val="0"/>
              <w:jc w:val="center"/>
              <w:rPr>
                <w:rFonts w:eastAsia="仿宋_GB2312"/>
                <w:spacing w:val="-20"/>
                <w:kern w:val="0"/>
                <w:sz w:val="24"/>
              </w:rPr>
            </w:pPr>
            <w:r>
              <w:rPr>
                <w:sz w:val="24"/>
              </w:rPr>
              <w:t>1.05~1.15</w:t>
            </w:r>
          </w:p>
        </w:tc>
        <w:tc>
          <w:tcPr>
            <w:tcW w:w="1250" w:type="pct"/>
            <w:noWrap w:val="0"/>
            <w:vAlign w:val="center"/>
          </w:tcPr>
          <w:p>
            <w:pPr>
              <w:widowControl/>
              <w:adjustRightInd w:val="0"/>
              <w:snapToGrid w:val="0"/>
              <w:jc w:val="center"/>
              <w:rPr>
                <w:rFonts w:eastAsia="仿宋_GB2312"/>
                <w:spacing w:val="-20"/>
                <w:kern w:val="0"/>
                <w:sz w:val="24"/>
              </w:rPr>
            </w:pPr>
            <w:r>
              <w:rPr>
                <w:sz w:val="24"/>
              </w:rPr>
              <w:t>1.1~1.23</w:t>
            </w:r>
          </w:p>
        </w:tc>
      </w:tr>
    </w:tbl>
    <w:p>
      <w:pPr>
        <w:adjustRightInd w:val="0"/>
        <w:snapToGrid w:val="0"/>
        <w:spacing w:line="312" w:lineRule="auto"/>
        <w:ind w:firstLine="480" w:firstLineChars="200"/>
        <w:rPr>
          <w:rFonts w:eastAsia="仿宋_GB2312"/>
          <w:sz w:val="24"/>
        </w:rPr>
      </w:pPr>
      <w:r>
        <w:rPr>
          <w:rFonts w:eastAsia="仿宋_GB2312"/>
          <w:sz w:val="24"/>
        </w:rPr>
        <w:t>注：临街类型修正系数应根据待估宗地所临道路的商服繁华程度酌情选取。</w:t>
      </w:r>
    </w:p>
    <w:p>
      <w:pPr>
        <w:adjustRightInd w:val="0"/>
        <w:snapToGrid w:val="0"/>
        <w:spacing w:line="480" w:lineRule="exact"/>
        <w:ind w:firstLine="643" w:firstLineChars="200"/>
        <w:jc w:val="left"/>
        <w:rPr>
          <w:rFonts w:eastAsia="仿宋_GB2312"/>
          <w:b/>
          <w:sz w:val="32"/>
          <w:szCs w:val="32"/>
        </w:rPr>
      </w:pPr>
      <w:r>
        <w:rPr>
          <w:rFonts w:eastAsia="仿宋_GB2312"/>
          <w:b/>
          <w:sz w:val="32"/>
          <w:szCs w:val="32"/>
        </w:rPr>
        <w:t>（3）其他个别因素修正</w:t>
      </w:r>
    </w:p>
    <w:p>
      <w:pPr>
        <w:adjustRightInd w:val="0"/>
        <w:snapToGrid w:val="0"/>
        <w:spacing w:line="480" w:lineRule="exact"/>
        <w:ind w:firstLine="640" w:firstLineChars="200"/>
        <w:rPr>
          <w:rFonts w:eastAsia="仿宋_GB2312"/>
          <w:kern w:val="0"/>
          <w:sz w:val="32"/>
          <w:szCs w:val="32"/>
        </w:rPr>
      </w:pPr>
      <w:r>
        <w:rPr>
          <w:rFonts w:eastAsia="仿宋_GB2312"/>
          <w:kern w:val="0"/>
          <w:sz w:val="32"/>
          <w:szCs w:val="32"/>
        </w:rPr>
        <w:t>其他个别因素修正系数（</w:t>
      </w:r>
      <w:r>
        <w:rPr>
          <w:rFonts w:eastAsia="仿宋_GB2312"/>
          <w:i/>
          <w:kern w:val="0"/>
          <w:sz w:val="32"/>
          <w:szCs w:val="32"/>
        </w:rPr>
        <w:t>K</w:t>
      </w:r>
      <w:r>
        <w:rPr>
          <w:rFonts w:eastAsia="仿宋_GB2312"/>
          <w:i/>
          <w:kern w:val="0"/>
          <w:sz w:val="32"/>
          <w:szCs w:val="32"/>
          <w:vertAlign w:val="subscript"/>
        </w:rPr>
        <w:t>g</w:t>
      </w:r>
      <w:r>
        <w:rPr>
          <w:rFonts w:eastAsia="仿宋_GB2312"/>
          <w:kern w:val="0"/>
          <w:sz w:val="32"/>
          <w:szCs w:val="32"/>
        </w:rPr>
        <w:t>）的计算公式为：</w:t>
      </w:r>
    </w:p>
    <w:p>
      <w:pPr>
        <w:adjustRightInd w:val="0"/>
        <w:spacing w:line="360" w:lineRule="auto"/>
        <w:jc w:val="center"/>
        <w:textAlignment w:val="baseline"/>
        <w:rPr>
          <w:rFonts w:eastAsia="仿宋_GB2312"/>
          <w:b/>
          <w:i/>
          <w:kern w:val="28"/>
          <w:sz w:val="24"/>
          <w:szCs w:val="28"/>
        </w:rPr>
      </w:pPr>
      <w:r>
        <w:rPr>
          <w:rFonts w:eastAsia="仿宋_GB2312"/>
          <w:b/>
          <w:i/>
          <w:kern w:val="28"/>
          <w:sz w:val="28"/>
          <w:szCs w:val="28"/>
        </w:rPr>
        <w:t>K</w:t>
      </w:r>
      <w:r>
        <w:rPr>
          <w:rFonts w:eastAsia="仿宋_GB2312"/>
          <w:b/>
          <w:i/>
          <w:sz w:val="28"/>
          <w:szCs w:val="28"/>
          <w:vertAlign w:val="subscript"/>
        </w:rPr>
        <w:t>g</w:t>
      </w:r>
      <w:r>
        <w:rPr>
          <w:rFonts w:eastAsia="仿宋_GB2312"/>
          <w:b/>
          <w:i/>
          <w:kern w:val="28"/>
          <w:sz w:val="28"/>
          <w:szCs w:val="28"/>
        </w:rPr>
        <w:t>=∏（1+K</w:t>
      </w:r>
      <w:r>
        <w:rPr>
          <w:rFonts w:eastAsia="仿宋_GB2312"/>
          <w:b/>
          <w:i/>
          <w:sz w:val="28"/>
          <w:szCs w:val="28"/>
          <w:vertAlign w:val="subscript"/>
        </w:rPr>
        <w:t>gi</w:t>
      </w:r>
      <w:r>
        <w:rPr>
          <w:rFonts w:eastAsia="仿宋_GB2312"/>
          <w:b/>
          <w:i/>
          <w:kern w:val="28"/>
          <w:sz w:val="28"/>
          <w:szCs w:val="28"/>
        </w:rPr>
        <w:t>）</w:t>
      </w:r>
    </w:p>
    <w:p>
      <w:pPr>
        <w:widowControl/>
        <w:jc w:val="center"/>
        <w:rPr>
          <w:rFonts w:eastAsia="仿宋_GB2312"/>
          <w:b/>
          <w:color w:val="000000"/>
          <w:sz w:val="24"/>
        </w:rPr>
      </w:pPr>
      <w:r>
        <w:rPr>
          <w:rFonts w:eastAsia="仿宋_GB2312"/>
          <w:b/>
          <w:color w:val="000000"/>
          <w:sz w:val="24"/>
        </w:rPr>
        <w:t>表</w:t>
      </w:r>
      <w:r>
        <w:rPr>
          <w:rFonts w:eastAsia="仿宋_GB2312"/>
          <w:b/>
          <w:bCs/>
          <w:color w:val="000000"/>
          <w:sz w:val="24"/>
        </w:rPr>
        <w:t>3-1-12</w:t>
      </w:r>
      <w:r>
        <w:rPr>
          <w:rFonts w:eastAsia="仿宋_GB2312"/>
          <w:b/>
          <w:color w:val="000000"/>
          <w:sz w:val="24"/>
        </w:rPr>
        <w:t>商服用地其他个别因素修正系数表</w:t>
      </w:r>
    </w:p>
    <w:tbl>
      <w:tblPr>
        <w:tblStyle w:val="5"/>
        <w:tblW w:w="52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1"/>
        <w:gridCol w:w="1494"/>
        <w:gridCol w:w="1723"/>
        <w:gridCol w:w="1607"/>
        <w:gridCol w:w="1617"/>
        <w:gridCol w:w="1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ind w:firstLine="482" w:firstLineChars="200"/>
              <w:rPr>
                <w:rFonts w:eastAsia="仿宋_GB2312"/>
                <w:b/>
                <w:bCs/>
                <w:kern w:val="0"/>
                <w:sz w:val="24"/>
                <w:szCs w:val="21"/>
              </w:rPr>
            </w:pPr>
            <w:r>
              <w:rPr>
                <w:rFonts w:eastAsia="仿宋_GB2312"/>
                <w:b/>
                <w:bCs/>
                <w:kern w:val="0"/>
                <w:sz w:val="24"/>
                <w:szCs w:val="21"/>
              </w:rPr>
              <w:t>优劣度</w:t>
            </w:r>
          </w:p>
          <w:p>
            <w:pPr>
              <w:adjustRightInd w:val="0"/>
              <w:snapToGrid w:val="0"/>
              <w:rPr>
                <w:rFonts w:eastAsia="仿宋_GB2312"/>
                <w:b/>
                <w:bCs/>
                <w:kern w:val="0"/>
                <w:sz w:val="24"/>
                <w:szCs w:val="21"/>
              </w:rPr>
            </w:pPr>
            <w:r>
              <w:rPr>
                <w:rFonts w:eastAsia="仿宋_GB2312"/>
                <w:b/>
                <w:bCs/>
                <w:kern w:val="0"/>
                <w:sz w:val="24"/>
                <w:szCs w:val="21"/>
              </w:rPr>
              <w:t>因素</w:t>
            </w:r>
          </w:p>
        </w:tc>
        <w:tc>
          <w:tcPr>
            <w:tcW w:w="7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szCs w:val="21"/>
              </w:rPr>
            </w:pPr>
            <w:r>
              <w:rPr>
                <w:rFonts w:eastAsia="仿宋_GB2312"/>
                <w:b/>
                <w:bCs/>
                <w:kern w:val="0"/>
                <w:sz w:val="24"/>
                <w:szCs w:val="21"/>
              </w:rPr>
              <w:t>优</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szCs w:val="21"/>
              </w:rPr>
            </w:pPr>
            <w:r>
              <w:rPr>
                <w:rFonts w:eastAsia="仿宋_GB2312"/>
                <w:b/>
                <w:bCs/>
                <w:kern w:val="0"/>
                <w:sz w:val="24"/>
                <w:szCs w:val="21"/>
              </w:rPr>
              <w:t>较优</w:t>
            </w:r>
          </w:p>
        </w:tc>
        <w:tc>
          <w:tcPr>
            <w:tcW w:w="8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szCs w:val="21"/>
              </w:rPr>
            </w:pPr>
            <w:r>
              <w:rPr>
                <w:rFonts w:eastAsia="仿宋_GB2312"/>
                <w:b/>
                <w:bCs/>
                <w:kern w:val="0"/>
                <w:sz w:val="24"/>
                <w:szCs w:val="21"/>
              </w:rPr>
              <w:t>一般</w:t>
            </w:r>
          </w:p>
        </w:tc>
        <w:tc>
          <w:tcPr>
            <w:tcW w:w="8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szCs w:val="21"/>
              </w:rPr>
            </w:pPr>
            <w:r>
              <w:rPr>
                <w:rFonts w:eastAsia="仿宋_GB2312"/>
                <w:b/>
                <w:bCs/>
                <w:kern w:val="0"/>
                <w:sz w:val="24"/>
                <w:szCs w:val="21"/>
              </w:rPr>
              <w:t>较劣</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szCs w:val="21"/>
              </w:rPr>
            </w:pPr>
            <w:r>
              <w:rPr>
                <w:rFonts w:eastAsia="仿宋_GB2312"/>
                <w:b/>
                <w:bCs/>
                <w:kern w:val="0"/>
                <w:sz w:val="24"/>
                <w:szCs w:val="21"/>
              </w:rPr>
              <w:t>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szCs w:val="21"/>
              </w:rPr>
            </w:pPr>
            <w:r>
              <w:rPr>
                <w:rFonts w:eastAsia="仿宋_GB2312"/>
                <w:b/>
                <w:kern w:val="0"/>
                <w:sz w:val="24"/>
                <w:szCs w:val="21"/>
              </w:rPr>
              <w:t>宗地面积</w:t>
            </w:r>
          </w:p>
        </w:tc>
        <w:tc>
          <w:tcPr>
            <w:tcW w:w="7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面积适中，对土地利用极为有利</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面积对土地利用较为有利</w:t>
            </w:r>
          </w:p>
        </w:tc>
        <w:tc>
          <w:tcPr>
            <w:tcW w:w="8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面积对土地利用无不良影响</w:t>
            </w:r>
          </w:p>
        </w:tc>
        <w:tc>
          <w:tcPr>
            <w:tcW w:w="8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面积较小，对土地利用有一定影响</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面积过小，对土地利用产生严重影响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7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0.02</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0.01</w:t>
            </w:r>
          </w:p>
        </w:tc>
        <w:tc>
          <w:tcPr>
            <w:tcW w:w="8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w:t>
            </w:r>
          </w:p>
        </w:tc>
        <w:tc>
          <w:tcPr>
            <w:tcW w:w="8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-0.01</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szCs w:val="21"/>
              </w:rPr>
            </w:pPr>
            <w:r>
              <w:rPr>
                <w:rFonts w:eastAsia="仿宋_GB2312"/>
                <w:b/>
                <w:kern w:val="0"/>
                <w:sz w:val="24"/>
                <w:szCs w:val="21"/>
              </w:rPr>
              <w:t>宗地形状</w:t>
            </w:r>
          </w:p>
        </w:tc>
        <w:tc>
          <w:tcPr>
            <w:tcW w:w="7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形状规则，对土地利用合理</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形状较规则，土地利用较为合理</w:t>
            </w:r>
          </w:p>
        </w:tc>
        <w:tc>
          <w:tcPr>
            <w:tcW w:w="8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形状一般，土地利用无不良影响</w:t>
            </w:r>
          </w:p>
        </w:tc>
        <w:tc>
          <w:tcPr>
            <w:tcW w:w="8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形状不规则，对土地利用不合理</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形状不规则，对土地利用产生严重影响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7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0.02</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0.01</w:t>
            </w:r>
          </w:p>
        </w:tc>
        <w:tc>
          <w:tcPr>
            <w:tcW w:w="8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w:t>
            </w:r>
          </w:p>
        </w:tc>
        <w:tc>
          <w:tcPr>
            <w:tcW w:w="8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-0.01</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szCs w:val="21"/>
              </w:rPr>
            </w:pPr>
            <w:r>
              <w:rPr>
                <w:rFonts w:eastAsia="仿宋_GB2312"/>
                <w:b/>
                <w:kern w:val="0"/>
                <w:sz w:val="24"/>
                <w:szCs w:val="21"/>
              </w:rPr>
              <w:t>宗地地势</w:t>
            </w:r>
          </w:p>
        </w:tc>
        <w:tc>
          <w:tcPr>
            <w:tcW w:w="7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地势平坦</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地势较平坦，坡度&lt;2%，对建筑无影响</w:t>
            </w:r>
          </w:p>
        </w:tc>
        <w:tc>
          <w:tcPr>
            <w:tcW w:w="8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地势较平坦，坡度&lt;5%，对建筑影响较小</w:t>
            </w:r>
          </w:p>
        </w:tc>
        <w:tc>
          <w:tcPr>
            <w:tcW w:w="8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地势不太平坦，需考虑坡度的影响</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地势很不平坦，需经过平整才能使用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7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0.02</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0.01</w:t>
            </w:r>
          </w:p>
        </w:tc>
        <w:tc>
          <w:tcPr>
            <w:tcW w:w="8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w:t>
            </w:r>
          </w:p>
        </w:tc>
        <w:tc>
          <w:tcPr>
            <w:tcW w:w="8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-0.01</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szCs w:val="21"/>
              </w:rPr>
            </w:pPr>
            <w:r>
              <w:rPr>
                <w:rFonts w:eastAsia="仿宋_GB2312"/>
                <w:b/>
                <w:kern w:val="0"/>
                <w:sz w:val="24"/>
                <w:szCs w:val="21"/>
              </w:rPr>
              <w:t>宗地地质</w:t>
            </w:r>
          </w:p>
        </w:tc>
        <w:tc>
          <w:tcPr>
            <w:tcW w:w="769" w:type="pct"/>
            <w:tcBorders>
              <w:top w:val="nil"/>
              <w:left w:val="nil"/>
              <w:bottom w:val="single" w:color="auto" w:sz="8" w:space="0"/>
              <w:right w:val="single" w:color="auto" w:sz="8" w:space="0"/>
            </w:tcBorders>
            <w:noWrap w:val="0"/>
            <w:vAlign w:val="center"/>
          </w:tcPr>
          <w:p>
            <w:pPr>
              <w:adjustRightInd w:val="0"/>
              <w:snapToGrid w:val="0"/>
              <w:jc w:val="center"/>
              <w:rPr>
                <w:rFonts w:eastAsia="仿宋_GB2312"/>
                <w:kern w:val="0"/>
                <w:sz w:val="24"/>
                <w:szCs w:val="21"/>
              </w:rPr>
            </w:pPr>
            <w:r>
              <w:rPr>
                <w:rFonts w:eastAsia="仿宋_GB2312"/>
                <w:sz w:val="24"/>
              </w:rPr>
              <w:t>地质条件优</w:t>
            </w:r>
          </w:p>
        </w:tc>
        <w:tc>
          <w:tcPr>
            <w:tcW w:w="887" w:type="pct"/>
            <w:tcBorders>
              <w:top w:val="nil"/>
              <w:left w:val="nil"/>
              <w:bottom w:val="single" w:color="auto" w:sz="8" w:space="0"/>
              <w:right w:val="single" w:color="auto" w:sz="8" w:space="0"/>
            </w:tcBorders>
            <w:noWrap w:val="0"/>
            <w:vAlign w:val="center"/>
          </w:tcPr>
          <w:p>
            <w:pPr>
              <w:adjustRightInd w:val="0"/>
              <w:snapToGrid w:val="0"/>
              <w:jc w:val="center"/>
              <w:rPr>
                <w:rFonts w:eastAsia="仿宋_GB2312"/>
                <w:kern w:val="0"/>
                <w:sz w:val="24"/>
                <w:szCs w:val="21"/>
              </w:rPr>
            </w:pPr>
            <w:r>
              <w:rPr>
                <w:rFonts w:eastAsia="仿宋_GB2312"/>
                <w:sz w:val="24"/>
              </w:rPr>
              <w:t>地质条件较优</w:t>
            </w:r>
          </w:p>
        </w:tc>
        <w:tc>
          <w:tcPr>
            <w:tcW w:w="827" w:type="pct"/>
            <w:tcBorders>
              <w:top w:val="nil"/>
              <w:left w:val="nil"/>
              <w:bottom w:val="single" w:color="auto" w:sz="8" w:space="0"/>
              <w:right w:val="single" w:color="auto" w:sz="8" w:space="0"/>
            </w:tcBorders>
            <w:noWrap w:val="0"/>
            <w:vAlign w:val="center"/>
          </w:tcPr>
          <w:p>
            <w:pPr>
              <w:adjustRightInd w:val="0"/>
              <w:snapToGrid w:val="0"/>
              <w:ind w:left="-105" w:leftChars="-50" w:right="-105" w:rightChars="-50"/>
              <w:jc w:val="center"/>
              <w:rPr>
                <w:rFonts w:eastAsia="仿宋_GB2312"/>
                <w:spacing w:val="-8"/>
                <w:kern w:val="0"/>
                <w:sz w:val="24"/>
                <w:szCs w:val="21"/>
              </w:rPr>
            </w:pPr>
            <w:r>
              <w:rPr>
                <w:rFonts w:eastAsia="仿宋_GB2312"/>
                <w:spacing w:val="-8"/>
                <w:sz w:val="24"/>
              </w:rPr>
              <w:t>地质条件优一般</w:t>
            </w:r>
          </w:p>
        </w:tc>
        <w:tc>
          <w:tcPr>
            <w:tcW w:w="832" w:type="pct"/>
            <w:tcBorders>
              <w:top w:val="nil"/>
              <w:left w:val="nil"/>
              <w:bottom w:val="single" w:color="auto" w:sz="8" w:space="0"/>
              <w:right w:val="single" w:color="auto" w:sz="8" w:space="0"/>
            </w:tcBorders>
            <w:noWrap w:val="0"/>
            <w:vAlign w:val="center"/>
          </w:tcPr>
          <w:p>
            <w:pPr>
              <w:adjustRightInd w:val="0"/>
              <w:snapToGrid w:val="0"/>
              <w:ind w:left="-105" w:leftChars="-50" w:right="-105" w:rightChars="-50"/>
              <w:jc w:val="center"/>
              <w:rPr>
                <w:rFonts w:eastAsia="仿宋_GB2312"/>
                <w:kern w:val="0"/>
                <w:sz w:val="24"/>
                <w:szCs w:val="21"/>
              </w:rPr>
            </w:pPr>
            <w:r>
              <w:rPr>
                <w:rFonts w:eastAsia="仿宋_GB2312"/>
                <w:sz w:val="24"/>
              </w:rPr>
              <w:t>地质条件较差</w:t>
            </w:r>
          </w:p>
        </w:tc>
        <w:tc>
          <w:tcPr>
            <w:tcW w:w="887" w:type="pct"/>
            <w:tcBorders>
              <w:top w:val="nil"/>
              <w:left w:val="nil"/>
              <w:bottom w:val="single" w:color="auto" w:sz="8" w:space="0"/>
              <w:right w:val="single" w:color="auto" w:sz="8" w:space="0"/>
            </w:tcBorders>
            <w:noWrap w:val="0"/>
            <w:vAlign w:val="center"/>
          </w:tcPr>
          <w:p>
            <w:pPr>
              <w:adjustRightInd w:val="0"/>
              <w:snapToGrid w:val="0"/>
              <w:jc w:val="center"/>
              <w:rPr>
                <w:rFonts w:eastAsia="仿宋_GB2312"/>
                <w:kern w:val="0"/>
                <w:sz w:val="24"/>
                <w:szCs w:val="21"/>
              </w:rPr>
            </w:pPr>
            <w:r>
              <w:rPr>
                <w:rFonts w:eastAsia="仿宋_GB2312"/>
                <w:sz w:val="24"/>
              </w:rPr>
              <w:t>地质条件差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7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0.02</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0.01</w:t>
            </w:r>
          </w:p>
        </w:tc>
        <w:tc>
          <w:tcPr>
            <w:tcW w:w="8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w:t>
            </w:r>
          </w:p>
        </w:tc>
        <w:tc>
          <w:tcPr>
            <w:tcW w:w="8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-0.01</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szCs w:val="21"/>
              </w:rPr>
            </w:pPr>
            <w:r>
              <w:rPr>
                <w:rFonts w:eastAsia="仿宋_GB2312"/>
                <w:b/>
                <w:kern w:val="0"/>
                <w:sz w:val="24"/>
                <w:szCs w:val="21"/>
              </w:rPr>
              <w:t>距离铁路或高架路、桥</w:t>
            </w:r>
          </w:p>
        </w:tc>
        <w:tc>
          <w:tcPr>
            <w:tcW w:w="7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大于50米，基本不受影响</w:t>
            </w:r>
          </w:p>
        </w:tc>
        <w:tc>
          <w:tcPr>
            <w:tcW w:w="8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小于30米，受影响小</w:t>
            </w:r>
          </w:p>
        </w:tc>
        <w:tc>
          <w:tcPr>
            <w:tcW w:w="8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小于15米，受影响大</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10米以内，严重受影响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7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w:t>
            </w:r>
          </w:p>
        </w:tc>
        <w:tc>
          <w:tcPr>
            <w:tcW w:w="8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-0.02</w:t>
            </w:r>
          </w:p>
        </w:tc>
        <w:tc>
          <w:tcPr>
            <w:tcW w:w="8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-0.05</w:t>
            </w:r>
          </w:p>
        </w:tc>
        <w:tc>
          <w:tcPr>
            <w:tcW w:w="8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szCs w:val="21"/>
              </w:rPr>
            </w:pPr>
            <w:r>
              <w:rPr>
                <w:rFonts w:eastAsia="仿宋_GB2312"/>
                <w:kern w:val="0"/>
                <w:sz w:val="24"/>
                <w:szCs w:val="21"/>
              </w:rPr>
              <w:t>-0.1</w:t>
            </w:r>
          </w:p>
        </w:tc>
      </w:tr>
    </w:tbl>
    <w:p>
      <w:pPr>
        <w:autoSpaceDE w:val="0"/>
        <w:autoSpaceDN w:val="0"/>
        <w:adjustRightInd w:val="0"/>
        <w:snapToGrid w:val="0"/>
        <w:spacing w:line="500" w:lineRule="exact"/>
        <w:ind w:firstLine="643" w:firstLineChars="200"/>
        <w:outlineLvl w:val="3"/>
        <w:rPr>
          <w:rFonts w:hint="eastAsia" w:ascii="仿宋_GB2312" w:eastAsia="仿宋_GB2312"/>
          <w:b/>
          <w:sz w:val="32"/>
          <w:szCs w:val="32"/>
        </w:rPr>
      </w:pPr>
      <w:r>
        <w:rPr>
          <w:rFonts w:hint="eastAsia" w:ascii="仿宋_GB2312" w:eastAsia="仿宋_GB2312"/>
          <w:b/>
          <w:bCs/>
          <w:kern w:val="0"/>
          <w:sz w:val="32"/>
          <w:szCs w:val="32"/>
        </w:rPr>
        <w:t>3</w:t>
      </w:r>
      <w:r>
        <w:rPr>
          <w:rFonts w:hint="eastAsia" w:ascii="仿宋_GB2312" w:eastAsia="仿宋_GB2312"/>
          <w:b/>
          <w:sz w:val="32"/>
          <w:szCs w:val="32"/>
        </w:rPr>
        <w:t>.1.2.5 土地开发程度修正</w:t>
      </w:r>
    </w:p>
    <w:p>
      <w:pPr>
        <w:adjustRightInd w:val="0"/>
        <w:snapToGrid w:val="0"/>
        <w:spacing w:line="500" w:lineRule="exact"/>
        <w:ind w:firstLine="640" w:firstLineChars="200"/>
        <w:rPr>
          <w:rFonts w:hint="eastAsia" w:ascii="仿宋_GB2312" w:eastAsia="仿宋_GB2312"/>
          <w:kern w:val="0"/>
          <w:sz w:val="32"/>
          <w:szCs w:val="32"/>
        </w:rPr>
      </w:pPr>
      <w:r>
        <w:rPr>
          <w:rFonts w:hint="eastAsia" w:ascii="仿宋_GB2312" w:eastAsia="仿宋_GB2312"/>
          <w:sz w:val="32"/>
          <w:szCs w:val="32"/>
        </w:rPr>
        <w:t>兴宁市商服用地基准地价为“五通一平”（宗地红线外通路、供电、供水、排水、通讯，宗地红线内场地平整）土地开发程度下的熟地价格。当运用基准地价法进行宗地评估时，若宗地未达到或超过基准地价设定开发程度时，应酌情扣除或增加相应开发费用</w:t>
      </w:r>
      <w:r>
        <w:rPr>
          <w:rFonts w:hint="eastAsia" w:ascii="仿宋_GB2312" w:eastAsia="仿宋_GB2312"/>
          <w:kern w:val="0"/>
          <w:sz w:val="32"/>
          <w:szCs w:val="32"/>
        </w:rPr>
        <w:t>。</w:t>
      </w:r>
    </w:p>
    <w:p>
      <w:pPr>
        <w:adjustRightInd w:val="0"/>
        <w:snapToGrid w:val="0"/>
        <w:jc w:val="center"/>
        <w:rPr>
          <w:rFonts w:eastAsia="仿宋_GB2312"/>
          <w:b/>
          <w:color w:val="000000"/>
          <w:sz w:val="24"/>
        </w:rPr>
      </w:pPr>
      <w:r>
        <w:rPr>
          <w:rFonts w:eastAsia="仿宋_GB2312"/>
          <w:b/>
          <w:color w:val="000000"/>
          <w:sz w:val="24"/>
        </w:rPr>
        <w:t>表</w:t>
      </w:r>
      <w:r>
        <w:rPr>
          <w:rFonts w:eastAsia="仿宋_GB2312"/>
          <w:b/>
          <w:bCs/>
          <w:color w:val="000000"/>
          <w:sz w:val="24"/>
        </w:rPr>
        <w:t>3-1-13</w:t>
      </w:r>
      <w:r>
        <w:rPr>
          <w:rFonts w:eastAsia="仿宋_GB2312"/>
          <w:b/>
          <w:color w:val="000000"/>
          <w:sz w:val="24"/>
        </w:rPr>
        <w:t>土地开发程度修正值表</w:t>
      </w:r>
    </w:p>
    <w:p>
      <w:pPr>
        <w:adjustRightInd w:val="0"/>
        <w:snapToGrid w:val="0"/>
        <w:jc w:val="right"/>
        <w:rPr>
          <w:rFonts w:eastAsia="仿宋_GB2312"/>
          <w:color w:val="000000"/>
        </w:rPr>
      </w:pPr>
      <w:r>
        <w:rPr>
          <w:rFonts w:eastAsia="仿宋_GB2312"/>
          <w:color w:val="000000"/>
        </w:rPr>
        <w:t>单位：元/平方米</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2"/>
        <w:gridCol w:w="1620"/>
        <w:gridCol w:w="1626"/>
        <w:gridCol w:w="2042"/>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3" w:type="pct"/>
            <w:noWrap w:val="0"/>
            <w:vAlign w:val="center"/>
          </w:tcPr>
          <w:p>
            <w:pPr>
              <w:adjustRightInd w:val="0"/>
              <w:snapToGrid w:val="0"/>
              <w:jc w:val="center"/>
              <w:rPr>
                <w:rFonts w:eastAsia="仿宋_GB2312"/>
                <w:b/>
                <w:bCs/>
                <w:kern w:val="0"/>
                <w:sz w:val="24"/>
              </w:rPr>
            </w:pPr>
            <w:bookmarkStart w:id="33" w:name="_Toc452902422"/>
            <w:bookmarkStart w:id="34" w:name="_Toc522497475"/>
            <w:bookmarkStart w:id="35" w:name="_Toc452903217"/>
            <w:bookmarkStart w:id="36" w:name="_Toc520370078"/>
            <w:bookmarkStart w:id="37" w:name="_Toc452902504"/>
            <w:bookmarkStart w:id="38" w:name="_Toc452902286"/>
            <w:bookmarkStart w:id="39" w:name="_Toc526674998"/>
            <w:bookmarkStart w:id="40" w:name="_Toc452903087"/>
            <w:r>
              <w:rPr>
                <w:rFonts w:eastAsia="仿宋_GB2312"/>
                <w:b/>
                <w:bCs/>
                <w:kern w:val="0"/>
                <w:sz w:val="24"/>
              </w:rPr>
              <w:t>开发项目</w:t>
            </w:r>
          </w:p>
        </w:tc>
        <w:tc>
          <w:tcPr>
            <w:tcW w:w="883" w:type="pct"/>
            <w:noWrap w:val="0"/>
            <w:vAlign w:val="center"/>
          </w:tcPr>
          <w:p>
            <w:pPr>
              <w:adjustRightInd w:val="0"/>
              <w:snapToGrid w:val="0"/>
              <w:jc w:val="center"/>
              <w:rPr>
                <w:rFonts w:eastAsia="仿宋_GB2312"/>
                <w:b/>
                <w:bCs/>
                <w:kern w:val="0"/>
                <w:sz w:val="24"/>
              </w:rPr>
            </w:pPr>
            <w:r>
              <w:rPr>
                <w:rFonts w:eastAsia="仿宋_GB2312"/>
                <w:b/>
                <w:bCs/>
                <w:kern w:val="0"/>
                <w:sz w:val="24"/>
              </w:rPr>
              <w:t>通路</w:t>
            </w:r>
          </w:p>
        </w:tc>
        <w:tc>
          <w:tcPr>
            <w:tcW w:w="886" w:type="pct"/>
            <w:noWrap w:val="0"/>
            <w:vAlign w:val="center"/>
          </w:tcPr>
          <w:p>
            <w:pPr>
              <w:adjustRightInd w:val="0"/>
              <w:snapToGrid w:val="0"/>
              <w:jc w:val="center"/>
              <w:rPr>
                <w:rFonts w:eastAsia="仿宋_GB2312"/>
                <w:b/>
                <w:bCs/>
                <w:kern w:val="0"/>
                <w:sz w:val="24"/>
              </w:rPr>
            </w:pPr>
            <w:r>
              <w:rPr>
                <w:rFonts w:eastAsia="仿宋_GB2312"/>
                <w:b/>
                <w:bCs/>
                <w:kern w:val="0"/>
                <w:sz w:val="24"/>
              </w:rPr>
              <w:t>供电</w:t>
            </w:r>
          </w:p>
        </w:tc>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供水</w:t>
            </w:r>
          </w:p>
        </w:tc>
        <w:tc>
          <w:tcPr>
            <w:tcW w:w="1005" w:type="pct"/>
            <w:noWrap w:val="0"/>
            <w:vAlign w:val="center"/>
          </w:tcPr>
          <w:p>
            <w:pPr>
              <w:adjustRightInd w:val="0"/>
              <w:snapToGrid w:val="0"/>
              <w:jc w:val="center"/>
              <w:rPr>
                <w:rFonts w:eastAsia="仿宋_GB2312"/>
                <w:b/>
                <w:bCs/>
                <w:kern w:val="0"/>
                <w:sz w:val="24"/>
              </w:rPr>
            </w:pPr>
            <w:r>
              <w:rPr>
                <w:rFonts w:eastAsia="仿宋_GB2312"/>
                <w:b/>
                <w:bCs/>
                <w:kern w:val="0"/>
                <w:sz w:val="24"/>
              </w:rPr>
              <w:t>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开发费</w:t>
            </w:r>
          </w:p>
        </w:tc>
        <w:tc>
          <w:tcPr>
            <w:tcW w:w="883" w:type="pct"/>
            <w:noWrap w:val="0"/>
            <w:vAlign w:val="center"/>
          </w:tcPr>
          <w:p>
            <w:pPr>
              <w:adjustRightInd w:val="0"/>
              <w:snapToGrid w:val="0"/>
              <w:jc w:val="center"/>
              <w:rPr>
                <w:rFonts w:eastAsia="仿宋_GB2312"/>
                <w:kern w:val="0"/>
                <w:sz w:val="24"/>
              </w:rPr>
            </w:pPr>
            <w:r>
              <w:rPr>
                <w:rFonts w:eastAsia="仿宋_GB2312"/>
                <w:kern w:val="0"/>
                <w:sz w:val="24"/>
              </w:rPr>
              <w:t>40～70</w:t>
            </w:r>
          </w:p>
        </w:tc>
        <w:tc>
          <w:tcPr>
            <w:tcW w:w="886" w:type="pct"/>
            <w:noWrap w:val="0"/>
            <w:vAlign w:val="center"/>
          </w:tcPr>
          <w:p>
            <w:pPr>
              <w:adjustRightInd w:val="0"/>
              <w:snapToGrid w:val="0"/>
              <w:jc w:val="center"/>
              <w:rPr>
                <w:rFonts w:eastAsia="仿宋_GB2312"/>
                <w:kern w:val="0"/>
                <w:sz w:val="24"/>
              </w:rPr>
            </w:pPr>
            <w:r>
              <w:rPr>
                <w:rFonts w:eastAsia="仿宋_GB2312"/>
                <w:kern w:val="0"/>
                <w:sz w:val="24"/>
              </w:rPr>
              <w:t>20～35</w:t>
            </w:r>
          </w:p>
        </w:tc>
        <w:tc>
          <w:tcPr>
            <w:tcW w:w="1113" w:type="pct"/>
            <w:noWrap w:val="0"/>
            <w:vAlign w:val="center"/>
          </w:tcPr>
          <w:p>
            <w:pPr>
              <w:adjustRightInd w:val="0"/>
              <w:snapToGrid w:val="0"/>
              <w:jc w:val="center"/>
              <w:rPr>
                <w:rFonts w:eastAsia="仿宋_GB2312"/>
                <w:kern w:val="0"/>
                <w:sz w:val="24"/>
              </w:rPr>
            </w:pPr>
            <w:r>
              <w:rPr>
                <w:rFonts w:eastAsia="仿宋_GB2312"/>
                <w:kern w:val="0"/>
                <w:sz w:val="24"/>
              </w:rPr>
              <w:t>15～25</w:t>
            </w:r>
          </w:p>
        </w:tc>
        <w:tc>
          <w:tcPr>
            <w:tcW w:w="1005" w:type="pct"/>
            <w:noWrap w:val="0"/>
            <w:vAlign w:val="center"/>
          </w:tcPr>
          <w:p>
            <w:pPr>
              <w:adjustRightInd w:val="0"/>
              <w:snapToGrid w:val="0"/>
              <w:jc w:val="center"/>
              <w:rPr>
                <w:rFonts w:eastAsia="仿宋_GB2312"/>
                <w:kern w:val="0"/>
                <w:sz w:val="24"/>
              </w:rPr>
            </w:pPr>
            <w:r>
              <w:rPr>
                <w:rFonts w:eastAsia="仿宋_GB2312"/>
                <w:kern w:val="0"/>
                <w:sz w:val="24"/>
              </w:rPr>
              <w:t>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开发项目</w:t>
            </w:r>
          </w:p>
        </w:tc>
        <w:tc>
          <w:tcPr>
            <w:tcW w:w="883" w:type="pct"/>
            <w:noWrap w:val="0"/>
            <w:vAlign w:val="center"/>
          </w:tcPr>
          <w:p>
            <w:pPr>
              <w:adjustRightInd w:val="0"/>
              <w:snapToGrid w:val="0"/>
              <w:jc w:val="center"/>
              <w:rPr>
                <w:rFonts w:eastAsia="仿宋_GB2312"/>
                <w:kern w:val="0"/>
                <w:sz w:val="24"/>
              </w:rPr>
            </w:pPr>
            <w:r>
              <w:rPr>
                <w:rFonts w:eastAsia="仿宋_GB2312"/>
                <w:b/>
                <w:bCs/>
                <w:kern w:val="0"/>
                <w:sz w:val="24"/>
              </w:rPr>
              <w:t>通讯</w:t>
            </w:r>
          </w:p>
        </w:tc>
        <w:tc>
          <w:tcPr>
            <w:tcW w:w="886" w:type="pct"/>
            <w:noWrap w:val="0"/>
            <w:vAlign w:val="center"/>
          </w:tcPr>
          <w:p>
            <w:pPr>
              <w:adjustRightInd w:val="0"/>
              <w:snapToGrid w:val="0"/>
              <w:jc w:val="center"/>
              <w:rPr>
                <w:rFonts w:eastAsia="仿宋_GB2312"/>
                <w:kern w:val="0"/>
                <w:sz w:val="24"/>
              </w:rPr>
            </w:pPr>
            <w:r>
              <w:rPr>
                <w:rFonts w:eastAsia="仿宋_GB2312"/>
                <w:b/>
                <w:bCs/>
                <w:kern w:val="0"/>
                <w:sz w:val="24"/>
              </w:rPr>
              <w:t>通燃气</w:t>
            </w:r>
          </w:p>
        </w:tc>
        <w:tc>
          <w:tcPr>
            <w:tcW w:w="1113" w:type="pct"/>
            <w:noWrap w:val="0"/>
            <w:vAlign w:val="center"/>
          </w:tcPr>
          <w:p>
            <w:pPr>
              <w:adjustRightInd w:val="0"/>
              <w:snapToGrid w:val="0"/>
              <w:jc w:val="center"/>
              <w:rPr>
                <w:rFonts w:eastAsia="仿宋_GB2312"/>
                <w:kern w:val="0"/>
                <w:sz w:val="24"/>
              </w:rPr>
            </w:pPr>
            <w:r>
              <w:rPr>
                <w:rFonts w:eastAsia="仿宋_GB2312"/>
                <w:b/>
                <w:bCs/>
                <w:kern w:val="0"/>
                <w:sz w:val="24"/>
              </w:rPr>
              <w:t>场地平整</w:t>
            </w:r>
          </w:p>
        </w:tc>
        <w:tc>
          <w:tcPr>
            <w:tcW w:w="1005" w:type="pct"/>
            <w:noWrap w:val="0"/>
            <w:vAlign w:val="center"/>
          </w:tcPr>
          <w:p>
            <w:pPr>
              <w:adjustRightInd w:val="0"/>
              <w:snapToGrid w:val="0"/>
              <w:jc w:val="center"/>
              <w:rPr>
                <w:rFonts w:eastAsia="仿宋_GB2312"/>
                <w:kern w:val="0"/>
                <w:sz w:val="24"/>
              </w:rPr>
            </w:pPr>
            <w:r>
              <w:rPr>
                <w:rFonts w:eastAsia="仿宋_GB2312"/>
                <w:b/>
                <w:bCs/>
                <w:kern w:val="0"/>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开发费</w:t>
            </w:r>
          </w:p>
        </w:tc>
        <w:tc>
          <w:tcPr>
            <w:tcW w:w="883" w:type="pct"/>
            <w:noWrap w:val="0"/>
            <w:vAlign w:val="center"/>
          </w:tcPr>
          <w:p>
            <w:pPr>
              <w:adjustRightInd w:val="0"/>
              <w:snapToGrid w:val="0"/>
              <w:jc w:val="center"/>
              <w:rPr>
                <w:rFonts w:eastAsia="仿宋_GB2312"/>
                <w:kern w:val="0"/>
                <w:sz w:val="24"/>
              </w:rPr>
            </w:pPr>
            <w:r>
              <w:rPr>
                <w:rFonts w:eastAsia="仿宋_GB2312"/>
                <w:kern w:val="0"/>
                <w:sz w:val="24"/>
              </w:rPr>
              <w:t>10～20</w:t>
            </w:r>
          </w:p>
        </w:tc>
        <w:tc>
          <w:tcPr>
            <w:tcW w:w="886" w:type="pct"/>
            <w:noWrap w:val="0"/>
            <w:vAlign w:val="center"/>
          </w:tcPr>
          <w:p>
            <w:pPr>
              <w:adjustRightInd w:val="0"/>
              <w:snapToGrid w:val="0"/>
              <w:jc w:val="center"/>
              <w:rPr>
                <w:rFonts w:eastAsia="仿宋_GB2312"/>
                <w:kern w:val="0"/>
                <w:sz w:val="24"/>
              </w:rPr>
            </w:pPr>
            <w:r>
              <w:rPr>
                <w:rFonts w:eastAsia="仿宋_GB2312"/>
                <w:kern w:val="0"/>
                <w:sz w:val="24"/>
              </w:rPr>
              <w:t>10～30</w:t>
            </w:r>
          </w:p>
        </w:tc>
        <w:tc>
          <w:tcPr>
            <w:tcW w:w="1113" w:type="pct"/>
            <w:noWrap w:val="0"/>
            <w:vAlign w:val="center"/>
          </w:tcPr>
          <w:p>
            <w:pPr>
              <w:adjustRightInd w:val="0"/>
              <w:snapToGrid w:val="0"/>
              <w:jc w:val="center"/>
              <w:rPr>
                <w:rFonts w:eastAsia="仿宋_GB2312"/>
                <w:kern w:val="0"/>
                <w:sz w:val="24"/>
              </w:rPr>
            </w:pPr>
            <w:r>
              <w:rPr>
                <w:rFonts w:eastAsia="仿宋_GB2312"/>
                <w:kern w:val="0"/>
                <w:sz w:val="24"/>
              </w:rPr>
              <w:t>35～65</w:t>
            </w:r>
          </w:p>
        </w:tc>
        <w:tc>
          <w:tcPr>
            <w:tcW w:w="1005" w:type="pct"/>
            <w:noWrap w:val="0"/>
            <w:vAlign w:val="center"/>
          </w:tcPr>
          <w:p>
            <w:pPr>
              <w:adjustRightInd w:val="0"/>
              <w:snapToGrid w:val="0"/>
              <w:jc w:val="center"/>
              <w:rPr>
                <w:rFonts w:eastAsia="仿宋_GB2312"/>
                <w:kern w:val="0"/>
                <w:sz w:val="24"/>
              </w:rPr>
            </w:pPr>
            <w:r>
              <w:rPr>
                <w:rFonts w:eastAsia="仿宋_GB2312"/>
                <w:kern w:val="0"/>
                <w:sz w:val="24"/>
              </w:rPr>
              <w:t>140~270</w:t>
            </w:r>
          </w:p>
        </w:tc>
      </w:tr>
    </w:tbl>
    <w:p>
      <w:pPr>
        <w:adjustRightInd w:val="0"/>
        <w:snapToGrid w:val="0"/>
        <w:ind w:firstLine="480" w:firstLineChars="200"/>
        <w:rPr>
          <w:rFonts w:eastAsia="仿宋_GB2312"/>
          <w:color w:val="000000"/>
          <w:sz w:val="24"/>
        </w:rPr>
      </w:pPr>
      <w:r>
        <w:rPr>
          <w:rFonts w:eastAsia="仿宋_GB2312"/>
          <w:sz w:val="24"/>
        </w:rPr>
        <w:t>注：①本表仅供参考，实际操作时应根据待估宗地的具体开发状况并结合当地相关规划要求，参照上表进行修正。②本表数据为每平方米土地的土地开发程度修正值，运用平均楼面地价时，应换算到每平方米建筑面积下的修正值。</w:t>
      </w:r>
    </w:p>
    <w:p>
      <w:pPr>
        <w:keepNext/>
        <w:keepLines/>
        <w:tabs>
          <w:tab w:val="left" w:pos="4680"/>
        </w:tabs>
        <w:adjustRightInd w:val="0"/>
        <w:snapToGrid w:val="0"/>
        <w:spacing w:line="540" w:lineRule="exact"/>
        <w:ind w:firstLine="643" w:firstLineChars="200"/>
        <w:outlineLvl w:val="1"/>
        <w:rPr>
          <w:rFonts w:eastAsia="仿宋_GB2312"/>
          <w:b/>
          <w:bCs/>
          <w:kern w:val="0"/>
          <w:sz w:val="32"/>
          <w:szCs w:val="32"/>
        </w:rPr>
      </w:pPr>
      <w:bookmarkStart w:id="41" w:name="_Toc60673678"/>
      <w:r>
        <w:rPr>
          <w:rFonts w:eastAsia="仿宋_GB2312"/>
          <w:b/>
          <w:bCs/>
          <w:kern w:val="0"/>
          <w:sz w:val="32"/>
          <w:szCs w:val="32"/>
        </w:rPr>
        <w:t>3.2 商业路线价修正体系</w:t>
      </w:r>
      <w:bookmarkEnd w:id="33"/>
      <w:bookmarkEnd w:id="34"/>
      <w:bookmarkEnd w:id="35"/>
      <w:bookmarkEnd w:id="36"/>
      <w:bookmarkEnd w:id="37"/>
      <w:bookmarkEnd w:id="38"/>
      <w:bookmarkEnd w:id="39"/>
      <w:bookmarkEnd w:id="40"/>
      <w:bookmarkEnd w:id="41"/>
    </w:p>
    <w:p>
      <w:pPr>
        <w:adjustRightInd w:val="0"/>
        <w:snapToGrid w:val="0"/>
        <w:spacing w:line="540" w:lineRule="exact"/>
        <w:ind w:firstLine="640" w:firstLineChars="200"/>
        <w:rPr>
          <w:rFonts w:eastAsia="仿宋_GB2312"/>
          <w:sz w:val="32"/>
          <w:szCs w:val="32"/>
        </w:rPr>
      </w:pPr>
      <w:r>
        <w:rPr>
          <w:rFonts w:eastAsia="仿宋_GB2312"/>
          <w:sz w:val="32"/>
          <w:szCs w:val="32"/>
        </w:rPr>
        <w:t>兴宁市商业路线价修正体系包括：楼层修正、年期修正、期日修正、临街深度修正、临街宽度修正、临街类型修正、其他个别因素修正及土地开发程度修正。</w:t>
      </w:r>
    </w:p>
    <w:p>
      <w:pPr>
        <w:autoSpaceDE w:val="0"/>
        <w:autoSpaceDN w:val="0"/>
        <w:adjustRightInd w:val="0"/>
        <w:snapToGrid w:val="0"/>
        <w:spacing w:line="540" w:lineRule="exact"/>
        <w:ind w:firstLine="643" w:firstLineChars="200"/>
        <w:outlineLvl w:val="2"/>
        <w:rPr>
          <w:rFonts w:eastAsia="仿宋_GB2312"/>
          <w:b/>
          <w:sz w:val="32"/>
          <w:szCs w:val="32"/>
        </w:rPr>
      </w:pPr>
      <w:bookmarkStart w:id="42" w:name="_Toc452903088"/>
      <w:bookmarkStart w:id="43" w:name="_Toc452903218"/>
      <w:bookmarkStart w:id="44" w:name="_Toc452902423"/>
      <w:bookmarkStart w:id="45" w:name="_Toc452902287"/>
      <w:bookmarkStart w:id="46" w:name="_Toc452902505"/>
      <w:r>
        <w:rPr>
          <w:rFonts w:eastAsia="仿宋_GB2312"/>
          <w:b/>
          <w:bCs/>
          <w:kern w:val="0"/>
          <w:sz w:val="32"/>
          <w:szCs w:val="32"/>
        </w:rPr>
        <w:t>3</w:t>
      </w:r>
      <w:r>
        <w:rPr>
          <w:rFonts w:eastAsia="仿宋_GB2312"/>
          <w:b/>
          <w:sz w:val="32"/>
          <w:szCs w:val="32"/>
        </w:rPr>
        <w:t>.2.1 计算公式</w:t>
      </w:r>
      <w:bookmarkEnd w:id="42"/>
      <w:bookmarkEnd w:id="43"/>
      <w:bookmarkEnd w:id="44"/>
      <w:bookmarkEnd w:id="45"/>
      <w:bookmarkEnd w:id="46"/>
    </w:p>
    <w:p>
      <w:pPr>
        <w:adjustRightInd w:val="0"/>
        <w:snapToGrid w:val="0"/>
        <w:spacing w:line="312" w:lineRule="auto"/>
        <w:jc w:val="center"/>
        <w:rPr>
          <w:rFonts w:eastAsia="仿宋_GB2312"/>
          <w:sz w:val="32"/>
          <w:szCs w:val="28"/>
        </w:rPr>
      </w:pPr>
      <w:r>
        <w:rPr>
          <w:rFonts w:eastAsia="仿宋_GB2312"/>
          <w:i/>
          <w:sz w:val="28"/>
          <w:szCs w:val="22"/>
        </w:rPr>
        <w:t>P</w:t>
      </w:r>
      <w:r>
        <w:rPr>
          <w:rFonts w:eastAsia="仿宋_GB2312"/>
          <w:i/>
          <w:sz w:val="28"/>
          <w:szCs w:val="22"/>
          <w:vertAlign w:val="subscript"/>
        </w:rPr>
        <w:t>宗</w:t>
      </w:r>
      <w:r>
        <w:rPr>
          <w:rFonts w:eastAsia="仿宋_GB2312"/>
          <w:i/>
          <w:sz w:val="28"/>
          <w:szCs w:val="22"/>
        </w:rPr>
        <w:t>＝P</w:t>
      </w:r>
      <w:r>
        <w:rPr>
          <w:rFonts w:eastAsia="仿宋_GB2312"/>
          <w:i/>
          <w:sz w:val="28"/>
          <w:szCs w:val="22"/>
          <w:vertAlign w:val="subscript"/>
        </w:rPr>
        <w:t>路</w:t>
      </w:r>
      <w:r>
        <w:rPr>
          <w:rFonts w:eastAsia="仿宋_GB2312"/>
          <w:i/>
          <w:sz w:val="28"/>
          <w:szCs w:val="22"/>
        </w:rPr>
        <w:t>×K</w:t>
      </w:r>
      <w:r>
        <w:rPr>
          <w:rFonts w:eastAsia="仿宋_GB2312"/>
          <w:i/>
          <w:sz w:val="28"/>
          <w:szCs w:val="22"/>
          <w:vertAlign w:val="subscript"/>
        </w:rPr>
        <w:t>lx</w:t>
      </w:r>
      <w:r>
        <w:rPr>
          <w:rFonts w:eastAsia="仿宋_GB2312"/>
          <w:i/>
          <w:sz w:val="28"/>
          <w:szCs w:val="22"/>
        </w:rPr>
        <w:t>×K</w:t>
      </w:r>
      <w:r>
        <w:rPr>
          <w:rFonts w:eastAsia="仿宋_GB2312"/>
          <w:i/>
          <w:sz w:val="28"/>
          <w:szCs w:val="22"/>
          <w:vertAlign w:val="subscript"/>
        </w:rPr>
        <w:t>y</w:t>
      </w:r>
      <w:r>
        <w:rPr>
          <w:rFonts w:eastAsia="仿宋_GB2312"/>
          <w:i/>
          <w:sz w:val="28"/>
          <w:szCs w:val="22"/>
        </w:rPr>
        <w:t>×K</w:t>
      </w:r>
      <w:r>
        <w:rPr>
          <w:rFonts w:eastAsia="仿宋_GB2312"/>
          <w:i/>
          <w:sz w:val="28"/>
          <w:szCs w:val="22"/>
          <w:vertAlign w:val="subscript"/>
        </w:rPr>
        <w:t>q</w:t>
      </w:r>
      <w:r>
        <w:rPr>
          <w:rFonts w:eastAsia="仿宋_GB2312"/>
          <w:i/>
          <w:sz w:val="28"/>
          <w:szCs w:val="22"/>
        </w:rPr>
        <w:t>×K</w:t>
      </w:r>
      <w:r>
        <w:rPr>
          <w:rFonts w:eastAsia="仿宋_GB2312"/>
          <w:i/>
          <w:sz w:val="28"/>
          <w:szCs w:val="22"/>
          <w:vertAlign w:val="subscript"/>
        </w:rPr>
        <w:t>s</w:t>
      </w:r>
      <w:r>
        <w:rPr>
          <w:rFonts w:eastAsia="仿宋_GB2312"/>
          <w:i/>
          <w:sz w:val="28"/>
          <w:szCs w:val="22"/>
        </w:rPr>
        <w:t>×K</w:t>
      </w:r>
      <w:r>
        <w:rPr>
          <w:rFonts w:eastAsia="仿宋_GB2312"/>
          <w:i/>
          <w:sz w:val="28"/>
          <w:szCs w:val="22"/>
          <w:vertAlign w:val="subscript"/>
        </w:rPr>
        <w:t>k</w:t>
      </w:r>
      <w:r>
        <w:rPr>
          <w:rFonts w:eastAsia="仿宋_GB2312"/>
          <w:i/>
          <w:sz w:val="28"/>
          <w:szCs w:val="22"/>
        </w:rPr>
        <w:t>×K</w:t>
      </w:r>
      <w:r>
        <w:rPr>
          <w:rFonts w:eastAsia="仿宋_GB2312"/>
          <w:i/>
          <w:sz w:val="28"/>
          <w:szCs w:val="22"/>
          <w:vertAlign w:val="subscript"/>
        </w:rPr>
        <w:t>j</w:t>
      </w:r>
      <w:r>
        <w:rPr>
          <w:rFonts w:eastAsia="仿宋_GB2312"/>
          <w:i/>
          <w:sz w:val="28"/>
          <w:szCs w:val="22"/>
        </w:rPr>
        <w:t>×K</w:t>
      </w:r>
      <w:r>
        <w:rPr>
          <w:rFonts w:eastAsia="仿宋_GB2312"/>
          <w:i/>
          <w:sz w:val="28"/>
          <w:szCs w:val="22"/>
          <w:vertAlign w:val="subscript"/>
        </w:rPr>
        <w:t>g</w:t>
      </w:r>
      <w:r>
        <w:rPr>
          <w:rFonts w:eastAsia="仿宋_GB2312"/>
          <w:i/>
          <w:sz w:val="28"/>
          <w:szCs w:val="22"/>
        </w:rPr>
        <w:t xml:space="preserve"> ± D</w:t>
      </w:r>
    </w:p>
    <w:p>
      <w:pPr>
        <w:adjustRightInd w:val="0"/>
        <w:snapToGrid w:val="0"/>
        <w:ind w:firstLine="560" w:firstLineChars="200"/>
        <w:rPr>
          <w:rFonts w:eastAsia="仿宋_GB2312"/>
          <w:color w:val="000000"/>
          <w:sz w:val="28"/>
          <w:szCs w:val="28"/>
        </w:rPr>
      </w:pPr>
      <w:r>
        <w:rPr>
          <w:rFonts w:eastAsia="仿宋_GB2312"/>
          <w:color w:val="000000"/>
          <w:sz w:val="28"/>
          <w:szCs w:val="28"/>
        </w:rPr>
        <w:t>式中：</w:t>
      </w:r>
    </w:p>
    <w:tbl>
      <w:tblPr>
        <w:tblStyle w:val="5"/>
        <w:tblW w:w="7522" w:type="dxa"/>
        <w:tblInd w:w="1008" w:type="dxa"/>
        <w:tblLayout w:type="autofit"/>
        <w:tblCellMar>
          <w:top w:w="0" w:type="dxa"/>
          <w:left w:w="108" w:type="dxa"/>
          <w:bottom w:w="0" w:type="dxa"/>
          <w:right w:w="108" w:type="dxa"/>
        </w:tblCellMar>
      </w:tblPr>
      <w:tblGrid>
        <w:gridCol w:w="835"/>
        <w:gridCol w:w="884"/>
        <w:gridCol w:w="5803"/>
      </w:tblGrid>
      <w:tr>
        <w:tblPrEx>
          <w:tblCellMar>
            <w:top w:w="0" w:type="dxa"/>
            <w:left w:w="108" w:type="dxa"/>
            <w:bottom w:w="0" w:type="dxa"/>
            <w:right w:w="108" w:type="dxa"/>
          </w:tblCellMar>
        </w:tblPrEx>
        <w:trPr>
          <w:trHeight w:val="340" w:hRule="atLeast"/>
        </w:trPr>
        <w:tc>
          <w:tcPr>
            <w:tcW w:w="835" w:type="dxa"/>
            <w:noWrap w:val="0"/>
            <w:vAlign w:val="top"/>
          </w:tcPr>
          <w:p>
            <w:pPr>
              <w:widowControl/>
              <w:adjustRightInd w:val="0"/>
              <w:snapToGrid w:val="0"/>
              <w:jc w:val="left"/>
              <w:rPr>
                <w:rFonts w:eastAsia="仿宋_GB2312"/>
                <w:color w:val="000000"/>
                <w:sz w:val="24"/>
              </w:rPr>
            </w:pPr>
            <w:r>
              <w:rPr>
                <w:rFonts w:eastAsia="仿宋_GB2312"/>
                <w:i/>
                <w:color w:val="000000"/>
                <w:sz w:val="24"/>
                <w:szCs w:val="22"/>
              </w:rPr>
              <w:t>P</w:t>
            </w:r>
            <w:r>
              <w:rPr>
                <w:rFonts w:eastAsia="仿宋_GB2312"/>
                <w:i/>
                <w:color w:val="000000"/>
                <w:sz w:val="24"/>
                <w:szCs w:val="22"/>
                <w:vertAlign w:val="subscript"/>
              </w:rPr>
              <w:t>宗</w:t>
            </w:r>
          </w:p>
        </w:tc>
        <w:tc>
          <w:tcPr>
            <w:tcW w:w="884"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w:t>
            </w:r>
          </w:p>
        </w:tc>
        <w:tc>
          <w:tcPr>
            <w:tcW w:w="5803"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待估宗地价格</w:t>
            </w:r>
          </w:p>
        </w:tc>
      </w:tr>
      <w:tr>
        <w:tblPrEx>
          <w:tblCellMar>
            <w:top w:w="0" w:type="dxa"/>
            <w:left w:w="108" w:type="dxa"/>
            <w:bottom w:w="0" w:type="dxa"/>
            <w:right w:w="108" w:type="dxa"/>
          </w:tblCellMar>
        </w:tblPrEx>
        <w:trPr>
          <w:trHeight w:val="340" w:hRule="atLeast"/>
        </w:trPr>
        <w:tc>
          <w:tcPr>
            <w:tcW w:w="835" w:type="dxa"/>
            <w:noWrap w:val="0"/>
            <w:vAlign w:val="top"/>
          </w:tcPr>
          <w:p>
            <w:pPr>
              <w:widowControl/>
              <w:adjustRightInd w:val="0"/>
              <w:snapToGrid w:val="0"/>
              <w:jc w:val="left"/>
              <w:rPr>
                <w:rFonts w:eastAsia="仿宋_GB2312"/>
                <w:i/>
                <w:color w:val="000000"/>
                <w:sz w:val="24"/>
              </w:rPr>
            </w:pPr>
            <w:r>
              <w:rPr>
                <w:rFonts w:eastAsia="仿宋_GB2312"/>
                <w:i/>
                <w:color w:val="000000"/>
                <w:sz w:val="24"/>
                <w:szCs w:val="22"/>
              </w:rPr>
              <w:t>P</w:t>
            </w:r>
            <w:r>
              <w:rPr>
                <w:rFonts w:eastAsia="仿宋_GB2312"/>
                <w:i/>
                <w:color w:val="000000"/>
                <w:sz w:val="24"/>
                <w:szCs w:val="22"/>
                <w:vertAlign w:val="subscript"/>
              </w:rPr>
              <w:t>路</w:t>
            </w:r>
          </w:p>
        </w:tc>
        <w:tc>
          <w:tcPr>
            <w:tcW w:w="884" w:type="dxa"/>
            <w:noWrap w:val="0"/>
            <w:vAlign w:val="top"/>
          </w:tcPr>
          <w:p>
            <w:pPr>
              <w:widowControl/>
              <w:adjustRightInd w:val="0"/>
              <w:snapToGrid w:val="0"/>
              <w:ind w:left="-223" w:leftChars="-106" w:firstLine="220" w:firstLineChars="92"/>
              <w:jc w:val="left"/>
              <w:rPr>
                <w:rFonts w:eastAsia="仿宋_GB2312"/>
                <w:color w:val="000000"/>
                <w:sz w:val="24"/>
              </w:rPr>
            </w:pPr>
            <w:r>
              <w:rPr>
                <w:rFonts w:eastAsia="仿宋_GB2312"/>
                <w:color w:val="000000"/>
                <w:sz w:val="24"/>
                <w:szCs w:val="22"/>
              </w:rPr>
              <w:t>——</w:t>
            </w:r>
          </w:p>
        </w:tc>
        <w:tc>
          <w:tcPr>
            <w:tcW w:w="5803"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待估宗地所在路段的路线价（首层楼面地价）</w:t>
            </w:r>
          </w:p>
        </w:tc>
      </w:tr>
      <w:tr>
        <w:tblPrEx>
          <w:tblCellMar>
            <w:top w:w="0" w:type="dxa"/>
            <w:left w:w="108" w:type="dxa"/>
            <w:bottom w:w="0" w:type="dxa"/>
            <w:right w:w="108" w:type="dxa"/>
          </w:tblCellMar>
        </w:tblPrEx>
        <w:trPr>
          <w:trHeight w:val="340" w:hRule="atLeast"/>
        </w:trPr>
        <w:tc>
          <w:tcPr>
            <w:tcW w:w="835" w:type="dxa"/>
            <w:noWrap w:val="0"/>
            <w:vAlign w:val="top"/>
          </w:tcPr>
          <w:p>
            <w:pPr>
              <w:widowControl/>
              <w:adjustRightInd w:val="0"/>
              <w:snapToGrid w:val="0"/>
              <w:jc w:val="left"/>
              <w:rPr>
                <w:rFonts w:eastAsia="仿宋_GB2312"/>
                <w:color w:val="000000"/>
                <w:sz w:val="24"/>
              </w:rPr>
            </w:pPr>
            <w:r>
              <w:rPr>
                <w:rFonts w:eastAsia="仿宋_GB2312"/>
                <w:i/>
                <w:color w:val="000000"/>
                <w:sz w:val="24"/>
                <w:szCs w:val="22"/>
              </w:rPr>
              <w:t>K</w:t>
            </w:r>
            <w:r>
              <w:rPr>
                <w:rFonts w:eastAsia="仿宋_GB2312"/>
                <w:i/>
                <w:color w:val="000000"/>
                <w:sz w:val="24"/>
                <w:szCs w:val="22"/>
                <w:vertAlign w:val="subscript"/>
              </w:rPr>
              <w:t>lx</w:t>
            </w:r>
          </w:p>
        </w:tc>
        <w:tc>
          <w:tcPr>
            <w:tcW w:w="884"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w:t>
            </w:r>
          </w:p>
        </w:tc>
        <w:tc>
          <w:tcPr>
            <w:tcW w:w="5803"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楼层修正系数</w:t>
            </w:r>
          </w:p>
        </w:tc>
      </w:tr>
      <w:tr>
        <w:tblPrEx>
          <w:tblCellMar>
            <w:top w:w="0" w:type="dxa"/>
            <w:left w:w="108" w:type="dxa"/>
            <w:bottom w:w="0" w:type="dxa"/>
            <w:right w:w="108" w:type="dxa"/>
          </w:tblCellMar>
        </w:tblPrEx>
        <w:trPr>
          <w:trHeight w:val="340" w:hRule="atLeast"/>
        </w:trPr>
        <w:tc>
          <w:tcPr>
            <w:tcW w:w="835" w:type="dxa"/>
            <w:noWrap w:val="0"/>
            <w:vAlign w:val="top"/>
          </w:tcPr>
          <w:p>
            <w:pPr>
              <w:widowControl/>
              <w:adjustRightInd w:val="0"/>
              <w:snapToGrid w:val="0"/>
              <w:jc w:val="left"/>
              <w:rPr>
                <w:rFonts w:eastAsia="仿宋_GB2312"/>
                <w:i/>
                <w:color w:val="000000"/>
                <w:sz w:val="24"/>
              </w:rPr>
            </w:pPr>
            <w:r>
              <w:rPr>
                <w:rFonts w:eastAsia="仿宋_GB2312"/>
                <w:i/>
                <w:color w:val="000000"/>
                <w:sz w:val="24"/>
                <w:szCs w:val="22"/>
              </w:rPr>
              <w:t>K</w:t>
            </w:r>
            <w:r>
              <w:rPr>
                <w:rFonts w:eastAsia="仿宋_GB2312"/>
                <w:i/>
                <w:color w:val="000000"/>
                <w:sz w:val="24"/>
                <w:szCs w:val="22"/>
                <w:vertAlign w:val="subscript"/>
              </w:rPr>
              <w:t>y</w:t>
            </w:r>
          </w:p>
        </w:tc>
        <w:tc>
          <w:tcPr>
            <w:tcW w:w="884"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w:t>
            </w:r>
          </w:p>
        </w:tc>
        <w:tc>
          <w:tcPr>
            <w:tcW w:w="5803"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年期修正系数</w:t>
            </w:r>
          </w:p>
        </w:tc>
      </w:tr>
      <w:tr>
        <w:tblPrEx>
          <w:tblCellMar>
            <w:top w:w="0" w:type="dxa"/>
            <w:left w:w="108" w:type="dxa"/>
            <w:bottom w:w="0" w:type="dxa"/>
            <w:right w:w="108" w:type="dxa"/>
          </w:tblCellMar>
        </w:tblPrEx>
        <w:trPr>
          <w:trHeight w:val="340" w:hRule="atLeast"/>
        </w:trPr>
        <w:tc>
          <w:tcPr>
            <w:tcW w:w="835" w:type="dxa"/>
            <w:noWrap w:val="0"/>
            <w:vAlign w:val="top"/>
          </w:tcPr>
          <w:p>
            <w:pPr>
              <w:widowControl/>
              <w:adjustRightInd w:val="0"/>
              <w:snapToGrid w:val="0"/>
              <w:jc w:val="left"/>
              <w:rPr>
                <w:rFonts w:eastAsia="仿宋_GB2312"/>
                <w:i/>
                <w:sz w:val="24"/>
              </w:rPr>
            </w:pPr>
            <w:r>
              <w:rPr>
                <w:rFonts w:eastAsia="仿宋_GB2312"/>
                <w:i/>
                <w:color w:val="000000"/>
                <w:sz w:val="24"/>
                <w:szCs w:val="22"/>
              </w:rPr>
              <w:t>K</w:t>
            </w:r>
            <w:r>
              <w:rPr>
                <w:rFonts w:eastAsia="仿宋_GB2312"/>
                <w:i/>
                <w:color w:val="000000"/>
                <w:sz w:val="24"/>
                <w:szCs w:val="22"/>
                <w:vertAlign w:val="subscript"/>
              </w:rPr>
              <w:t>q</w:t>
            </w:r>
          </w:p>
        </w:tc>
        <w:tc>
          <w:tcPr>
            <w:tcW w:w="884" w:type="dxa"/>
            <w:noWrap w:val="0"/>
            <w:vAlign w:val="top"/>
          </w:tcPr>
          <w:p>
            <w:pPr>
              <w:widowControl/>
              <w:adjustRightInd w:val="0"/>
              <w:snapToGrid w:val="0"/>
              <w:jc w:val="left"/>
              <w:rPr>
                <w:rFonts w:eastAsia="仿宋_GB2312"/>
                <w:sz w:val="24"/>
              </w:rPr>
            </w:pPr>
            <w:r>
              <w:rPr>
                <w:rFonts w:eastAsia="仿宋_GB2312"/>
                <w:color w:val="000000"/>
                <w:sz w:val="24"/>
                <w:szCs w:val="22"/>
              </w:rPr>
              <w:t>——</w:t>
            </w:r>
          </w:p>
        </w:tc>
        <w:tc>
          <w:tcPr>
            <w:tcW w:w="5803" w:type="dxa"/>
            <w:noWrap w:val="0"/>
            <w:vAlign w:val="top"/>
          </w:tcPr>
          <w:p>
            <w:pPr>
              <w:widowControl/>
              <w:adjustRightInd w:val="0"/>
              <w:snapToGrid w:val="0"/>
              <w:jc w:val="left"/>
              <w:rPr>
                <w:rFonts w:eastAsia="仿宋_GB2312"/>
                <w:sz w:val="24"/>
              </w:rPr>
            </w:pPr>
            <w:r>
              <w:rPr>
                <w:rFonts w:eastAsia="仿宋_GB2312"/>
                <w:color w:val="000000"/>
                <w:sz w:val="24"/>
                <w:szCs w:val="22"/>
              </w:rPr>
              <w:t>期日修正系数</w:t>
            </w:r>
          </w:p>
        </w:tc>
      </w:tr>
      <w:tr>
        <w:tblPrEx>
          <w:tblCellMar>
            <w:top w:w="0" w:type="dxa"/>
            <w:left w:w="108" w:type="dxa"/>
            <w:bottom w:w="0" w:type="dxa"/>
            <w:right w:w="108" w:type="dxa"/>
          </w:tblCellMar>
        </w:tblPrEx>
        <w:trPr>
          <w:trHeight w:val="340" w:hRule="atLeast"/>
        </w:trPr>
        <w:tc>
          <w:tcPr>
            <w:tcW w:w="835" w:type="dxa"/>
            <w:noWrap w:val="0"/>
            <w:vAlign w:val="top"/>
          </w:tcPr>
          <w:p>
            <w:pPr>
              <w:widowControl/>
              <w:adjustRightInd w:val="0"/>
              <w:snapToGrid w:val="0"/>
              <w:jc w:val="left"/>
              <w:rPr>
                <w:rFonts w:eastAsia="仿宋_GB2312"/>
                <w:i/>
                <w:color w:val="000000"/>
                <w:sz w:val="24"/>
              </w:rPr>
            </w:pPr>
            <w:r>
              <w:rPr>
                <w:rFonts w:eastAsia="仿宋_GB2312"/>
                <w:i/>
                <w:color w:val="000000"/>
                <w:sz w:val="24"/>
                <w:szCs w:val="22"/>
              </w:rPr>
              <w:t>K</w:t>
            </w:r>
            <w:r>
              <w:rPr>
                <w:rFonts w:eastAsia="仿宋_GB2312"/>
                <w:i/>
                <w:color w:val="000000"/>
                <w:sz w:val="24"/>
                <w:szCs w:val="22"/>
                <w:vertAlign w:val="subscript"/>
              </w:rPr>
              <w:t>s</w:t>
            </w:r>
          </w:p>
        </w:tc>
        <w:tc>
          <w:tcPr>
            <w:tcW w:w="884"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w:t>
            </w:r>
          </w:p>
        </w:tc>
        <w:tc>
          <w:tcPr>
            <w:tcW w:w="5803"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临街深度修正系数</w:t>
            </w:r>
          </w:p>
        </w:tc>
      </w:tr>
      <w:tr>
        <w:tblPrEx>
          <w:tblCellMar>
            <w:top w:w="0" w:type="dxa"/>
            <w:left w:w="108" w:type="dxa"/>
            <w:bottom w:w="0" w:type="dxa"/>
            <w:right w:w="108" w:type="dxa"/>
          </w:tblCellMar>
        </w:tblPrEx>
        <w:trPr>
          <w:trHeight w:val="340" w:hRule="atLeast"/>
        </w:trPr>
        <w:tc>
          <w:tcPr>
            <w:tcW w:w="835" w:type="dxa"/>
            <w:noWrap w:val="0"/>
            <w:vAlign w:val="top"/>
          </w:tcPr>
          <w:p>
            <w:pPr>
              <w:widowControl/>
              <w:adjustRightInd w:val="0"/>
              <w:snapToGrid w:val="0"/>
              <w:jc w:val="left"/>
              <w:rPr>
                <w:rFonts w:eastAsia="仿宋_GB2312"/>
                <w:i/>
                <w:color w:val="000000"/>
                <w:sz w:val="24"/>
              </w:rPr>
            </w:pPr>
            <w:r>
              <w:rPr>
                <w:rFonts w:eastAsia="仿宋_GB2312"/>
                <w:i/>
                <w:color w:val="000000"/>
                <w:sz w:val="24"/>
                <w:szCs w:val="22"/>
              </w:rPr>
              <w:t>K</w:t>
            </w:r>
            <w:r>
              <w:rPr>
                <w:rFonts w:eastAsia="仿宋_GB2312"/>
                <w:i/>
                <w:color w:val="000000"/>
                <w:sz w:val="24"/>
                <w:szCs w:val="22"/>
                <w:vertAlign w:val="subscript"/>
              </w:rPr>
              <w:t>k</w:t>
            </w:r>
          </w:p>
        </w:tc>
        <w:tc>
          <w:tcPr>
            <w:tcW w:w="884"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w:t>
            </w:r>
          </w:p>
        </w:tc>
        <w:tc>
          <w:tcPr>
            <w:tcW w:w="5803"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临街宽度修正系数</w:t>
            </w:r>
          </w:p>
        </w:tc>
      </w:tr>
      <w:tr>
        <w:tblPrEx>
          <w:tblCellMar>
            <w:top w:w="0" w:type="dxa"/>
            <w:left w:w="108" w:type="dxa"/>
            <w:bottom w:w="0" w:type="dxa"/>
            <w:right w:w="108" w:type="dxa"/>
          </w:tblCellMar>
        </w:tblPrEx>
        <w:trPr>
          <w:trHeight w:val="340" w:hRule="atLeast"/>
        </w:trPr>
        <w:tc>
          <w:tcPr>
            <w:tcW w:w="835" w:type="dxa"/>
            <w:noWrap w:val="0"/>
            <w:vAlign w:val="top"/>
          </w:tcPr>
          <w:p>
            <w:pPr>
              <w:widowControl/>
              <w:adjustRightInd w:val="0"/>
              <w:snapToGrid w:val="0"/>
              <w:jc w:val="left"/>
              <w:rPr>
                <w:rFonts w:eastAsia="仿宋_GB2312"/>
                <w:i/>
                <w:color w:val="000000"/>
                <w:sz w:val="24"/>
              </w:rPr>
            </w:pPr>
            <w:r>
              <w:rPr>
                <w:rFonts w:eastAsia="仿宋_GB2312"/>
                <w:i/>
                <w:color w:val="000000"/>
                <w:sz w:val="24"/>
                <w:szCs w:val="22"/>
              </w:rPr>
              <w:t>K</w:t>
            </w:r>
            <w:r>
              <w:rPr>
                <w:rFonts w:eastAsia="仿宋_GB2312"/>
                <w:i/>
                <w:color w:val="000000"/>
                <w:sz w:val="24"/>
                <w:szCs w:val="22"/>
                <w:vertAlign w:val="subscript"/>
              </w:rPr>
              <w:t>j</w:t>
            </w:r>
          </w:p>
        </w:tc>
        <w:tc>
          <w:tcPr>
            <w:tcW w:w="884"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w:t>
            </w:r>
          </w:p>
        </w:tc>
        <w:tc>
          <w:tcPr>
            <w:tcW w:w="5803"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临街类型修正系数</w:t>
            </w:r>
          </w:p>
        </w:tc>
      </w:tr>
      <w:tr>
        <w:tblPrEx>
          <w:tblCellMar>
            <w:top w:w="0" w:type="dxa"/>
            <w:left w:w="108" w:type="dxa"/>
            <w:bottom w:w="0" w:type="dxa"/>
            <w:right w:w="108" w:type="dxa"/>
          </w:tblCellMar>
        </w:tblPrEx>
        <w:trPr>
          <w:trHeight w:val="340" w:hRule="atLeast"/>
        </w:trPr>
        <w:tc>
          <w:tcPr>
            <w:tcW w:w="835" w:type="dxa"/>
            <w:noWrap w:val="0"/>
            <w:vAlign w:val="top"/>
          </w:tcPr>
          <w:p>
            <w:pPr>
              <w:widowControl/>
              <w:adjustRightInd w:val="0"/>
              <w:snapToGrid w:val="0"/>
              <w:jc w:val="left"/>
              <w:rPr>
                <w:rFonts w:eastAsia="仿宋_GB2312"/>
                <w:i/>
                <w:color w:val="000000"/>
                <w:sz w:val="24"/>
              </w:rPr>
            </w:pPr>
            <w:r>
              <w:rPr>
                <w:rFonts w:eastAsia="仿宋_GB2312"/>
                <w:i/>
                <w:color w:val="000000"/>
                <w:sz w:val="24"/>
                <w:szCs w:val="22"/>
              </w:rPr>
              <w:t>K</w:t>
            </w:r>
            <w:r>
              <w:rPr>
                <w:rFonts w:eastAsia="仿宋_GB2312"/>
                <w:i/>
                <w:color w:val="000000"/>
                <w:sz w:val="24"/>
                <w:szCs w:val="22"/>
                <w:vertAlign w:val="subscript"/>
              </w:rPr>
              <w:t>g</w:t>
            </w:r>
          </w:p>
        </w:tc>
        <w:tc>
          <w:tcPr>
            <w:tcW w:w="884"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w:t>
            </w:r>
          </w:p>
        </w:tc>
        <w:tc>
          <w:tcPr>
            <w:tcW w:w="5803"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其他个别因素修正系数</w:t>
            </w:r>
          </w:p>
        </w:tc>
      </w:tr>
      <w:tr>
        <w:tblPrEx>
          <w:tblCellMar>
            <w:top w:w="0" w:type="dxa"/>
            <w:left w:w="108" w:type="dxa"/>
            <w:bottom w:w="0" w:type="dxa"/>
            <w:right w:w="108" w:type="dxa"/>
          </w:tblCellMar>
        </w:tblPrEx>
        <w:trPr>
          <w:trHeight w:val="340" w:hRule="atLeast"/>
        </w:trPr>
        <w:tc>
          <w:tcPr>
            <w:tcW w:w="835" w:type="dxa"/>
            <w:noWrap w:val="0"/>
            <w:vAlign w:val="top"/>
          </w:tcPr>
          <w:p>
            <w:pPr>
              <w:widowControl/>
              <w:adjustRightInd w:val="0"/>
              <w:snapToGrid w:val="0"/>
              <w:jc w:val="left"/>
              <w:rPr>
                <w:rFonts w:eastAsia="仿宋_GB2312"/>
                <w:i/>
                <w:color w:val="000000"/>
                <w:sz w:val="24"/>
              </w:rPr>
            </w:pPr>
            <w:r>
              <w:rPr>
                <w:rFonts w:eastAsia="仿宋_GB2312"/>
                <w:i/>
                <w:color w:val="000000"/>
                <w:sz w:val="24"/>
                <w:szCs w:val="22"/>
              </w:rPr>
              <w:t>D</w:t>
            </w:r>
          </w:p>
        </w:tc>
        <w:tc>
          <w:tcPr>
            <w:tcW w:w="884"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w:t>
            </w:r>
          </w:p>
        </w:tc>
        <w:tc>
          <w:tcPr>
            <w:tcW w:w="5803" w:type="dxa"/>
            <w:noWrap w:val="0"/>
            <w:vAlign w:val="top"/>
          </w:tcPr>
          <w:p>
            <w:pPr>
              <w:widowControl/>
              <w:adjustRightInd w:val="0"/>
              <w:snapToGrid w:val="0"/>
              <w:jc w:val="left"/>
              <w:rPr>
                <w:rFonts w:eastAsia="仿宋_GB2312"/>
                <w:color w:val="000000"/>
                <w:sz w:val="24"/>
              </w:rPr>
            </w:pPr>
            <w:r>
              <w:rPr>
                <w:rFonts w:eastAsia="仿宋_GB2312"/>
                <w:color w:val="000000"/>
                <w:sz w:val="24"/>
                <w:szCs w:val="22"/>
              </w:rPr>
              <w:t>土地开发程度修正值</w:t>
            </w:r>
          </w:p>
        </w:tc>
      </w:tr>
    </w:tbl>
    <w:p>
      <w:pPr>
        <w:autoSpaceDE w:val="0"/>
        <w:autoSpaceDN w:val="0"/>
        <w:adjustRightInd w:val="0"/>
        <w:snapToGrid w:val="0"/>
        <w:spacing w:line="500" w:lineRule="exact"/>
        <w:ind w:firstLine="643" w:firstLineChars="200"/>
        <w:outlineLvl w:val="2"/>
        <w:rPr>
          <w:rFonts w:eastAsia="仿宋_GB2312"/>
          <w:b/>
          <w:sz w:val="32"/>
          <w:szCs w:val="32"/>
        </w:rPr>
      </w:pPr>
      <w:bookmarkStart w:id="47" w:name="_Toc452903219"/>
      <w:bookmarkStart w:id="48" w:name="_Toc452903089"/>
      <w:bookmarkStart w:id="49" w:name="_Toc452902424"/>
      <w:bookmarkStart w:id="50" w:name="_Toc452902506"/>
      <w:bookmarkStart w:id="51" w:name="_Toc452902288"/>
      <w:r>
        <w:rPr>
          <w:rFonts w:eastAsia="仿宋_GB2312"/>
          <w:b/>
          <w:bCs/>
          <w:kern w:val="0"/>
          <w:sz w:val="32"/>
          <w:szCs w:val="32"/>
        </w:rPr>
        <w:t>3</w:t>
      </w:r>
      <w:r>
        <w:rPr>
          <w:rFonts w:eastAsia="仿宋_GB2312"/>
          <w:b/>
          <w:sz w:val="32"/>
          <w:szCs w:val="32"/>
        </w:rPr>
        <w:t>.2.2 修正体系</w:t>
      </w:r>
      <w:bookmarkEnd w:id="47"/>
      <w:bookmarkEnd w:id="48"/>
      <w:bookmarkEnd w:id="49"/>
      <w:bookmarkEnd w:id="50"/>
      <w:bookmarkEnd w:id="51"/>
    </w:p>
    <w:p>
      <w:pPr>
        <w:adjustRightInd w:val="0"/>
        <w:snapToGrid w:val="0"/>
        <w:spacing w:line="500" w:lineRule="exact"/>
        <w:ind w:firstLine="640" w:firstLineChars="200"/>
        <w:rPr>
          <w:rFonts w:eastAsia="仿宋_GB2312"/>
          <w:sz w:val="32"/>
          <w:szCs w:val="32"/>
        </w:rPr>
      </w:pPr>
      <w:r>
        <w:rPr>
          <w:rFonts w:eastAsia="仿宋_GB2312"/>
          <w:sz w:val="32"/>
          <w:szCs w:val="32"/>
        </w:rPr>
        <w:t>商业路线价对应的修正体系中，使用年期修正、期日修正、临街类型修正、其他个别因素修正、土地开发程度修正等，与3.1商服用地基准地价修正体系相同。商业路线价特有的修正体系部分如下：</w:t>
      </w:r>
    </w:p>
    <w:p>
      <w:pPr>
        <w:adjustRightInd w:val="0"/>
        <w:snapToGrid w:val="0"/>
        <w:spacing w:line="500" w:lineRule="exact"/>
        <w:ind w:firstLine="643" w:firstLineChars="200"/>
        <w:rPr>
          <w:rFonts w:eastAsia="仿宋_GB2312"/>
          <w:b/>
          <w:sz w:val="32"/>
          <w:szCs w:val="32"/>
        </w:rPr>
      </w:pPr>
      <w:r>
        <w:rPr>
          <w:rFonts w:eastAsia="仿宋_GB2312"/>
          <w:b/>
          <w:sz w:val="32"/>
          <w:szCs w:val="32"/>
        </w:rPr>
        <w:t>（1）楼层修正系数</w:t>
      </w:r>
    </w:p>
    <w:p>
      <w:pPr>
        <w:adjustRightInd w:val="0"/>
        <w:snapToGrid w:val="0"/>
        <w:spacing w:line="312" w:lineRule="auto"/>
        <w:jc w:val="center"/>
        <w:rPr>
          <w:rFonts w:eastAsia="仿宋_GB2312"/>
          <w:b/>
          <w:color w:val="000000"/>
          <w:sz w:val="24"/>
        </w:rPr>
      </w:pPr>
      <w:r>
        <w:rPr>
          <w:rFonts w:eastAsia="仿宋_GB2312"/>
          <w:b/>
          <w:color w:val="000000"/>
          <w:sz w:val="24"/>
        </w:rPr>
        <w:t>表3-2-1商业路线价首层楼面地价楼层修正系数表</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108" w:type="dxa"/>
          <w:bottom w:w="0" w:type="dxa"/>
          <w:right w:w="108" w:type="dxa"/>
        </w:tblCellMar>
      </w:tblPr>
      <w:tblGrid>
        <w:gridCol w:w="1261"/>
        <w:gridCol w:w="1101"/>
        <w:gridCol w:w="1807"/>
        <w:gridCol w:w="2607"/>
        <w:gridCol w:w="2398"/>
      </w:tblGrid>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687" w:type="pct"/>
            <w:shd w:val="clear" w:color="auto" w:fill="FFFFFF"/>
            <w:noWrap w:val="0"/>
            <w:vAlign w:val="center"/>
          </w:tcPr>
          <w:p>
            <w:pPr>
              <w:adjustRightInd w:val="0"/>
              <w:snapToGrid w:val="0"/>
              <w:jc w:val="center"/>
              <w:rPr>
                <w:rFonts w:eastAsia="仿宋_GB2312"/>
                <w:b/>
                <w:kern w:val="0"/>
                <w:sz w:val="24"/>
                <w:szCs w:val="21"/>
              </w:rPr>
            </w:pPr>
            <w:bookmarkStart w:id="52" w:name="_Hlk57920075"/>
            <w:bookmarkStart w:id="53" w:name="_Hlk39151002"/>
            <w:r>
              <w:rPr>
                <w:rFonts w:eastAsia="仿宋_GB2312"/>
                <w:b/>
                <w:kern w:val="0"/>
                <w:sz w:val="24"/>
                <w:szCs w:val="21"/>
              </w:rPr>
              <w:t>楼层</w:t>
            </w:r>
          </w:p>
        </w:tc>
        <w:tc>
          <w:tcPr>
            <w:tcW w:w="600" w:type="pct"/>
            <w:shd w:val="clear" w:color="auto" w:fill="FFFFFF"/>
            <w:noWrap w:val="0"/>
            <w:vAlign w:val="center"/>
          </w:tcPr>
          <w:p>
            <w:pPr>
              <w:adjustRightInd w:val="0"/>
              <w:snapToGrid w:val="0"/>
              <w:jc w:val="center"/>
              <w:rPr>
                <w:rFonts w:eastAsia="仿宋_GB2312"/>
                <w:b/>
                <w:kern w:val="0"/>
                <w:sz w:val="24"/>
                <w:szCs w:val="21"/>
              </w:rPr>
            </w:pPr>
            <w:r>
              <w:rPr>
                <w:rFonts w:eastAsia="仿宋_GB2312"/>
                <w:b/>
                <w:kern w:val="0"/>
                <w:sz w:val="24"/>
                <w:szCs w:val="21"/>
              </w:rPr>
              <w:t>首层</w:t>
            </w:r>
          </w:p>
        </w:tc>
        <w:tc>
          <w:tcPr>
            <w:tcW w:w="985" w:type="pct"/>
            <w:shd w:val="clear" w:color="auto" w:fill="FFFFFF"/>
            <w:noWrap w:val="0"/>
            <w:vAlign w:val="center"/>
          </w:tcPr>
          <w:p>
            <w:pPr>
              <w:adjustRightInd w:val="0"/>
              <w:snapToGrid w:val="0"/>
              <w:jc w:val="center"/>
              <w:rPr>
                <w:rFonts w:eastAsia="仿宋_GB2312"/>
                <w:b/>
                <w:kern w:val="0"/>
                <w:sz w:val="24"/>
                <w:szCs w:val="21"/>
              </w:rPr>
            </w:pPr>
            <w:r>
              <w:rPr>
                <w:rFonts w:eastAsia="仿宋_GB2312"/>
                <w:b/>
                <w:kern w:val="0"/>
                <w:sz w:val="24"/>
                <w:szCs w:val="21"/>
              </w:rPr>
              <w:t>第二层、夹层</w:t>
            </w:r>
          </w:p>
        </w:tc>
        <w:tc>
          <w:tcPr>
            <w:tcW w:w="1421" w:type="pct"/>
            <w:shd w:val="clear" w:color="auto" w:fill="FFFFFF"/>
            <w:noWrap w:val="0"/>
            <w:vAlign w:val="center"/>
          </w:tcPr>
          <w:p>
            <w:pPr>
              <w:adjustRightInd w:val="0"/>
              <w:snapToGrid w:val="0"/>
              <w:jc w:val="center"/>
              <w:rPr>
                <w:rFonts w:eastAsia="仿宋_GB2312"/>
                <w:b/>
                <w:kern w:val="0"/>
                <w:sz w:val="24"/>
                <w:szCs w:val="21"/>
              </w:rPr>
            </w:pPr>
            <w:r>
              <w:rPr>
                <w:rFonts w:eastAsia="仿宋_GB2312"/>
                <w:b/>
                <w:kern w:val="0"/>
                <w:sz w:val="24"/>
                <w:szCs w:val="21"/>
              </w:rPr>
              <w:t>第三层、地下负一层</w:t>
            </w:r>
          </w:p>
        </w:tc>
        <w:tc>
          <w:tcPr>
            <w:tcW w:w="1307" w:type="pct"/>
            <w:shd w:val="clear" w:color="auto" w:fill="FFFFFF"/>
            <w:noWrap w:val="0"/>
            <w:vAlign w:val="center"/>
          </w:tcPr>
          <w:p>
            <w:pPr>
              <w:adjustRightInd w:val="0"/>
              <w:snapToGrid w:val="0"/>
              <w:jc w:val="center"/>
              <w:rPr>
                <w:rFonts w:eastAsia="仿宋_GB2312"/>
                <w:b/>
                <w:kern w:val="0"/>
                <w:sz w:val="24"/>
                <w:szCs w:val="21"/>
              </w:rPr>
            </w:pPr>
            <w:r>
              <w:rPr>
                <w:rFonts w:eastAsia="仿宋_GB2312"/>
                <w:b/>
                <w:kern w:val="0"/>
                <w:sz w:val="24"/>
                <w:szCs w:val="21"/>
              </w:rPr>
              <w:t>第四层及以上</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687" w:type="pct"/>
            <w:noWrap w:val="0"/>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600" w:type="pct"/>
            <w:noWrap w:val="0"/>
            <w:vAlign w:val="center"/>
          </w:tcPr>
          <w:p>
            <w:pPr>
              <w:adjustRightInd w:val="0"/>
              <w:snapToGrid w:val="0"/>
              <w:jc w:val="center"/>
              <w:rPr>
                <w:rFonts w:eastAsia="仿宋_GB2312"/>
                <w:bCs/>
                <w:kern w:val="0"/>
                <w:sz w:val="24"/>
                <w:szCs w:val="21"/>
              </w:rPr>
            </w:pPr>
            <w:r>
              <w:rPr>
                <w:rFonts w:eastAsia="仿宋_GB2312"/>
                <w:bCs/>
                <w:kern w:val="0"/>
                <w:sz w:val="24"/>
                <w:szCs w:val="21"/>
              </w:rPr>
              <w:t>1.0</w:t>
            </w:r>
          </w:p>
        </w:tc>
        <w:tc>
          <w:tcPr>
            <w:tcW w:w="985" w:type="pct"/>
            <w:noWrap w:val="0"/>
            <w:vAlign w:val="center"/>
          </w:tcPr>
          <w:p>
            <w:pPr>
              <w:adjustRightInd w:val="0"/>
              <w:snapToGrid w:val="0"/>
              <w:jc w:val="center"/>
              <w:rPr>
                <w:rFonts w:eastAsia="仿宋_GB2312"/>
                <w:bCs/>
                <w:kern w:val="0"/>
                <w:sz w:val="24"/>
                <w:szCs w:val="21"/>
              </w:rPr>
            </w:pPr>
            <w:r>
              <w:rPr>
                <w:rFonts w:eastAsia="仿宋_GB2312"/>
                <w:bCs/>
                <w:kern w:val="0"/>
                <w:sz w:val="24"/>
                <w:szCs w:val="21"/>
              </w:rPr>
              <w:t>0.3-0.4</w:t>
            </w:r>
          </w:p>
        </w:tc>
        <w:tc>
          <w:tcPr>
            <w:tcW w:w="1421" w:type="pct"/>
            <w:noWrap w:val="0"/>
            <w:vAlign w:val="center"/>
          </w:tcPr>
          <w:p>
            <w:pPr>
              <w:adjustRightInd w:val="0"/>
              <w:snapToGrid w:val="0"/>
              <w:jc w:val="center"/>
              <w:rPr>
                <w:rFonts w:eastAsia="仿宋_GB2312"/>
                <w:bCs/>
                <w:kern w:val="0"/>
                <w:sz w:val="24"/>
                <w:szCs w:val="21"/>
              </w:rPr>
            </w:pPr>
            <w:r>
              <w:rPr>
                <w:rFonts w:eastAsia="仿宋_GB2312"/>
                <w:bCs/>
                <w:kern w:val="0"/>
                <w:sz w:val="24"/>
                <w:szCs w:val="21"/>
              </w:rPr>
              <w:t>0.2-0.3</w:t>
            </w:r>
          </w:p>
        </w:tc>
        <w:tc>
          <w:tcPr>
            <w:tcW w:w="1307" w:type="pct"/>
            <w:noWrap w:val="0"/>
            <w:vAlign w:val="center"/>
          </w:tcPr>
          <w:p>
            <w:pPr>
              <w:adjustRightInd w:val="0"/>
              <w:snapToGrid w:val="0"/>
              <w:jc w:val="center"/>
              <w:rPr>
                <w:rFonts w:eastAsia="仿宋_GB2312"/>
                <w:bCs/>
                <w:kern w:val="0"/>
                <w:sz w:val="24"/>
                <w:szCs w:val="21"/>
              </w:rPr>
            </w:pPr>
            <w:r>
              <w:rPr>
                <w:rFonts w:eastAsia="仿宋_GB2312"/>
                <w:bCs/>
                <w:kern w:val="0"/>
                <w:sz w:val="24"/>
                <w:szCs w:val="21"/>
              </w:rPr>
              <w:t>0.15-0.2</w:t>
            </w:r>
          </w:p>
        </w:tc>
      </w:tr>
      <w:bookmarkEnd w:id="52"/>
    </w:tbl>
    <w:p>
      <w:pPr>
        <w:adjustRightInd w:val="0"/>
        <w:snapToGrid w:val="0"/>
        <w:rPr>
          <w:rFonts w:eastAsia="仿宋_GB2312"/>
          <w:sz w:val="28"/>
          <w:szCs w:val="28"/>
        </w:rPr>
      </w:pPr>
      <w:r>
        <w:rPr>
          <w:rFonts w:eastAsia="仿宋_GB2312"/>
          <w:spacing w:val="-4"/>
          <w:sz w:val="28"/>
          <w:szCs w:val="28"/>
        </w:rPr>
        <w:t>注：本表适用于已建成项目采用</w:t>
      </w:r>
      <w:r>
        <w:rPr>
          <w:rFonts w:eastAsia="仿宋_GB2312"/>
          <w:b/>
          <w:spacing w:val="-4"/>
          <w:sz w:val="28"/>
          <w:szCs w:val="28"/>
        </w:rPr>
        <w:t>商业路线价首层楼面地价</w:t>
      </w:r>
      <w:r>
        <w:rPr>
          <w:rFonts w:eastAsia="仿宋_GB2312"/>
          <w:spacing w:val="-4"/>
          <w:sz w:val="28"/>
          <w:szCs w:val="28"/>
        </w:rPr>
        <w:t>测算宗地价格。</w:t>
      </w:r>
      <w:bookmarkEnd w:id="53"/>
    </w:p>
    <w:p>
      <w:pPr>
        <w:adjustRightInd w:val="0"/>
        <w:snapToGrid w:val="0"/>
        <w:spacing w:line="500" w:lineRule="exact"/>
        <w:ind w:firstLine="643" w:firstLineChars="200"/>
        <w:rPr>
          <w:rFonts w:eastAsia="仿宋_GB2312"/>
          <w:b/>
          <w:sz w:val="32"/>
          <w:szCs w:val="32"/>
        </w:rPr>
      </w:pPr>
      <w:r>
        <w:rPr>
          <w:rFonts w:eastAsia="仿宋_GB2312"/>
          <w:b/>
          <w:sz w:val="32"/>
          <w:szCs w:val="32"/>
        </w:rPr>
        <w:t>（2）临街深度修正</w:t>
      </w:r>
    </w:p>
    <w:p>
      <w:pPr>
        <w:adjustRightInd w:val="0"/>
        <w:snapToGrid w:val="0"/>
        <w:spacing w:line="312" w:lineRule="auto"/>
        <w:jc w:val="center"/>
        <w:rPr>
          <w:rFonts w:eastAsia="仿宋_GB2312"/>
          <w:b/>
          <w:color w:val="000000"/>
          <w:sz w:val="24"/>
        </w:rPr>
      </w:pPr>
      <w:r>
        <w:rPr>
          <w:rFonts w:eastAsia="仿宋_GB2312"/>
          <w:b/>
          <w:color w:val="000000"/>
          <w:sz w:val="24"/>
        </w:rPr>
        <w:t>表3-2-2临街深度修正系数表</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1649"/>
        <w:gridCol w:w="1884"/>
        <w:gridCol w:w="1884"/>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7" w:type="pct"/>
            <w:noWrap w:val="0"/>
            <w:vAlign w:val="center"/>
          </w:tcPr>
          <w:p>
            <w:pPr>
              <w:adjustRightInd w:val="0"/>
              <w:snapToGrid w:val="0"/>
              <w:jc w:val="center"/>
              <w:rPr>
                <w:rFonts w:eastAsia="仿宋_GB2312"/>
                <w:b/>
                <w:spacing w:val="-10"/>
                <w:sz w:val="24"/>
              </w:rPr>
            </w:pPr>
            <w:r>
              <w:rPr>
                <w:rFonts w:eastAsia="仿宋_GB2312"/>
                <w:b/>
                <w:spacing w:val="-10"/>
                <w:sz w:val="24"/>
              </w:rPr>
              <w:t>临街深度（米）</w:t>
            </w:r>
          </w:p>
        </w:tc>
        <w:tc>
          <w:tcPr>
            <w:tcW w:w="899" w:type="pct"/>
            <w:noWrap/>
            <w:vAlign w:val="center"/>
          </w:tcPr>
          <w:p>
            <w:pPr>
              <w:adjustRightInd w:val="0"/>
              <w:snapToGrid w:val="0"/>
              <w:jc w:val="center"/>
              <w:rPr>
                <w:rFonts w:eastAsia="仿宋_GB2312"/>
                <w:spacing w:val="-10"/>
                <w:sz w:val="24"/>
              </w:rPr>
            </w:pPr>
            <w:r>
              <w:rPr>
                <w:rFonts w:eastAsia="仿宋_GB2312"/>
                <w:spacing w:val="-10"/>
                <w:sz w:val="24"/>
              </w:rPr>
              <w:t>s</w:t>
            </w:r>
            <w:r>
              <w:rPr>
                <w:rFonts w:hint="eastAsia" w:ascii="仿宋_GB2312" w:eastAsia="仿宋_GB2312"/>
                <w:spacing w:val="-10"/>
                <w:sz w:val="24"/>
              </w:rPr>
              <w:t>≤</w:t>
            </w:r>
            <w:r>
              <w:rPr>
                <w:rFonts w:eastAsia="仿宋_GB2312"/>
                <w:spacing w:val="-10"/>
                <w:sz w:val="24"/>
              </w:rPr>
              <w:t>3</w:t>
            </w:r>
          </w:p>
        </w:tc>
        <w:tc>
          <w:tcPr>
            <w:tcW w:w="1027" w:type="pct"/>
            <w:noWrap/>
            <w:vAlign w:val="center"/>
          </w:tcPr>
          <w:p>
            <w:pPr>
              <w:adjustRightInd w:val="0"/>
              <w:snapToGrid w:val="0"/>
              <w:jc w:val="center"/>
              <w:rPr>
                <w:rFonts w:eastAsia="仿宋_GB2312"/>
                <w:spacing w:val="-10"/>
                <w:sz w:val="24"/>
              </w:rPr>
            </w:pPr>
            <w:r>
              <w:rPr>
                <w:rFonts w:eastAsia="仿宋_GB2312"/>
                <w:spacing w:val="-10"/>
                <w:sz w:val="24"/>
              </w:rPr>
              <w:t>3＜s</w:t>
            </w:r>
            <w:r>
              <w:rPr>
                <w:rFonts w:hint="eastAsia" w:ascii="仿宋_GB2312" w:eastAsia="仿宋_GB2312"/>
                <w:spacing w:val="-10"/>
                <w:sz w:val="24"/>
              </w:rPr>
              <w:t>≤</w:t>
            </w:r>
            <w:r>
              <w:rPr>
                <w:rFonts w:eastAsia="仿宋_GB2312"/>
                <w:spacing w:val="-10"/>
                <w:sz w:val="24"/>
              </w:rPr>
              <w:t>5</w:t>
            </w:r>
          </w:p>
        </w:tc>
        <w:tc>
          <w:tcPr>
            <w:tcW w:w="1027" w:type="pct"/>
            <w:noWrap/>
            <w:vAlign w:val="center"/>
          </w:tcPr>
          <w:p>
            <w:pPr>
              <w:adjustRightInd w:val="0"/>
              <w:snapToGrid w:val="0"/>
              <w:jc w:val="center"/>
              <w:rPr>
                <w:rFonts w:eastAsia="仿宋_GB2312"/>
                <w:spacing w:val="-10"/>
                <w:sz w:val="24"/>
              </w:rPr>
            </w:pPr>
            <w:r>
              <w:rPr>
                <w:rFonts w:eastAsia="仿宋_GB2312"/>
                <w:spacing w:val="-10"/>
                <w:sz w:val="24"/>
              </w:rPr>
              <w:t>5＜s</w:t>
            </w:r>
            <w:r>
              <w:rPr>
                <w:rFonts w:hint="eastAsia" w:ascii="仿宋_GB2312" w:eastAsia="仿宋_GB2312"/>
                <w:spacing w:val="-10"/>
                <w:sz w:val="24"/>
              </w:rPr>
              <w:t>≤</w:t>
            </w:r>
            <w:r>
              <w:rPr>
                <w:rFonts w:eastAsia="仿宋_GB2312"/>
                <w:spacing w:val="-10"/>
                <w:sz w:val="24"/>
              </w:rPr>
              <w:t>7</w:t>
            </w:r>
          </w:p>
        </w:tc>
        <w:tc>
          <w:tcPr>
            <w:tcW w:w="1020" w:type="pct"/>
            <w:noWrap/>
            <w:vAlign w:val="center"/>
          </w:tcPr>
          <w:p>
            <w:pPr>
              <w:adjustRightInd w:val="0"/>
              <w:snapToGrid w:val="0"/>
              <w:jc w:val="center"/>
              <w:rPr>
                <w:rFonts w:eastAsia="仿宋_GB2312"/>
                <w:spacing w:val="-10"/>
                <w:sz w:val="24"/>
              </w:rPr>
            </w:pPr>
            <w:r>
              <w:rPr>
                <w:rFonts w:eastAsia="仿宋_GB2312"/>
                <w:spacing w:val="-10"/>
                <w:sz w:val="24"/>
              </w:rPr>
              <w:t>7＜s</w:t>
            </w:r>
            <w:r>
              <w:rPr>
                <w:rFonts w:hint="eastAsia" w:ascii="仿宋_GB2312" w:eastAsia="仿宋_GB2312"/>
                <w:spacing w:val="-10"/>
                <w:sz w:val="24"/>
              </w:rPr>
              <w:t>≤</w:t>
            </w:r>
            <w:r>
              <w:rPr>
                <w:rFonts w:eastAsia="仿宋_GB2312"/>
                <w:spacing w:val="-1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7" w:type="pct"/>
            <w:noWrap w:val="0"/>
            <w:vAlign w:val="center"/>
          </w:tcPr>
          <w:p>
            <w:pPr>
              <w:adjustRightInd w:val="0"/>
              <w:snapToGrid w:val="0"/>
              <w:jc w:val="center"/>
              <w:rPr>
                <w:rFonts w:eastAsia="仿宋_GB2312"/>
                <w:b/>
                <w:spacing w:val="-10"/>
                <w:sz w:val="24"/>
              </w:rPr>
            </w:pPr>
            <w:r>
              <w:rPr>
                <w:rFonts w:eastAsia="仿宋_GB2312"/>
                <w:b/>
                <w:spacing w:val="-10"/>
                <w:sz w:val="24"/>
              </w:rPr>
              <w:t>修正系数（</w:t>
            </w:r>
            <w:r>
              <w:rPr>
                <w:rFonts w:eastAsia="仿宋_GB2312"/>
                <w:b/>
                <w:i/>
                <w:spacing w:val="-10"/>
                <w:sz w:val="24"/>
              </w:rPr>
              <w:t>K</w:t>
            </w:r>
            <w:r>
              <w:rPr>
                <w:rFonts w:eastAsia="仿宋_GB2312"/>
                <w:b/>
                <w:i/>
                <w:spacing w:val="-10"/>
                <w:sz w:val="24"/>
                <w:vertAlign w:val="subscript"/>
              </w:rPr>
              <w:t>s</w:t>
            </w:r>
            <w:r>
              <w:rPr>
                <w:rFonts w:eastAsia="仿宋_GB2312"/>
                <w:b/>
                <w:spacing w:val="-10"/>
                <w:sz w:val="24"/>
              </w:rPr>
              <w:t>）</w:t>
            </w:r>
          </w:p>
        </w:tc>
        <w:tc>
          <w:tcPr>
            <w:tcW w:w="899" w:type="pct"/>
            <w:noWrap/>
            <w:vAlign w:val="center"/>
          </w:tcPr>
          <w:p>
            <w:pPr>
              <w:adjustRightInd w:val="0"/>
              <w:snapToGrid w:val="0"/>
              <w:jc w:val="center"/>
              <w:rPr>
                <w:rFonts w:eastAsia="仿宋_GB2312"/>
                <w:spacing w:val="-10"/>
                <w:sz w:val="24"/>
              </w:rPr>
            </w:pPr>
            <w:r>
              <w:rPr>
                <w:rFonts w:eastAsia="仿宋_GB2312"/>
                <w:spacing w:val="-10"/>
                <w:sz w:val="24"/>
              </w:rPr>
              <w:t>1.42</w:t>
            </w:r>
          </w:p>
        </w:tc>
        <w:tc>
          <w:tcPr>
            <w:tcW w:w="1027" w:type="pct"/>
            <w:noWrap/>
            <w:vAlign w:val="center"/>
          </w:tcPr>
          <w:p>
            <w:pPr>
              <w:adjustRightInd w:val="0"/>
              <w:snapToGrid w:val="0"/>
              <w:jc w:val="center"/>
              <w:rPr>
                <w:rFonts w:eastAsia="仿宋_GB2312"/>
                <w:spacing w:val="-10"/>
                <w:sz w:val="24"/>
              </w:rPr>
            </w:pPr>
            <w:r>
              <w:rPr>
                <w:rFonts w:eastAsia="仿宋_GB2312"/>
                <w:spacing w:val="-10"/>
                <w:sz w:val="24"/>
              </w:rPr>
              <w:t>1.20</w:t>
            </w:r>
          </w:p>
        </w:tc>
        <w:tc>
          <w:tcPr>
            <w:tcW w:w="1027" w:type="pct"/>
            <w:noWrap/>
            <w:vAlign w:val="center"/>
          </w:tcPr>
          <w:p>
            <w:pPr>
              <w:adjustRightInd w:val="0"/>
              <w:snapToGrid w:val="0"/>
              <w:jc w:val="center"/>
              <w:rPr>
                <w:rFonts w:eastAsia="仿宋_GB2312"/>
                <w:spacing w:val="-10"/>
                <w:sz w:val="24"/>
              </w:rPr>
            </w:pPr>
            <w:r>
              <w:rPr>
                <w:rFonts w:eastAsia="仿宋_GB2312"/>
                <w:spacing w:val="-10"/>
                <w:sz w:val="24"/>
              </w:rPr>
              <w:t>1.10</w:t>
            </w:r>
          </w:p>
        </w:tc>
        <w:tc>
          <w:tcPr>
            <w:tcW w:w="1020" w:type="pct"/>
            <w:noWrap/>
            <w:vAlign w:val="center"/>
          </w:tcPr>
          <w:p>
            <w:pPr>
              <w:adjustRightInd w:val="0"/>
              <w:snapToGrid w:val="0"/>
              <w:jc w:val="center"/>
              <w:rPr>
                <w:rFonts w:eastAsia="仿宋_GB2312"/>
                <w:spacing w:val="-10"/>
                <w:sz w:val="24"/>
              </w:rPr>
            </w:pPr>
            <w:r>
              <w:rPr>
                <w:rFonts w:eastAsia="仿宋_GB2312"/>
                <w:spacing w:val="-1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7" w:type="pct"/>
            <w:noWrap w:val="0"/>
            <w:vAlign w:val="center"/>
          </w:tcPr>
          <w:p>
            <w:pPr>
              <w:adjustRightInd w:val="0"/>
              <w:snapToGrid w:val="0"/>
              <w:jc w:val="center"/>
              <w:rPr>
                <w:rFonts w:eastAsia="仿宋_GB2312"/>
                <w:b/>
                <w:spacing w:val="-10"/>
                <w:sz w:val="24"/>
              </w:rPr>
            </w:pPr>
            <w:r>
              <w:rPr>
                <w:rFonts w:eastAsia="仿宋_GB2312"/>
                <w:b/>
                <w:spacing w:val="-10"/>
                <w:sz w:val="24"/>
              </w:rPr>
              <w:t>临街深度（米）</w:t>
            </w:r>
          </w:p>
        </w:tc>
        <w:tc>
          <w:tcPr>
            <w:tcW w:w="899" w:type="pct"/>
            <w:noWrap/>
            <w:vAlign w:val="center"/>
          </w:tcPr>
          <w:p>
            <w:pPr>
              <w:adjustRightInd w:val="0"/>
              <w:snapToGrid w:val="0"/>
              <w:jc w:val="center"/>
              <w:rPr>
                <w:rFonts w:eastAsia="仿宋_GB2312"/>
                <w:spacing w:val="-10"/>
                <w:sz w:val="24"/>
              </w:rPr>
            </w:pPr>
            <w:r>
              <w:rPr>
                <w:rFonts w:eastAsia="仿宋_GB2312"/>
                <w:spacing w:val="-10"/>
                <w:sz w:val="24"/>
              </w:rPr>
              <w:t>10＜s</w:t>
            </w:r>
            <w:r>
              <w:rPr>
                <w:rFonts w:hint="eastAsia" w:ascii="仿宋_GB2312" w:eastAsia="仿宋_GB2312"/>
                <w:spacing w:val="-10"/>
                <w:sz w:val="24"/>
              </w:rPr>
              <w:t>≤</w:t>
            </w:r>
            <w:r>
              <w:rPr>
                <w:rFonts w:eastAsia="仿宋_GB2312"/>
                <w:spacing w:val="-10"/>
                <w:sz w:val="24"/>
              </w:rPr>
              <w:t>13</w:t>
            </w:r>
          </w:p>
        </w:tc>
        <w:tc>
          <w:tcPr>
            <w:tcW w:w="1027" w:type="pct"/>
            <w:noWrap/>
            <w:vAlign w:val="center"/>
          </w:tcPr>
          <w:p>
            <w:pPr>
              <w:adjustRightInd w:val="0"/>
              <w:snapToGrid w:val="0"/>
              <w:jc w:val="center"/>
              <w:rPr>
                <w:rFonts w:eastAsia="仿宋_GB2312"/>
                <w:spacing w:val="-10"/>
                <w:sz w:val="24"/>
              </w:rPr>
            </w:pPr>
            <w:r>
              <w:rPr>
                <w:rFonts w:eastAsia="仿宋_GB2312"/>
                <w:spacing w:val="-10"/>
                <w:sz w:val="24"/>
              </w:rPr>
              <w:t>13＜s</w:t>
            </w:r>
            <w:r>
              <w:rPr>
                <w:rFonts w:hint="eastAsia" w:ascii="仿宋_GB2312" w:eastAsia="仿宋_GB2312"/>
                <w:spacing w:val="-10"/>
                <w:sz w:val="24"/>
              </w:rPr>
              <w:t>≤</w:t>
            </w:r>
            <w:r>
              <w:rPr>
                <w:rFonts w:eastAsia="仿宋_GB2312"/>
                <w:spacing w:val="-10"/>
                <w:sz w:val="24"/>
              </w:rPr>
              <w:t>16</w:t>
            </w:r>
          </w:p>
        </w:tc>
        <w:tc>
          <w:tcPr>
            <w:tcW w:w="1027" w:type="pct"/>
            <w:noWrap/>
            <w:vAlign w:val="center"/>
          </w:tcPr>
          <w:p>
            <w:pPr>
              <w:adjustRightInd w:val="0"/>
              <w:snapToGrid w:val="0"/>
              <w:jc w:val="center"/>
              <w:rPr>
                <w:rFonts w:eastAsia="仿宋_GB2312"/>
                <w:spacing w:val="-10"/>
                <w:sz w:val="24"/>
              </w:rPr>
            </w:pPr>
            <w:r>
              <w:rPr>
                <w:rFonts w:eastAsia="仿宋_GB2312"/>
                <w:spacing w:val="-10"/>
                <w:sz w:val="24"/>
              </w:rPr>
              <w:t>16＜s</w:t>
            </w:r>
            <w:r>
              <w:rPr>
                <w:rFonts w:hint="eastAsia" w:ascii="仿宋_GB2312" w:eastAsia="仿宋_GB2312"/>
                <w:spacing w:val="-10"/>
                <w:sz w:val="24"/>
              </w:rPr>
              <w:t>≤</w:t>
            </w:r>
            <w:r>
              <w:rPr>
                <w:rFonts w:eastAsia="仿宋_GB2312"/>
                <w:spacing w:val="-10"/>
                <w:sz w:val="24"/>
              </w:rPr>
              <w:t>20</w:t>
            </w:r>
          </w:p>
        </w:tc>
        <w:tc>
          <w:tcPr>
            <w:tcW w:w="1020" w:type="pct"/>
            <w:noWrap/>
            <w:vAlign w:val="center"/>
          </w:tcPr>
          <w:p>
            <w:pPr>
              <w:adjustRightInd w:val="0"/>
              <w:snapToGrid w:val="0"/>
              <w:jc w:val="center"/>
              <w:rPr>
                <w:rFonts w:eastAsia="仿宋_GB2312"/>
                <w:spacing w:val="-10"/>
                <w:sz w:val="24"/>
              </w:rPr>
            </w:pPr>
            <w:r>
              <w:rPr>
                <w:rFonts w:eastAsia="仿宋_GB2312"/>
                <w:spacing w:val="-10"/>
                <w:sz w:val="24"/>
              </w:rPr>
              <w:t>20＜s</w:t>
            </w:r>
            <w:r>
              <w:rPr>
                <w:rFonts w:hint="eastAsia" w:ascii="仿宋_GB2312" w:eastAsia="仿宋_GB2312"/>
                <w:spacing w:val="-10"/>
                <w:sz w:val="24"/>
              </w:rPr>
              <w:t>≤</w:t>
            </w:r>
            <w:r>
              <w:rPr>
                <w:rFonts w:eastAsia="仿宋_GB2312"/>
                <w:spacing w:val="-10"/>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7" w:type="pct"/>
            <w:noWrap w:val="0"/>
            <w:vAlign w:val="center"/>
          </w:tcPr>
          <w:p>
            <w:pPr>
              <w:adjustRightInd w:val="0"/>
              <w:snapToGrid w:val="0"/>
              <w:jc w:val="center"/>
              <w:rPr>
                <w:rFonts w:eastAsia="仿宋_GB2312"/>
                <w:b/>
                <w:spacing w:val="-10"/>
                <w:sz w:val="24"/>
              </w:rPr>
            </w:pPr>
            <w:r>
              <w:rPr>
                <w:rFonts w:eastAsia="仿宋_GB2312"/>
                <w:b/>
                <w:spacing w:val="-10"/>
                <w:sz w:val="24"/>
              </w:rPr>
              <w:t>修正系数（</w:t>
            </w:r>
            <w:r>
              <w:rPr>
                <w:rFonts w:eastAsia="仿宋_GB2312"/>
                <w:b/>
                <w:i/>
                <w:spacing w:val="-10"/>
                <w:sz w:val="24"/>
              </w:rPr>
              <w:t>K</w:t>
            </w:r>
            <w:r>
              <w:rPr>
                <w:rFonts w:eastAsia="仿宋_GB2312"/>
                <w:b/>
                <w:i/>
                <w:spacing w:val="-10"/>
                <w:sz w:val="24"/>
                <w:vertAlign w:val="subscript"/>
              </w:rPr>
              <w:t>s</w:t>
            </w:r>
            <w:r>
              <w:rPr>
                <w:rFonts w:eastAsia="仿宋_GB2312"/>
                <w:b/>
                <w:spacing w:val="-10"/>
                <w:sz w:val="24"/>
              </w:rPr>
              <w:t>）</w:t>
            </w:r>
          </w:p>
        </w:tc>
        <w:tc>
          <w:tcPr>
            <w:tcW w:w="899" w:type="pct"/>
            <w:noWrap/>
            <w:vAlign w:val="center"/>
          </w:tcPr>
          <w:p>
            <w:pPr>
              <w:adjustRightInd w:val="0"/>
              <w:snapToGrid w:val="0"/>
              <w:jc w:val="center"/>
              <w:rPr>
                <w:rFonts w:eastAsia="仿宋_GB2312"/>
                <w:spacing w:val="-10"/>
                <w:sz w:val="24"/>
              </w:rPr>
            </w:pPr>
            <w:r>
              <w:rPr>
                <w:rFonts w:eastAsia="仿宋_GB2312"/>
                <w:spacing w:val="-10"/>
                <w:sz w:val="24"/>
              </w:rPr>
              <w:t>0.95</w:t>
            </w:r>
          </w:p>
        </w:tc>
        <w:tc>
          <w:tcPr>
            <w:tcW w:w="1027" w:type="pct"/>
            <w:noWrap/>
            <w:vAlign w:val="center"/>
          </w:tcPr>
          <w:p>
            <w:pPr>
              <w:adjustRightInd w:val="0"/>
              <w:snapToGrid w:val="0"/>
              <w:jc w:val="center"/>
              <w:rPr>
                <w:rFonts w:eastAsia="仿宋_GB2312"/>
                <w:spacing w:val="-10"/>
                <w:sz w:val="24"/>
              </w:rPr>
            </w:pPr>
            <w:r>
              <w:rPr>
                <w:rFonts w:eastAsia="仿宋_GB2312"/>
                <w:spacing w:val="-10"/>
                <w:sz w:val="24"/>
              </w:rPr>
              <w:t>0.90</w:t>
            </w:r>
          </w:p>
        </w:tc>
        <w:tc>
          <w:tcPr>
            <w:tcW w:w="1027" w:type="pct"/>
            <w:noWrap/>
            <w:vAlign w:val="center"/>
          </w:tcPr>
          <w:p>
            <w:pPr>
              <w:adjustRightInd w:val="0"/>
              <w:snapToGrid w:val="0"/>
              <w:jc w:val="center"/>
              <w:rPr>
                <w:rFonts w:eastAsia="仿宋_GB2312"/>
                <w:spacing w:val="-10"/>
                <w:sz w:val="24"/>
              </w:rPr>
            </w:pPr>
            <w:r>
              <w:rPr>
                <w:rFonts w:eastAsia="仿宋_GB2312"/>
                <w:spacing w:val="-10"/>
                <w:sz w:val="24"/>
              </w:rPr>
              <w:t>0.85</w:t>
            </w:r>
          </w:p>
        </w:tc>
        <w:tc>
          <w:tcPr>
            <w:tcW w:w="1020" w:type="pct"/>
            <w:noWrap/>
            <w:vAlign w:val="center"/>
          </w:tcPr>
          <w:p>
            <w:pPr>
              <w:adjustRightInd w:val="0"/>
              <w:snapToGrid w:val="0"/>
              <w:jc w:val="center"/>
              <w:rPr>
                <w:rFonts w:eastAsia="仿宋_GB2312"/>
                <w:spacing w:val="-10"/>
                <w:sz w:val="24"/>
              </w:rPr>
            </w:pPr>
            <w:r>
              <w:rPr>
                <w:rFonts w:eastAsia="仿宋_GB2312"/>
                <w:spacing w:val="-10"/>
                <w:sz w:val="24"/>
              </w:rPr>
              <w:t>0.80</w:t>
            </w:r>
          </w:p>
        </w:tc>
      </w:tr>
    </w:tbl>
    <w:p>
      <w:pPr>
        <w:adjustRightInd w:val="0"/>
        <w:snapToGrid w:val="0"/>
        <w:ind w:firstLine="560" w:firstLineChars="200"/>
        <w:rPr>
          <w:rFonts w:eastAsia="仿宋_GB2312"/>
          <w:color w:val="000000"/>
          <w:sz w:val="28"/>
          <w:szCs w:val="28"/>
        </w:rPr>
      </w:pPr>
      <w:r>
        <w:rPr>
          <w:rFonts w:eastAsia="仿宋_GB2312"/>
          <w:color w:val="000000"/>
          <w:sz w:val="28"/>
          <w:szCs w:val="28"/>
        </w:rPr>
        <w:t>注：待估价宗地所处地段存在路线价的商服用地，临街深度小于或等于30米的宗地，执行所在路段的商业路线价标准；临街深度大于30米的宗地，执行所在区域级别基准地价标准。</w:t>
      </w:r>
    </w:p>
    <w:p>
      <w:pPr>
        <w:adjustRightInd w:val="0"/>
        <w:snapToGrid w:val="0"/>
        <w:spacing w:line="500" w:lineRule="exact"/>
        <w:ind w:firstLine="643" w:firstLineChars="200"/>
        <w:rPr>
          <w:rFonts w:eastAsia="仿宋_GB2312"/>
          <w:b/>
          <w:sz w:val="32"/>
          <w:szCs w:val="32"/>
        </w:rPr>
      </w:pPr>
      <w:r>
        <w:rPr>
          <w:rFonts w:eastAsia="仿宋_GB2312"/>
          <w:b/>
          <w:sz w:val="32"/>
          <w:szCs w:val="32"/>
        </w:rPr>
        <w:t>（3）临街宽度修正</w:t>
      </w:r>
    </w:p>
    <w:p>
      <w:pPr>
        <w:keepNext/>
        <w:adjustRightInd w:val="0"/>
        <w:snapToGrid w:val="0"/>
        <w:spacing w:line="312" w:lineRule="auto"/>
        <w:jc w:val="center"/>
        <w:rPr>
          <w:rFonts w:eastAsia="仿宋_GB2312"/>
          <w:b/>
          <w:color w:val="000000"/>
          <w:sz w:val="24"/>
        </w:rPr>
      </w:pPr>
      <w:r>
        <w:rPr>
          <w:rFonts w:eastAsia="仿宋_GB2312"/>
          <w:b/>
          <w:color w:val="000000"/>
          <w:sz w:val="24"/>
        </w:rPr>
        <w:t>表3-2-3临街宽度修正系数表</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2"/>
        <w:gridCol w:w="1099"/>
        <w:gridCol w:w="1250"/>
        <w:gridCol w:w="1252"/>
        <w:gridCol w:w="1252"/>
        <w:gridCol w:w="1252"/>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02" w:type="pct"/>
            <w:noWrap w:val="0"/>
            <w:vAlign w:val="center"/>
          </w:tcPr>
          <w:p>
            <w:pPr>
              <w:adjustRightInd w:val="0"/>
              <w:snapToGrid w:val="0"/>
              <w:jc w:val="center"/>
              <w:rPr>
                <w:rFonts w:eastAsia="仿宋_GB2312"/>
                <w:b/>
                <w:sz w:val="24"/>
              </w:rPr>
            </w:pPr>
            <w:r>
              <w:rPr>
                <w:rFonts w:eastAsia="仿宋_GB2312"/>
                <w:b/>
                <w:sz w:val="24"/>
              </w:rPr>
              <w:t>临街宽度（米）</w:t>
            </w:r>
          </w:p>
        </w:tc>
        <w:tc>
          <w:tcPr>
            <w:tcW w:w="599" w:type="pct"/>
            <w:noWrap w:val="0"/>
            <w:vAlign w:val="center"/>
          </w:tcPr>
          <w:p>
            <w:pPr>
              <w:adjustRightInd w:val="0"/>
              <w:snapToGrid w:val="0"/>
              <w:jc w:val="center"/>
              <w:rPr>
                <w:rFonts w:eastAsia="仿宋_GB2312"/>
                <w:sz w:val="24"/>
              </w:rPr>
            </w:pPr>
            <w:r>
              <w:rPr>
                <w:rFonts w:eastAsia="仿宋_GB2312"/>
                <w:sz w:val="24"/>
              </w:rPr>
              <w:t>k＜2</w:t>
            </w:r>
          </w:p>
        </w:tc>
        <w:tc>
          <w:tcPr>
            <w:tcW w:w="681" w:type="pct"/>
            <w:noWrap w:val="0"/>
            <w:vAlign w:val="center"/>
          </w:tcPr>
          <w:p>
            <w:pPr>
              <w:adjustRightInd w:val="0"/>
              <w:snapToGrid w:val="0"/>
              <w:jc w:val="center"/>
              <w:rPr>
                <w:rFonts w:eastAsia="仿宋_GB2312"/>
                <w:sz w:val="24"/>
              </w:rPr>
            </w:pPr>
            <w:r>
              <w:rPr>
                <w:rFonts w:eastAsia="仿宋_GB2312"/>
                <w:sz w:val="24"/>
              </w:rPr>
              <w:t>2</w:t>
            </w:r>
            <w:r>
              <w:rPr>
                <w:rFonts w:hint="eastAsia" w:ascii="仿宋_GB2312" w:eastAsia="仿宋_GB2312"/>
                <w:sz w:val="24"/>
              </w:rPr>
              <w:t>≤</w:t>
            </w:r>
            <w:r>
              <w:rPr>
                <w:rFonts w:eastAsia="仿宋_GB2312"/>
                <w:sz w:val="24"/>
              </w:rPr>
              <w:t>k＜4</w:t>
            </w:r>
          </w:p>
        </w:tc>
        <w:tc>
          <w:tcPr>
            <w:tcW w:w="682" w:type="pct"/>
            <w:noWrap w:val="0"/>
            <w:vAlign w:val="center"/>
          </w:tcPr>
          <w:p>
            <w:pPr>
              <w:adjustRightInd w:val="0"/>
              <w:snapToGrid w:val="0"/>
              <w:jc w:val="center"/>
              <w:rPr>
                <w:rFonts w:eastAsia="仿宋_GB2312"/>
                <w:sz w:val="24"/>
              </w:rPr>
            </w:pPr>
            <w:r>
              <w:rPr>
                <w:rFonts w:eastAsia="仿宋_GB2312"/>
                <w:sz w:val="24"/>
              </w:rPr>
              <w:t>4</w:t>
            </w:r>
            <w:r>
              <w:rPr>
                <w:rFonts w:hint="eastAsia" w:ascii="仿宋_GB2312" w:eastAsia="仿宋_GB2312"/>
                <w:sz w:val="24"/>
              </w:rPr>
              <w:t>≤</w:t>
            </w:r>
            <w:r>
              <w:rPr>
                <w:rFonts w:eastAsia="仿宋_GB2312"/>
                <w:sz w:val="24"/>
              </w:rPr>
              <w:t>k＜6</w:t>
            </w:r>
          </w:p>
        </w:tc>
        <w:tc>
          <w:tcPr>
            <w:tcW w:w="682" w:type="pct"/>
            <w:noWrap w:val="0"/>
            <w:vAlign w:val="center"/>
          </w:tcPr>
          <w:p>
            <w:pPr>
              <w:adjustRightInd w:val="0"/>
              <w:snapToGrid w:val="0"/>
              <w:jc w:val="center"/>
              <w:rPr>
                <w:rFonts w:eastAsia="仿宋_GB2312"/>
                <w:sz w:val="24"/>
              </w:rPr>
            </w:pPr>
            <w:r>
              <w:rPr>
                <w:rFonts w:eastAsia="仿宋_GB2312"/>
                <w:sz w:val="24"/>
              </w:rPr>
              <w:t>6</w:t>
            </w:r>
            <w:r>
              <w:rPr>
                <w:rFonts w:hint="eastAsia" w:ascii="仿宋_GB2312" w:eastAsia="仿宋_GB2312"/>
                <w:sz w:val="24"/>
              </w:rPr>
              <w:t>≤</w:t>
            </w:r>
            <w:r>
              <w:rPr>
                <w:rFonts w:eastAsia="仿宋_GB2312"/>
                <w:sz w:val="24"/>
              </w:rPr>
              <w:t>k＜9</w:t>
            </w:r>
          </w:p>
        </w:tc>
        <w:tc>
          <w:tcPr>
            <w:tcW w:w="682" w:type="pct"/>
            <w:noWrap w:val="0"/>
            <w:vAlign w:val="center"/>
          </w:tcPr>
          <w:p>
            <w:pPr>
              <w:adjustRightInd w:val="0"/>
              <w:snapToGrid w:val="0"/>
              <w:jc w:val="center"/>
              <w:rPr>
                <w:rFonts w:eastAsia="仿宋_GB2312"/>
                <w:sz w:val="24"/>
              </w:rPr>
            </w:pPr>
            <w:r>
              <w:rPr>
                <w:rFonts w:eastAsia="仿宋_GB2312"/>
                <w:sz w:val="24"/>
              </w:rPr>
              <w:t>9</w:t>
            </w:r>
            <w:r>
              <w:rPr>
                <w:rFonts w:hint="eastAsia" w:ascii="仿宋_GB2312" w:eastAsia="仿宋_GB2312"/>
                <w:sz w:val="24"/>
              </w:rPr>
              <w:t>≤</w:t>
            </w:r>
            <w:r>
              <w:rPr>
                <w:rFonts w:eastAsia="仿宋_GB2312"/>
                <w:sz w:val="24"/>
              </w:rPr>
              <w:t>k＜12</w:t>
            </w:r>
          </w:p>
        </w:tc>
        <w:tc>
          <w:tcPr>
            <w:tcW w:w="574" w:type="pct"/>
            <w:noWrap w:val="0"/>
            <w:vAlign w:val="center"/>
          </w:tcPr>
          <w:p>
            <w:pPr>
              <w:adjustRightInd w:val="0"/>
              <w:snapToGrid w:val="0"/>
              <w:jc w:val="center"/>
              <w:rPr>
                <w:rFonts w:eastAsia="仿宋_GB2312"/>
                <w:sz w:val="24"/>
              </w:rPr>
            </w:pPr>
            <w:r>
              <w:rPr>
                <w:rFonts w:eastAsia="仿宋_GB2312"/>
                <w:sz w:val="24"/>
              </w:rPr>
              <w:t>k</w:t>
            </w:r>
            <w:r>
              <w:rPr>
                <w:rFonts w:hint="eastAsia" w:ascii="仿宋_GB2312" w:eastAsia="仿宋_GB2312"/>
                <w:sz w:val="24"/>
              </w:rPr>
              <w:t>≥</w:t>
            </w:r>
            <w:r>
              <w:rPr>
                <w:rFonts w:eastAsia="仿宋_GB2312"/>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02" w:type="pct"/>
            <w:noWrap w:val="0"/>
            <w:vAlign w:val="center"/>
          </w:tcPr>
          <w:p>
            <w:pPr>
              <w:adjustRightInd w:val="0"/>
              <w:snapToGrid w:val="0"/>
              <w:jc w:val="center"/>
              <w:rPr>
                <w:rFonts w:eastAsia="仿宋_GB2312"/>
                <w:b/>
                <w:sz w:val="24"/>
              </w:rPr>
            </w:pPr>
            <w:r>
              <w:rPr>
                <w:rFonts w:eastAsia="仿宋_GB2312"/>
                <w:b/>
                <w:sz w:val="24"/>
              </w:rPr>
              <w:t>修正系数（</w:t>
            </w:r>
            <w:r>
              <w:rPr>
                <w:rFonts w:eastAsia="仿宋_GB2312"/>
                <w:b/>
                <w:i/>
                <w:sz w:val="24"/>
              </w:rPr>
              <w:t>K</w:t>
            </w:r>
            <w:r>
              <w:rPr>
                <w:rFonts w:eastAsia="仿宋_GB2312"/>
                <w:b/>
                <w:i/>
                <w:sz w:val="24"/>
                <w:vertAlign w:val="subscript"/>
              </w:rPr>
              <w:t>k</w:t>
            </w:r>
            <w:r>
              <w:rPr>
                <w:rFonts w:eastAsia="仿宋_GB2312"/>
                <w:b/>
                <w:sz w:val="24"/>
              </w:rPr>
              <w:t>）</w:t>
            </w:r>
          </w:p>
        </w:tc>
        <w:tc>
          <w:tcPr>
            <w:tcW w:w="599" w:type="pct"/>
            <w:noWrap w:val="0"/>
            <w:vAlign w:val="center"/>
          </w:tcPr>
          <w:p>
            <w:pPr>
              <w:adjustRightInd w:val="0"/>
              <w:snapToGrid w:val="0"/>
              <w:jc w:val="center"/>
              <w:rPr>
                <w:rFonts w:eastAsia="仿宋_GB2312"/>
                <w:sz w:val="24"/>
              </w:rPr>
            </w:pPr>
            <w:r>
              <w:rPr>
                <w:rFonts w:eastAsia="仿宋_GB2312"/>
                <w:sz w:val="24"/>
              </w:rPr>
              <w:t>0.81</w:t>
            </w:r>
          </w:p>
        </w:tc>
        <w:tc>
          <w:tcPr>
            <w:tcW w:w="681" w:type="pct"/>
            <w:noWrap w:val="0"/>
            <w:vAlign w:val="center"/>
          </w:tcPr>
          <w:p>
            <w:pPr>
              <w:adjustRightInd w:val="0"/>
              <w:snapToGrid w:val="0"/>
              <w:jc w:val="center"/>
              <w:rPr>
                <w:rFonts w:eastAsia="仿宋_GB2312"/>
                <w:sz w:val="24"/>
              </w:rPr>
            </w:pPr>
            <w:r>
              <w:rPr>
                <w:rFonts w:eastAsia="仿宋_GB2312"/>
                <w:sz w:val="24"/>
              </w:rPr>
              <w:t>0.92</w:t>
            </w:r>
          </w:p>
        </w:tc>
        <w:tc>
          <w:tcPr>
            <w:tcW w:w="682" w:type="pct"/>
            <w:noWrap w:val="0"/>
            <w:vAlign w:val="center"/>
          </w:tcPr>
          <w:p>
            <w:pPr>
              <w:adjustRightInd w:val="0"/>
              <w:snapToGrid w:val="0"/>
              <w:jc w:val="center"/>
              <w:rPr>
                <w:rFonts w:eastAsia="仿宋_GB2312"/>
                <w:sz w:val="24"/>
              </w:rPr>
            </w:pPr>
            <w:r>
              <w:rPr>
                <w:rFonts w:eastAsia="仿宋_GB2312"/>
                <w:sz w:val="24"/>
              </w:rPr>
              <w:t>1.00</w:t>
            </w:r>
          </w:p>
        </w:tc>
        <w:tc>
          <w:tcPr>
            <w:tcW w:w="682" w:type="pct"/>
            <w:noWrap w:val="0"/>
            <w:vAlign w:val="center"/>
          </w:tcPr>
          <w:p>
            <w:pPr>
              <w:adjustRightInd w:val="0"/>
              <w:snapToGrid w:val="0"/>
              <w:jc w:val="center"/>
              <w:rPr>
                <w:rFonts w:eastAsia="仿宋_GB2312"/>
                <w:sz w:val="24"/>
              </w:rPr>
            </w:pPr>
            <w:r>
              <w:rPr>
                <w:rFonts w:eastAsia="仿宋_GB2312"/>
                <w:sz w:val="24"/>
              </w:rPr>
              <w:t>1.06</w:t>
            </w:r>
          </w:p>
        </w:tc>
        <w:tc>
          <w:tcPr>
            <w:tcW w:w="682" w:type="pct"/>
            <w:noWrap w:val="0"/>
            <w:vAlign w:val="center"/>
          </w:tcPr>
          <w:p>
            <w:pPr>
              <w:adjustRightInd w:val="0"/>
              <w:snapToGrid w:val="0"/>
              <w:jc w:val="center"/>
              <w:rPr>
                <w:rFonts w:eastAsia="仿宋_GB2312"/>
                <w:sz w:val="24"/>
              </w:rPr>
            </w:pPr>
            <w:r>
              <w:rPr>
                <w:rFonts w:eastAsia="仿宋_GB2312"/>
                <w:sz w:val="24"/>
              </w:rPr>
              <w:t>1.10</w:t>
            </w:r>
          </w:p>
        </w:tc>
        <w:tc>
          <w:tcPr>
            <w:tcW w:w="574" w:type="pct"/>
            <w:noWrap w:val="0"/>
            <w:vAlign w:val="center"/>
          </w:tcPr>
          <w:p>
            <w:pPr>
              <w:adjustRightInd w:val="0"/>
              <w:snapToGrid w:val="0"/>
              <w:jc w:val="center"/>
              <w:rPr>
                <w:rFonts w:eastAsia="仿宋_GB2312"/>
                <w:sz w:val="24"/>
              </w:rPr>
            </w:pPr>
            <w:r>
              <w:rPr>
                <w:rFonts w:eastAsia="仿宋_GB2312"/>
                <w:sz w:val="24"/>
              </w:rPr>
              <w:t>1.14</w:t>
            </w:r>
          </w:p>
        </w:tc>
      </w:tr>
    </w:tbl>
    <w:p>
      <w:pPr>
        <w:keepNext/>
        <w:keepLines/>
        <w:tabs>
          <w:tab w:val="left" w:pos="4680"/>
          <w:tab w:val="left" w:pos="9781"/>
        </w:tabs>
        <w:adjustRightInd w:val="0"/>
        <w:snapToGrid w:val="0"/>
        <w:spacing w:line="312" w:lineRule="auto"/>
        <w:ind w:firstLine="643" w:firstLineChars="200"/>
        <w:outlineLvl w:val="1"/>
        <w:rPr>
          <w:rFonts w:eastAsia="仿宋_GB2312"/>
          <w:b/>
          <w:bCs/>
          <w:kern w:val="0"/>
          <w:sz w:val="32"/>
          <w:szCs w:val="32"/>
        </w:rPr>
      </w:pPr>
      <w:bookmarkStart w:id="54" w:name="_Toc452903220"/>
      <w:bookmarkStart w:id="55" w:name="_Toc520370079"/>
      <w:bookmarkStart w:id="56" w:name="_Toc526674999"/>
      <w:bookmarkStart w:id="57" w:name="_Toc522497476"/>
      <w:bookmarkStart w:id="58" w:name="_Toc452902507"/>
      <w:bookmarkStart w:id="59" w:name="_Toc452902289"/>
      <w:bookmarkStart w:id="60" w:name="_Toc452903090"/>
      <w:bookmarkStart w:id="61" w:name="_Toc452902425"/>
      <w:bookmarkStart w:id="62" w:name="_Toc60673679"/>
      <w:r>
        <w:rPr>
          <w:rFonts w:eastAsia="仿宋_GB2312"/>
          <w:b/>
          <w:bCs/>
          <w:kern w:val="0"/>
          <w:sz w:val="32"/>
          <w:szCs w:val="32"/>
        </w:rPr>
        <w:t>3.3 住宅用地基准地价修正体</w:t>
      </w:r>
      <w:bookmarkEnd w:id="54"/>
      <w:bookmarkEnd w:id="55"/>
      <w:bookmarkEnd w:id="56"/>
      <w:bookmarkEnd w:id="57"/>
      <w:bookmarkEnd w:id="58"/>
      <w:bookmarkEnd w:id="59"/>
      <w:bookmarkEnd w:id="60"/>
      <w:bookmarkEnd w:id="61"/>
      <w:r>
        <w:rPr>
          <w:rFonts w:eastAsia="仿宋_GB2312"/>
          <w:b/>
          <w:bCs/>
          <w:kern w:val="0"/>
          <w:sz w:val="32"/>
          <w:szCs w:val="32"/>
        </w:rPr>
        <w:t>系</w:t>
      </w:r>
      <w:bookmarkEnd w:id="62"/>
    </w:p>
    <w:p>
      <w:pPr>
        <w:adjustRightInd w:val="0"/>
        <w:snapToGrid w:val="0"/>
        <w:spacing w:line="312" w:lineRule="auto"/>
        <w:ind w:firstLine="640" w:firstLineChars="200"/>
        <w:rPr>
          <w:rFonts w:eastAsia="仿宋_GB2312"/>
          <w:sz w:val="32"/>
          <w:szCs w:val="32"/>
        </w:rPr>
      </w:pPr>
      <w:r>
        <w:rPr>
          <w:rFonts w:eastAsia="仿宋_GB2312"/>
          <w:sz w:val="32"/>
          <w:szCs w:val="32"/>
        </w:rPr>
        <w:t>兴宁市住宅用地修正体系包括：区域因素修正、容积率修正、楼层分配系数修正、年期修正、期日修正、临路条件修正、其他个别因素修正和土地开发程度修正等。</w:t>
      </w:r>
    </w:p>
    <w:p>
      <w:pPr>
        <w:autoSpaceDE w:val="0"/>
        <w:autoSpaceDN w:val="0"/>
        <w:adjustRightInd w:val="0"/>
        <w:snapToGrid w:val="0"/>
        <w:spacing w:line="312" w:lineRule="auto"/>
        <w:ind w:firstLine="643" w:firstLineChars="200"/>
        <w:outlineLvl w:val="2"/>
        <w:rPr>
          <w:rFonts w:eastAsia="仿宋_GB2312"/>
          <w:b/>
          <w:sz w:val="32"/>
          <w:szCs w:val="32"/>
        </w:rPr>
      </w:pPr>
      <w:bookmarkStart w:id="63" w:name="_Toc452902426"/>
      <w:bookmarkStart w:id="64" w:name="_Toc452903091"/>
      <w:bookmarkStart w:id="65" w:name="_Toc452903221"/>
      <w:bookmarkStart w:id="66" w:name="_Toc452902508"/>
      <w:bookmarkStart w:id="67" w:name="_Toc452902290"/>
      <w:r>
        <w:rPr>
          <w:rFonts w:eastAsia="仿宋_GB2312"/>
          <w:b/>
          <w:bCs/>
          <w:kern w:val="0"/>
          <w:sz w:val="32"/>
          <w:szCs w:val="32"/>
        </w:rPr>
        <w:t>3</w:t>
      </w:r>
      <w:r>
        <w:rPr>
          <w:rFonts w:eastAsia="仿宋_GB2312"/>
          <w:b/>
          <w:sz w:val="32"/>
          <w:szCs w:val="32"/>
        </w:rPr>
        <w:t>.3.1 计算公式</w:t>
      </w:r>
      <w:bookmarkEnd w:id="63"/>
      <w:bookmarkEnd w:id="64"/>
      <w:bookmarkEnd w:id="65"/>
      <w:bookmarkEnd w:id="66"/>
      <w:bookmarkEnd w:id="67"/>
    </w:p>
    <w:p>
      <w:pPr>
        <w:widowControl/>
        <w:adjustRightInd w:val="0"/>
        <w:snapToGrid w:val="0"/>
        <w:spacing w:line="312" w:lineRule="auto"/>
        <w:ind w:firstLine="437"/>
        <w:jc w:val="center"/>
        <w:rPr>
          <w:rFonts w:eastAsia="仿宋_GB2312"/>
          <w:b/>
          <w:i/>
          <w:sz w:val="28"/>
          <w:szCs w:val="28"/>
        </w:rPr>
      </w:pPr>
      <w:bookmarkStart w:id="68" w:name="_Toc452903222"/>
      <w:bookmarkStart w:id="69" w:name="_Toc452902291"/>
      <w:bookmarkStart w:id="70" w:name="_Toc452903092"/>
      <w:bookmarkStart w:id="71" w:name="_Toc452902509"/>
      <w:bookmarkStart w:id="72" w:name="_Toc452902427"/>
      <w:r>
        <w:rPr>
          <w:rFonts w:eastAsia="仿宋_GB2312"/>
          <w:i/>
          <w:color w:val="000000"/>
          <w:sz w:val="28"/>
          <w:szCs w:val="28"/>
        </w:rPr>
        <w:t>P</w:t>
      </w:r>
      <w:r>
        <w:rPr>
          <w:rFonts w:eastAsia="仿宋_GB2312"/>
          <w:i/>
          <w:color w:val="000000"/>
          <w:sz w:val="28"/>
          <w:szCs w:val="28"/>
          <w:vertAlign w:val="subscript"/>
        </w:rPr>
        <w:t>宗</w:t>
      </w:r>
      <w:r>
        <w:rPr>
          <w:rFonts w:eastAsia="仿宋_GB2312"/>
          <w:i/>
          <w:color w:val="000000"/>
          <w:sz w:val="28"/>
          <w:szCs w:val="28"/>
        </w:rPr>
        <w:t>＝P</w:t>
      </w:r>
      <w:r>
        <w:rPr>
          <w:rFonts w:eastAsia="仿宋_GB2312"/>
          <w:i/>
          <w:color w:val="000000"/>
          <w:sz w:val="28"/>
          <w:szCs w:val="28"/>
          <w:vertAlign w:val="subscript"/>
        </w:rPr>
        <w:t>楼</w:t>
      </w:r>
      <w:r>
        <w:rPr>
          <w:rFonts w:eastAsia="仿宋_GB2312"/>
          <w:i/>
          <w:color w:val="000000"/>
          <w:sz w:val="28"/>
          <w:szCs w:val="28"/>
        </w:rPr>
        <w:t>×K</w:t>
      </w:r>
      <w:r>
        <w:rPr>
          <w:rFonts w:eastAsia="仿宋_GB2312"/>
          <w:i/>
          <w:color w:val="000000"/>
          <w:sz w:val="28"/>
          <w:szCs w:val="28"/>
          <w:vertAlign w:val="subscript"/>
        </w:rPr>
        <w:t>t</w:t>
      </w:r>
      <w:r>
        <w:rPr>
          <w:rFonts w:eastAsia="仿宋_GB2312"/>
          <w:i/>
          <w:color w:val="000000"/>
          <w:sz w:val="28"/>
          <w:szCs w:val="28"/>
        </w:rPr>
        <w:t>×</w:t>
      </w:r>
      <w:r>
        <w:rPr>
          <w:rFonts w:eastAsia="仿宋_GB2312"/>
          <w:i/>
          <w:kern w:val="28"/>
          <w:sz w:val="28"/>
          <w:szCs w:val="20"/>
        </w:rPr>
        <w:t>（1+</w:t>
      </w:r>
      <w:r>
        <w:rPr>
          <w:rFonts w:eastAsia="仿宋_GB2312"/>
          <w:kern w:val="28"/>
          <w:sz w:val="28"/>
          <w:szCs w:val="20"/>
        </w:rPr>
        <w:fldChar w:fldCharType="begin"/>
      </w:r>
      <w:r>
        <w:rPr>
          <w:rFonts w:eastAsia="仿宋_GB2312"/>
          <w:kern w:val="28"/>
          <w:sz w:val="28"/>
          <w:szCs w:val="20"/>
        </w:rPr>
        <w:instrText xml:space="preserve"> QUOTE </w:instrText>
      </w:r>
      <w:r>
        <w:rPr>
          <w:position w:val="-21"/>
        </w:rPr>
        <w:pict>
          <v:shape id="_x0000_i1030" o:spt="75" type="#_x0000_t75" style="height:31.5pt;width:42pt;" filled="f" stroked="f" coordsize="21600,21600"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evenAndOddHeaders/&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7846DC&quot;/&gt;&lt;wsp:rsid wsp:val=&quot;00013651&quot;/&gt;&lt;wsp:rsid wsp:val=&quot;000A0F8E&quot;/&gt;&lt;wsp:rsid wsp:val=&quot;000E0965&quot;/&gt;&lt;wsp:rsid wsp:val=&quot;000E4968&quot;/&gt;&lt;wsp:rsid wsp:val=&quot;000F075F&quot;/&gt;&lt;wsp:rsid wsp:val=&quot;00167114&quot;/&gt;&lt;wsp:rsid wsp:val=&quot;0017696E&quot;/&gt;&lt;wsp:rsid wsp:val=&quot;001C4D37&quot;/&gt;&lt;wsp:rsid wsp:val=&quot;001F25CC&quot;/&gt;&lt;wsp:rsid wsp:val=&quot;0021563F&quot;/&gt;&lt;wsp:rsid wsp:val=&quot;002754A0&quot;/&gt;&lt;wsp:rsid wsp:val=&quot;0028091B&quot;/&gt;&lt;wsp:rsid wsp:val=&quot;0028554E&quot;/&gt;&lt;wsp:rsid wsp:val=&quot;00291720&quot;/&gt;&lt;wsp:rsid wsp:val=&quot;00293246&quot;/&gt;&lt;wsp:rsid wsp:val=&quot;00294243&quot;/&gt;&lt;wsp:rsid wsp:val=&quot;002D24B1&quot;/&gt;&lt;wsp:rsid wsp:val=&quot;003177FC&quot;/&gt;&lt;wsp:rsid wsp:val=&quot;00331B83&quot;/&gt;&lt;wsp:rsid wsp:val=&quot;003474D1&quot;/&gt;&lt;wsp:rsid wsp:val=&quot;00352C3B&quot;/&gt;&lt;wsp:rsid wsp:val=&quot;00354473&quot;/&gt;&lt;wsp:rsid wsp:val=&quot;00355534&quot;/&gt;&lt;wsp:rsid wsp:val=&quot;00361309&quot;/&gt;&lt;wsp:rsid wsp:val=&quot;00367994&quot;/&gt;&lt;wsp:rsid wsp:val=&quot;00373E44&quot;/&gt;&lt;wsp:rsid wsp:val=&quot;00377CEE&quot;/&gt;&lt;wsp:rsid wsp:val=&quot;003A277F&quot;/&gt;&lt;wsp:rsid wsp:val=&quot;003D2265&quot;/&gt;&lt;wsp:rsid wsp:val=&quot;004077B6&quot;/&gt;&lt;wsp:rsid wsp:val=&quot;00426B1F&quot;/&gt;&lt;wsp:rsid wsp:val=&quot;00492491&quot;/&gt;&lt;wsp:rsid wsp:val=&quot;004B0E9E&quot;/&gt;&lt;wsp:rsid wsp:val=&quot;004B3C47&quot;/&gt;&lt;wsp:rsid wsp:val=&quot;004C0D55&quot;/&gt;&lt;wsp:rsid wsp:val=&quot;004E57DA&quot;/&gt;&lt;wsp:rsid wsp:val=&quot;004F6E75&quot;/&gt;&lt;wsp:rsid wsp:val=&quot;0050351E&quot;/&gt;&lt;wsp:rsid wsp:val=&quot;00542ABC&quot;/&gt;&lt;wsp:rsid wsp:val=&quot;005703DA&quot;/&gt;&lt;wsp:rsid wsp:val=&quot;00583FE7&quot;/&gt;&lt;wsp:rsid wsp:val=&quot;005F171E&quot;/&gt;&lt;wsp:rsid wsp:val=&quot;00631001&quot;/&gt;&lt;wsp:rsid wsp:val=&quot;00631C78&quot;/&gt;&lt;wsp:rsid wsp:val=&quot;006822AB&quot;/&gt;&lt;wsp:rsid wsp:val=&quot;00694C7A&quot;/&gt;&lt;wsp:rsid wsp:val=&quot;006B51E3&quot;/&gt;&lt;wsp:rsid wsp:val=&quot;006B6E08&quot;/&gt;&lt;wsp:rsid wsp:val=&quot;006C1E50&quot;/&gt;&lt;wsp:rsid wsp:val=&quot;006D47BD&quot;/&gt;&lt;wsp:rsid wsp:val=&quot;006E2593&quot;/&gt;&lt;wsp:rsid wsp:val=&quot;00717372&quot;/&gt;&lt;wsp:rsid wsp:val=&quot;007326ED&quot;/&gt;&lt;wsp:rsid wsp:val=&quot;0077573A&quot;/&gt;&lt;wsp:rsid wsp:val=&quot;007846DC&quot;/&gt;&lt;wsp:rsid wsp:val=&quot;007A3DAB&quot;/&gt;&lt;wsp:rsid wsp:val=&quot;007B1108&quot;/&gt;&lt;wsp:rsid wsp:val=&quot;007B7043&quot;/&gt;&lt;wsp:rsid wsp:val=&quot;007E7ED4&quot;/&gt;&lt;wsp:rsid wsp:val=&quot;00806143&quot;/&gt;&lt;wsp:rsid wsp:val=&quot;00810CC1&quot;/&gt;&lt;wsp:rsid wsp:val=&quot;0085342F&quot;/&gt;&lt;wsp:rsid wsp:val=&quot;008F412C&quot;/&gt;&lt;wsp:rsid wsp:val=&quot;008F4C5D&quot;/&gt;&lt;wsp:rsid wsp:val=&quot;00912625&quot;/&gt;&lt;wsp:rsid wsp:val=&quot;00986BC2&quot;/&gt;&lt;wsp:rsid wsp:val=&quot;009A0588&quot;/&gt;&lt;wsp:rsid wsp:val=&quot;009D5EF6&quot;/&gt;&lt;wsp:rsid wsp:val=&quot;009F2E8F&quot;/&gt;&lt;wsp:rsid wsp:val=&quot;00A15305&quot;/&gt;&lt;wsp:rsid wsp:val=&quot;00A65C8A&quot;/&gt;&lt;wsp:rsid wsp:val=&quot;00AE7C17&quot;/&gt;&lt;wsp:rsid wsp:val=&quot;00B27C09&quot;/&gt;&lt;wsp:rsid wsp:val=&quot;00B71941&quot;/&gt;&lt;wsp:rsid wsp:val=&quot;00C03708&quot;/&gt;&lt;wsp:rsid wsp:val=&quot;00C35733&quot;/&gt;&lt;wsp:rsid wsp:val=&quot;00C936DE&quot;/&gt;&lt;wsp:rsid wsp:val=&quot;00C965A7&quot;/&gt;&lt;wsp:rsid wsp:val=&quot;00D217AA&quot;/&gt;&lt;wsp:rsid wsp:val=&quot;00D3200A&quot;/&gt;&lt;wsp:rsid wsp:val=&quot;00D40B96&quot;/&gt;&lt;wsp:rsid wsp:val=&quot;00D80CD5&quot;/&gt;&lt;wsp:rsid wsp:val=&quot;00DA2A8A&quot;/&gt;&lt;wsp:rsid wsp:val=&quot;00DA363A&quot;/&gt;&lt;wsp:rsid wsp:val=&quot;00DC51EE&quot;/&gt;&lt;wsp:rsid wsp:val=&quot;00DF473F&quot;/&gt;&lt;wsp:rsid wsp:val=&quot;00DF6928&quot;/&gt;&lt;wsp:rsid wsp:val=&quot;00E05897&quot;/&gt;&lt;wsp:rsid wsp:val=&quot;00E13828&quot;/&gt;&lt;wsp:rsid wsp:val=&quot;00E328D7&quot;/&gt;&lt;wsp:rsid wsp:val=&quot;00E349FE&quot;/&gt;&lt;wsp:rsid wsp:val=&quot;00E37CD3&quot;/&gt;&lt;wsp:rsid wsp:val=&quot;00E70042&quot;/&gt;&lt;wsp:rsid wsp:val=&quot;00E82A3E&quot;/&gt;&lt;wsp:rsid wsp:val=&quot;00F11260&quot;/&gt;&lt;wsp:rsid wsp:val=&quot;00F22C0E&quot;/&gt;&lt;wsp:rsid wsp:val=&quot;00F52A1B&quot;/&gt;&lt;wsp:rsid wsp:val=&quot;00FE1782&quot;/&gt;&lt;wsp:rsid wsp:val=&quot;00FE557B&quot;/&gt;&lt;/wsp:rsids&gt;&lt;/w:docPr&gt;&lt;w:body&gt;&lt;w:p wsp:rsidR=&quot;00000000&quot; wsp:rsidRDefault=&quot;006E2593&quot;&gt;&lt;m:oMathPara&gt;&lt;m:oMath&gt;&lt;m:nary&gt;&lt;m:naryPr&gt;&lt;m:chr m:val=&quot;∑&quot;/&gt;&lt;m:limLoc m:val=&quot;undOvr&quot;/&gt;&lt;m:ctrlPr&gt;&lt;w:rPr&gt;&lt;w:rFonts w:ascii=&quot;Cambria Math&quot; w:fareast=&quot;仿宋_GB2312&quot; w:h-ansi=&quot;Cambria Math&quot;/&gt;&lt;wx:font wx:val=&quot;Cambria Math&quot;/&gt;&lt;w:color w:val=&quot;000000&quot;/&gt;&lt;w:sz w:val=&quot;28&quot;/&gt;&lt;w:sz-cs w:val=&quot;28&quot;/&gt;&lt;w:vertAlign w:val=&quot;subscript&quot;/&gt;&lt;/w:rPr&gt;&lt;/m:ctrlPr&gt;&lt;/m:naryPr&gt;&lt;m:sub&gt;&lt;m:r&gt;&lt;w:rPr&gt;&lt;w:rFonts w:ascii=&quot;Cambria Math&quot; w:fareast=&quot;仿宋_GB2312&quot; w:h-ansi=&quot;Cambria Math&quot;/&gt;&lt;wx:font wx:val=&quot;Cambria Math&quot;/&gt;&lt;w:i/&gt;&lt;w:color w:val=&quot;000000&quot;/&gt;&lt;w:sz w:val=&quot;28&quot;/&gt;&lt;w:sz-cs w:val=&quot;28&quot;/&gt;&lt;w:vertAlign w:val=&quot;subscript&quot;/&gt;&lt;/w:rPr&gt;&lt;m:t&gt;i=1&lt;/m:t&gt;&lt;/m:r&gt;&lt;/m:sub&gt;&lt;m:sup&gt;&lt;m:r&gt;&lt;w:rPr&gt;&lt;w:rFonts w:ascii=&quot;Cambria Math&quot; w:fareast=&quot;仿宋_GB2312&quot; w:h-ansi=&quot;Cambria Math&quot;/&gt;&lt;wx:font wx:val=&quot;Cambria Math&quot;/&gt;&lt;w:i/&gt;&lt;w:color w:val=&quot;000000&quot;/&gt;&lt;w:sz w:val=&quot;28&quot;/&gt;&lt;w:sz-cs w:val=&quot;28&quot;/&gt;&lt;w:vertAlign w:val=&quot;subscript&quot;/&gt;&lt;/w:rPr&gt;&lt;m:t&gt;n&lt;/m:t&gt;&lt;/m:r&gt;&lt;/m:sup&gt;&lt;m:e&gt;&lt;m:sSub&gt;&lt;m:sSubPr&gt;&lt;m:ctrlPr&gt;&lt;w:rPr&gt;&lt;w:rFonts w:ascii=&quot;Cambria Math&quot; w:fareast=&quot;仿宋_GB2312&quot; w:h-ansi=&quot;Cambria Math&quot;/&gt;&lt;wx:font wx:val=&quot;Cambria Math&quot;/&gt;&lt;w:i/&gt;&lt;w:color w:val=&quot;000000&quot;/&gt;&lt;w:sz w:val=&quot;28&quot;/&gt;&lt;w:sz-cs w:val=&quot;28&quot;/&gt;&lt;/w:rPr&gt;&lt;/m:ctrlPr&gt;&lt;/m:sSubPr&gt;&lt;m:e&gt;&lt;m:r&gt;&lt;w:rPr&gt;&lt;w:rFonts w:ascii=&quot;Cambria Math&quot; w:fareast=&quot;仿宋_GB2312&quot; w:h-ansi=&quot;Cambria Math&quot;/&gt;&lt;wx:font wx:val=&quot;Cambria Math&quot;/&gt;&lt;w:i/&gt;&lt;w:color w:val=&quot;000000&quot;/&gt;&lt;w:sz w:val=&quot;28&quot;/&gt;&lt;w:sz-cs w:val=&quot;28&quot;/&gt;&lt;/w:rPr&gt;&lt;m:t&gt;K&lt;/m:t&gt;&lt;/m:r&gt;&lt;/m:e&gt;&lt;m:sub&gt;&lt;m:r&gt;&lt;w:rPr&gt;&lt;w:rFonts w:ascii=&quot;Cambria Math&quot; w:fareast=&quot;仿宋_GB2312&quot; w:h-ansi=&quot;Cambria Math&quot;/&gt;&lt;wx:font wx:val=&quot;Cambria Math&quot;/&gt;&lt;w:i/&gt;&lt;w:color w:val=&quot;000000&quot;/&gt;&lt;w:sz w:val=&quot;28&quot;/&gt;&lt;w:sz-cs w:val=&quot;28&quot;/&gt;&lt;/w:rPr&gt;&lt;m:t&gt;i&lt;/m:t&gt;&lt;/m:r&gt;&lt;/m:sub&gt;&lt;/m:sSub&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path/>
            <v:fill on="f" focussize="0,0"/>
            <v:stroke on="f"/>
            <v:imagedata r:id="rId8" chromakey="#FFFFFF" o:title=""/>
            <o:lock v:ext="edit" aspectratio="t"/>
            <w10:wrap type="none"/>
            <w10:anchorlock/>
          </v:shape>
        </w:pict>
      </w:r>
      <w:r>
        <w:rPr>
          <w:rFonts w:eastAsia="仿宋_GB2312"/>
          <w:kern w:val="28"/>
          <w:sz w:val="28"/>
          <w:szCs w:val="20"/>
        </w:rPr>
        <w:instrText xml:space="preserve"> </w:instrText>
      </w:r>
      <w:r>
        <w:rPr>
          <w:rFonts w:eastAsia="仿宋_GB2312"/>
          <w:kern w:val="28"/>
          <w:sz w:val="28"/>
          <w:szCs w:val="20"/>
        </w:rPr>
        <w:fldChar w:fldCharType="separate"/>
      </w:r>
      <w:r>
        <w:rPr>
          <w:position w:val="-21"/>
        </w:rPr>
        <w:pict>
          <v:shape id="_x0000_i1031" o:spt="75" type="#_x0000_t75" style="height:31.5pt;width:42pt;" filled="f" stroked="f" coordsize="21600,21600"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evenAndOddHeaders/&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7846DC&quot;/&gt;&lt;wsp:rsid wsp:val=&quot;00013651&quot;/&gt;&lt;wsp:rsid wsp:val=&quot;000A0F8E&quot;/&gt;&lt;wsp:rsid wsp:val=&quot;000E0965&quot;/&gt;&lt;wsp:rsid wsp:val=&quot;000E4968&quot;/&gt;&lt;wsp:rsid wsp:val=&quot;000F075F&quot;/&gt;&lt;wsp:rsid wsp:val=&quot;00167114&quot;/&gt;&lt;wsp:rsid wsp:val=&quot;0017696E&quot;/&gt;&lt;wsp:rsid wsp:val=&quot;001C4D37&quot;/&gt;&lt;wsp:rsid wsp:val=&quot;001F25CC&quot;/&gt;&lt;wsp:rsid wsp:val=&quot;0021563F&quot;/&gt;&lt;wsp:rsid wsp:val=&quot;002754A0&quot;/&gt;&lt;wsp:rsid wsp:val=&quot;0028091B&quot;/&gt;&lt;wsp:rsid wsp:val=&quot;0028554E&quot;/&gt;&lt;wsp:rsid wsp:val=&quot;00291720&quot;/&gt;&lt;wsp:rsid wsp:val=&quot;00293246&quot;/&gt;&lt;wsp:rsid wsp:val=&quot;00294243&quot;/&gt;&lt;wsp:rsid wsp:val=&quot;002D24B1&quot;/&gt;&lt;wsp:rsid wsp:val=&quot;003177FC&quot;/&gt;&lt;wsp:rsid wsp:val=&quot;00331B83&quot;/&gt;&lt;wsp:rsid wsp:val=&quot;003474D1&quot;/&gt;&lt;wsp:rsid wsp:val=&quot;00352C3B&quot;/&gt;&lt;wsp:rsid wsp:val=&quot;00354473&quot;/&gt;&lt;wsp:rsid wsp:val=&quot;00355534&quot;/&gt;&lt;wsp:rsid wsp:val=&quot;00361309&quot;/&gt;&lt;wsp:rsid wsp:val=&quot;00367994&quot;/&gt;&lt;wsp:rsid wsp:val=&quot;00373E44&quot;/&gt;&lt;wsp:rsid wsp:val=&quot;00377CEE&quot;/&gt;&lt;wsp:rsid wsp:val=&quot;003A277F&quot;/&gt;&lt;wsp:rsid wsp:val=&quot;003D2265&quot;/&gt;&lt;wsp:rsid wsp:val=&quot;004077B6&quot;/&gt;&lt;wsp:rsid wsp:val=&quot;00426B1F&quot;/&gt;&lt;wsp:rsid wsp:val=&quot;00492491&quot;/&gt;&lt;wsp:rsid wsp:val=&quot;004B0E9E&quot;/&gt;&lt;wsp:rsid wsp:val=&quot;004B3C47&quot;/&gt;&lt;wsp:rsid wsp:val=&quot;004C0D55&quot;/&gt;&lt;wsp:rsid wsp:val=&quot;004E57DA&quot;/&gt;&lt;wsp:rsid wsp:val=&quot;004F6E75&quot;/&gt;&lt;wsp:rsid wsp:val=&quot;0050351E&quot;/&gt;&lt;wsp:rsid wsp:val=&quot;00542ABC&quot;/&gt;&lt;wsp:rsid wsp:val=&quot;005703DA&quot;/&gt;&lt;wsp:rsid wsp:val=&quot;00583FE7&quot;/&gt;&lt;wsp:rsid wsp:val=&quot;005F171E&quot;/&gt;&lt;wsp:rsid wsp:val=&quot;00631001&quot;/&gt;&lt;wsp:rsid wsp:val=&quot;00631C78&quot;/&gt;&lt;wsp:rsid wsp:val=&quot;006822AB&quot;/&gt;&lt;wsp:rsid wsp:val=&quot;00694C7A&quot;/&gt;&lt;wsp:rsid wsp:val=&quot;006B51E3&quot;/&gt;&lt;wsp:rsid wsp:val=&quot;006B6E08&quot;/&gt;&lt;wsp:rsid wsp:val=&quot;006C1E50&quot;/&gt;&lt;wsp:rsid wsp:val=&quot;006D47BD&quot;/&gt;&lt;wsp:rsid wsp:val=&quot;006E2593&quot;/&gt;&lt;wsp:rsid wsp:val=&quot;00717372&quot;/&gt;&lt;wsp:rsid wsp:val=&quot;007326ED&quot;/&gt;&lt;wsp:rsid wsp:val=&quot;0077573A&quot;/&gt;&lt;wsp:rsid wsp:val=&quot;007846DC&quot;/&gt;&lt;wsp:rsid wsp:val=&quot;007A3DAB&quot;/&gt;&lt;wsp:rsid wsp:val=&quot;007B1108&quot;/&gt;&lt;wsp:rsid wsp:val=&quot;007B7043&quot;/&gt;&lt;wsp:rsid wsp:val=&quot;007E7ED4&quot;/&gt;&lt;wsp:rsid wsp:val=&quot;00806143&quot;/&gt;&lt;wsp:rsid wsp:val=&quot;00810CC1&quot;/&gt;&lt;wsp:rsid wsp:val=&quot;0085342F&quot;/&gt;&lt;wsp:rsid wsp:val=&quot;008F412C&quot;/&gt;&lt;wsp:rsid wsp:val=&quot;008F4C5D&quot;/&gt;&lt;wsp:rsid wsp:val=&quot;00912625&quot;/&gt;&lt;wsp:rsid wsp:val=&quot;00986BC2&quot;/&gt;&lt;wsp:rsid wsp:val=&quot;009A0588&quot;/&gt;&lt;wsp:rsid wsp:val=&quot;009D5EF6&quot;/&gt;&lt;wsp:rsid wsp:val=&quot;009F2E8F&quot;/&gt;&lt;wsp:rsid wsp:val=&quot;00A15305&quot;/&gt;&lt;wsp:rsid wsp:val=&quot;00A65C8A&quot;/&gt;&lt;wsp:rsid wsp:val=&quot;00AE7C17&quot;/&gt;&lt;wsp:rsid wsp:val=&quot;00B27C09&quot;/&gt;&lt;wsp:rsid wsp:val=&quot;00B71941&quot;/&gt;&lt;wsp:rsid wsp:val=&quot;00C03708&quot;/&gt;&lt;wsp:rsid wsp:val=&quot;00C35733&quot;/&gt;&lt;wsp:rsid wsp:val=&quot;00C936DE&quot;/&gt;&lt;wsp:rsid wsp:val=&quot;00C965A7&quot;/&gt;&lt;wsp:rsid wsp:val=&quot;00D217AA&quot;/&gt;&lt;wsp:rsid wsp:val=&quot;00D3200A&quot;/&gt;&lt;wsp:rsid wsp:val=&quot;00D40B96&quot;/&gt;&lt;wsp:rsid wsp:val=&quot;00D80CD5&quot;/&gt;&lt;wsp:rsid wsp:val=&quot;00DA2A8A&quot;/&gt;&lt;wsp:rsid wsp:val=&quot;00DA363A&quot;/&gt;&lt;wsp:rsid wsp:val=&quot;00DC51EE&quot;/&gt;&lt;wsp:rsid wsp:val=&quot;00DF473F&quot;/&gt;&lt;wsp:rsid wsp:val=&quot;00DF6928&quot;/&gt;&lt;wsp:rsid wsp:val=&quot;00E05897&quot;/&gt;&lt;wsp:rsid wsp:val=&quot;00E13828&quot;/&gt;&lt;wsp:rsid wsp:val=&quot;00E328D7&quot;/&gt;&lt;wsp:rsid wsp:val=&quot;00E349FE&quot;/&gt;&lt;wsp:rsid wsp:val=&quot;00E37CD3&quot;/&gt;&lt;wsp:rsid wsp:val=&quot;00E70042&quot;/&gt;&lt;wsp:rsid wsp:val=&quot;00E82A3E&quot;/&gt;&lt;wsp:rsid wsp:val=&quot;00F11260&quot;/&gt;&lt;wsp:rsid wsp:val=&quot;00F22C0E&quot;/&gt;&lt;wsp:rsid wsp:val=&quot;00F52A1B&quot;/&gt;&lt;wsp:rsid wsp:val=&quot;00FE1782&quot;/&gt;&lt;wsp:rsid wsp:val=&quot;00FE557B&quot;/&gt;&lt;/wsp:rsids&gt;&lt;/w:docPr&gt;&lt;w:body&gt;&lt;w:p wsp:rsidR=&quot;00000000&quot; wsp:rsidRDefault=&quot;006E2593&quot;&gt;&lt;m:oMathPara&gt;&lt;m:oMath&gt;&lt;m:nary&gt;&lt;m:naryPr&gt;&lt;m:chr m:val=&quot;∑&quot;/&gt;&lt;m:limLoc m:val=&quot;undOvr&quot;/&gt;&lt;m:ctrlPr&gt;&lt;w:rPr&gt;&lt;w:rFonts w:ascii=&quot;Cambria Math&quot; w:fareast=&quot;仿宋_GB2312&quot; w:h-ansi=&quot;Cambria Math&quot;/&gt;&lt;wx:font wx:val=&quot;Cambria Math&quot;/&gt;&lt;w:color w:val=&quot;000000&quot;/&gt;&lt;w:sz w:val=&quot;28&quot;/&gt;&lt;w:sz-cs w:val=&quot;28&quot;/&gt;&lt;w:vertAlign w:val=&quot;subscript&quot;/&gt;&lt;/w:rPr&gt;&lt;/m:ctrlPr&gt;&lt;/m:naryPr&gt;&lt;m:sub&gt;&lt;m:r&gt;&lt;w:rPr&gt;&lt;w:rFonts w:ascii=&quot;Cambria Math&quot; w:fareast=&quot;仿宋_GB2312&quot; w:h-ansi=&quot;Cambria Math&quot;/&gt;&lt;wx:font wx:val=&quot;Cambria Math&quot;/&gt;&lt;w:i/&gt;&lt;w:color w:val=&quot;000000&quot;/&gt;&lt;w:sz w:val=&quot;28&quot;/&gt;&lt;w:sz-cs w:val=&quot;28&quot;/&gt;&lt;w:vertAlign w:val=&quot;subscript&quot;/&gt;&lt;/w:rPr&gt;&lt;m:t&gt;i=1&lt;/m:t&gt;&lt;/m:r&gt;&lt;/m:sub&gt;&lt;m:sup&gt;&lt;m:r&gt;&lt;w:rPr&gt;&lt;w:rFonts w:ascii=&quot;Cambria Math&quot; w:fareast=&quot;仿宋_GB2312&quot; w:h-ansi=&quot;Cambria Math&quot;/&gt;&lt;wx:font wx:val=&quot;Cambria Math&quot;/&gt;&lt;w:i/&gt;&lt;w:color w:val=&quot;000000&quot;/&gt;&lt;w:sz w:val=&quot;28&quot;/&gt;&lt;w:sz-cs w:val=&quot;28&quot;/&gt;&lt;w:vertAlign w:val=&quot;subscript&quot;/&gt;&lt;/w:rPr&gt;&lt;m:t&gt;n&lt;/m:t&gt;&lt;/m:r&gt;&lt;/m:sup&gt;&lt;m:e&gt;&lt;m:sSub&gt;&lt;m:sSubPr&gt;&lt;m:ctrlPr&gt;&lt;w:rPr&gt;&lt;w:rFonts w:ascii=&quot;Cambria Math&quot; w:fareast=&quot;仿宋_GB2312&quot; w:h-ansi=&quot;Cambria Math&quot;/&gt;&lt;wx:font wx:val=&quot;Cambria Math&quot;/&gt;&lt;w:i/&gt;&lt;w:color w:val=&quot;000000&quot;/&gt;&lt;w:sz w:val=&quot;28&quot;/&gt;&lt;w:sz-cs w:val=&quot;28&quot;/&gt;&lt;/w:rPr&gt;&lt;/m:ctrlPr&gt;&lt;/m:sSubPr&gt;&lt;m:e&gt;&lt;m:r&gt;&lt;w:rPr&gt;&lt;w:rFonts w:ascii=&quot;Cambria Math&quot; w:fareast=&quot;仿宋_GB2312&quot; w:h-ansi=&quot;Cambria Math&quot;/&gt;&lt;wx:font wx:val=&quot;Cambria Math&quot;/&gt;&lt;w:i/&gt;&lt;w:color w:val=&quot;000000&quot;/&gt;&lt;w:sz w:val=&quot;28&quot;/&gt;&lt;w:sz-cs w:val=&quot;28&quot;/&gt;&lt;/w:rPr&gt;&lt;m:t&gt;K&lt;/m:t&gt;&lt;/m:r&gt;&lt;/m:e&gt;&lt;m:sub&gt;&lt;m:r&gt;&lt;w:rPr&gt;&lt;w:rFonts w:ascii=&quot;Cambria Math&quot; w:fareast=&quot;仿宋_GB2312&quot; w:h-ansi=&quot;Cambria Math&quot;/&gt;&lt;wx:font wx:val=&quot;Cambria Math&quot;/&gt;&lt;w:i/&gt;&lt;w:color w:val=&quot;000000&quot;/&gt;&lt;w:sz w:val=&quot;28&quot;/&gt;&lt;w:sz-cs w:val=&quot;28&quot;/&gt;&lt;/w:rPr&gt;&lt;m:t&gt;i&lt;/m:t&gt;&lt;/m:r&gt;&lt;/m:sub&gt;&lt;/m:sSub&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path/>
            <v:fill on="f" focussize="0,0"/>
            <v:stroke on="f"/>
            <v:imagedata r:id="rId8" chromakey="#FFFFFF" o:title=""/>
            <o:lock v:ext="edit" aspectratio="t"/>
            <w10:wrap type="none"/>
            <w10:anchorlock/>
          </v:shape>
        </w:pict>
      </w:r>
      <w:r>
        <w:rPr>
          <w:rFonts w:eastAsia="仿宋_GB2312"/>
          <w:kern w:val="28"/>
          <w:sz w:val="28"/>
          <w:szCs w:val="20"/>
        </w:rPr>
        <w:fldChar w:fldCharType="end"/>
      </w:r>
      <w:r>
        <w:rPr>
          <w:rFonts w:eastAsia="仿宋_GB2312"/>
          <w:i/>
          <w:kern w:val="28"/>
          <w:sz w:val="28"/>
          <w:szCs w:val="20"/>
        </w:rPr>
        <w:t>）</w:t>
      </w:r>
      <w:r>
        <w:rPr>
          <w:rFonts w:eastAsia="仿宋_GB2312"/>
          <w:i/>
          <w:color w:val="000000"/>
          <w:sz w:val="28"/>
          <w:szCs w:val="28"/>
        </w:rPr>
        <w:t>×K</w:t>
      </w:r>
      <w:r>
        <w:rPr>
          <w:rFonts w:eastAsia="仿宋_GB2312"/>
          <w:i/>
          <w:color w:val="000000"/>
          <w:sz w:val="28"/>
          <w:szCs w:val="28"/>
          <w:vertAlign w:val="subscript"/>
        </w:rPr>
        <w:t>v</w:t>
      </w:r>
      <w:r>
        <w:rPr>
          <w:rFonts w:eastAsia="仿宋_GB2312"/>
          <w:i/>
          <w:color w:val="000000"/>
          <w:sz w:val="28"/>
          <w:szCs w:val="28"/>
        </w:rPr>
        <w:t>×[K</w:t>
      </w:r>
      <w:r>
        <w:rPr>
          <w:rFonts w:eastAsia="仿宋_GB2312"/>
          <w:i/>
          <w:color w:val="000000"/>
          <w:sz w:val="28"/>
          <w:szCs w:val="28"/>
          <w:vertAlign w:val="subscript"/>
        </w:rPr>
        <w:t>lf</w:t>
      </w:r>
      <w:r>
        <w:rPr>
          <w:rFonts w:eastAsia="仿宋_GB2312"/>
          <w:i/>
          <w:color w:val="000000"/>
          <w:sz w:val="28"/>
          <w:szCs w:val="28"/>
        </w:rPr>
        <w:t>]×K</w:t>
      </w:r>
      <w:r>
        <w:rPr>
          <w:rFonts w:eastAsia="仿宋_GB2312"/>
          <w:i/>
          <w:color w:val="000000"/>
          <w:sz w:val="28"/>
          <w:szCs w:val="28"/>
          <w:vertAlign w:val="subscript"/>
        </w:rPr>
        <w:t>y</w:t>
      </w:r>
      <w:r>
        <w:rPr>
          <w:rFonts w:eastAsia="仿宋_GB2312"/>
          <w:i/>
          <w:color w:val="000000"/>
          <w:sz w:val="28"/>
          <w:szCs w:val="28"/>
        </w:rPr>
        <w:t>×K</w:t>
      </w:r>
      <w:r>
        <w:rPr>
          <w:rFonts w:eastAsia="仿宋_GB2312"/>
          <w:i/>
          <w:color w:val="000000"/>
          <w:sz w:val="28"/>
          <w:szCs w:val="28"/>
          <w:vertAlign w:val="subscript"/>
        </w:rPr>
        <w:t>q</w:t>
      </w:r>
      <w:r>
        <w:rPr>
          <w:rFonts w:eastAsia="仿宋_GB2312"/>
          <w:i/>
          <w:color w:val="000000"/>
          <w:sz w:val="28"/>
          <w:szCs w:val="28"/>
        </w:rPr>
        <w:t>×K</w:t>
      </w:r>
      <w:r>
        <w:rPr>
          <w:rFonts w:eastAsia="仿宋_GB2312"/>
          <w:i/>
          <w:color w:val="000000"/>
          <w:sz w:val="28"/>
          <w:szCs w:val="28"/>
          <w:vertAlign w:val="subscript"/>
        </w:rPr>
        <w:t>l</w:t>
      </w:r>
      <w:r>
        <w:rPr>
          <w:rFonts w:eastAsia="仿宋_GB2312"/>
          <w:i/>
          <w:color w:val="000000"/>
          <w:sz w:val="28"/>
          <w:szCs w:val="28"/>
        </w:rPr>
        <w:t>×K</w:t>
      </w:r>
      <w:r>
        <w:rPr>
          <w:rFonts w:eastAsia="仿宋_GB2312"/>
          <w:i/>
          <w:color w:val="000000"/>
          <w:sz w:val="28"/>
          <w:szCs w:val="28"/>
          <w:vertAlign w:val="subscript"/>
        </w:rPr>
        <w:t>g</w:t>
      </w:r>
      <w:r>
        <w:rPr>
          <w:rFonts w:eastAsia="仿宋_GB2312"/>
          <w:i/>
          <w:color w:val="000000"/>
          <w:sz w:val="28"/>
          <w:szCs w:val="28"/>
        </w:rPr>
        <w:t>±D</w:t>
      </w:r>
    </w:p>
    <w:tbl>
      <w:tblPr>
        <w:tblStyle w:val="5"/>
        <w:tblW w:w="7356" w:type="dxa"/>
        <w:tblInd w:w="1008" w:type="dxa"/>
        <w:tblLayout w:type="fixed"/>
        <w:tblCellMar>
          <w:top w:w="0" w:type="dxa"/>
          <w:left w:w="108" w:type="dxa"/>
          <w:bottom w:w="0" w:type="dxa"/>
          <w:right w:w="108" w:type="dxa"/>
        </w:tblCellMar>
      </w:tblPr>
      <w:tblGrid>
        <w:gridCol w:w="693"/>
        <w:gridCol w:w="851"/>
        <w:gridCol w:w="5812"/>
      </w:tblGrid>
      <w:tr>
        <w:tblPrEx>
          <w:tblCellMar>
            <w:top w:w="0" w:type="dxa"/>
            <w:left w:w="108" w:type="dxa"/>
            <w:bottom w:w="0" w:type="dxa"/>
            <w:right w:w="108" w:type="dxa"/>
          </w:tblCellMar>
        </w:tblPrEx>
        <w:trPr>
          <w:trHeight w:val="567" w:hRule="atLeast"/>
        </w:trPr>
        <w:tc>
          <w:tcPr>
            <w:tcW w:w="693" w:type="dxa"/>
            <w:noWrap w:val="0"/>
            <w:vAlign w:val="center"/>
          </w:tcPr>
          <w:p>
            <w:pPr>
              <w:widowControl/>
              <w:adjustRightInd w:val="0"/>
              <w:snapToGrid w:val="0"/>
              <w:jc w:val="left"/>
              <w:rPr>
                <w:rFonts w:eastAsia="仿宋_GB2312"/>
                <w:i/>
                <w:color w:val="000000"/>
                <w:sz w:val="24"/>
              </w:rPr>
            </w:pPr>
            <w:r>
              <w:rPr>
                <w:rFonts w:eastAsia="仿宋_GB2312"/>
                <w:i/>
                <w:color w:val="000000"/>
                <w:sz w:val="28"/>
                <w:szCs w:val="28"/>
              </w:rPr>
              <w:t>P</w:t>
            </w:r>
            <w:r>
              <w:rPr>
                <w:rFonts w:eastAsia="仿宋_GB2312"/>
                <w:i/>
                <w:color w:val="000000"/>
                <w:sz w:val="28"/>
                <w:szCs w:val="28"/>
                <w:vertAlign w:val="subscript"/>
              </w:rPr>
              <w:t>宗</w:t>
            </w:r>
          </w:p>
        </w:tc>
        <w:tc>
          <w:tcPr>
            <w:tcW w:w="851" w:type="dxa"/>
            <w:noWrap w:val="0"/>
            <w:vAlign w:val="center"/>
          </w:tcPr>
          <w:p>
            <w:pPr>
              <w:widowControl/>
              <w:adjustRightInd w:val="0"/>
              <w:snapToGrid w:val="0"/>
              <w:jc w:val="left"/>
              <w:rPr>
                <w:rFonts w:eastAsia="仿宋_GB2312"/>
                <w:i/>
                <w:color w:val="000000"/>
                <w:sz w:val="24"/>
              </w:rPr>
            </w:pPr>
            <w:r>
              <w:rPr>
                <w:rFonts w:eastAsia="仿宋_GB2312"/>
                <w:i/>
                <w:color w:val="000000"/>
                <w:sz w:val="24"/>
              </w:rPr>
              <w:t>——</w:t>
            </w:r>
          </w:p>
        </w:tc>
        <w:tc>
          <w:tcPr>
            <w:tcW w:w="5812" w:type="dxa"/>
            <w:noWrap w:val="0"/>
            <w:vAlign w:val="center"/>
          </w:tcPr>
          <w:p>
            <w:pPr>
              <w:widowControl/>
              <w:adjustRightInd w:val="0"/>
              <w:snapToGrid w:val="0"/>
              <w:jc w:val="left"/>
              <w:rPr>
                <w:rFonts w:hint="eastAsia" w:eastAsia="仿宋_GB2312"/>
                <w:color w:val="000000"/>
                <w:sz w:val="24"/>
              </w:rPr>
            </w:pPr>
            <w:r>
              <w:rPr>
                <w:rFonts w:eastAsia="仿宋_GB2312"/>
                <w:color w:val="000000"/>
                <w:sz w:val="24"/>
              </w:rPr>
              <w:t>待估宗地价</w:t>
            </w:r>
            <w:r>
              <w:rPr>
                <w:rFonts w:hint="eastAsia" w:eastAsia="仿宋_GB2312"/>
                <w:color w:val="000000"/>
                <w:sz w:val="24"/>
              </w:rPr>
              <w:t>格</w:t>
            </w:r>
          </w:p>
        </w:tc>
      </w:tr>
      <w:tr>
        <w:tblPrEx>
          <w:tblCellMar>
            <w:top w:w="0" w:type="dxa"/>
            <w:left w:w="108" w:type="dxa"/>
            <w:bottom w:w="0" w:type="dxa"/>
            <w:right w:w="108" w:type="dxa"/>
          </w:tblCellMar>
        </w:tblPrEx>
        <w:trPr>
          <w:trHeight w:val="567" w:hRule="atLeast"/>
        </w:trPr>
        <w:tc>
          <w:tcPr>
            <w:tcW w:w="693" w:type="dxa"/>
            <w:noWrap w:val="0"/>
            <w:vAlign w:val="top"/>
          </w:tcPr>
          <w:p>
            <w:pPr>
              <w:widowControl/>
              <w:adjustRightInd w:val="0"/>
              <w:snapToGrid w:val="0"/>
              <w:jc w:val="left"/>
              <w:rPr>
                <w:rFonts w:eastAsia="仿宋_GB2312"/>
                <w:i/>
                <w:sz w:val="24"/>
                <w:szCs w:val="22"/>
              </w:rPr>
            </w:pPr>
            <w:r>
              <w:rPr>
                <w:rFonts w:eastAsia="仿宋_GB2312"/>
                <w:i/>
                <w:sz w:val="24"/>
                <w:szCs w:val="22"/>
              </w:rPr>
              <w:t>P</w:t>
            </w:r>
            <w:r>
              <w:rPr>
                <w:rFonts w:eastAsia="仿宋_GB2312"/>
                <w:i/>
                <w:color w:val="000000"/>
                <w:sz w:val="24"/>
                <w:szCs w:val="22"/>
                <w:vertAlign w:val="subscript"/>
              </w:rPr>
              <w:t>楼</w:t>
            </w:r>
          </w:p>
        </w:tc>
        <w:tc>
          <w:tcPr>
            <w:tcW w:w="851" w:type="dxa"/>
            <w:noWrap w:val="0"/>
            <w:vAlign w:val="top"/>
          </w:tcPr>
          <w:p>
            <w:pPr>
              <w:widowControl/>
              <w:adjustRightInd w:val="0"/>
              <w:snapToGrid w:val="0"/>
              <w:jc w:val="left"/>
              <w:rPr>
                <w:rFonts w:eastAsia="仿宋_GB2312"/>
                <w:i/>
                <w:sz w:val="24"/>
                <w:szCs w:val="22"/>
              </w:rPr>
            </w:pPr>
            <w:r>
              <w:rPr>
                <w:rFonts w:eastAsia="仿宋_GB2312"/>
                <w:i/>
                <w:sz w:val="24"/>
                <w:szCs w:val="22"/>
              </w:rPr>
              <w:t>——</w:t>
            </w:r>
          </w:p>
        </w:tc>
        <w:tc>
          <w:tcPr>
            <w:tcW w:w="5812" w:type="dxa"/>
            <w:noWrap w:val="0"/>
            <w:vAlign w:val="top"/>
          </w:tcPr>
          <w:p>
            <w:pPr>
              <w:widowControl/>
              <w:adjustRightInd w:val="0"/>
              <w:snapToGrid w:val="0"/>
              <w:jc w:val="left"/>
              <w:rPr>
                <w:rFonts w:eastAsia="仿宋_GB2312"/>
                <w:sz w:val="24"/>
                <w:szCs w:val="22"/>
              </w:rPr>
            </w:pPr>
            <w:r>
              <w:rPr>
                <w:rFonts w:eastAsia="仿宋_GB2312"/>
                <w:sz w:val="24"/>
                <w:szCs w:val="22"/>
              </w:rPr>
              <w:t>待估宗地所在区域的平均楼面地价</w:t>
            </w:r>
          </w:p>
        </w:tc>
      </w:tr>
      <w:tr>
        <w:tblPrEx>
          <w:tblCellMar>
            <w:top w:w="0" w:type="dxa"/>
            <w:left w:w="108" w:type="dxa"/>
            <w:bottom w:w="0" w:type="dxa"/>
            <w:right w:w="108" w:type="dxa"/>
          </w:tblCellMar>
        </w:tblPrEx>
        <w:trPr>
          <w:trHeight w:val="567" w:hRule="atLeast"/>
        </w:trPr>
        <w:tc>
          <w:tcPr>
            <w:tcW w:w="693" w:type="dxa"/>
            <w:noWrap w:val="0"/>
            <w:vAlign w:val="top"/>
          </w:tcPr>
          <w:p>
            <w:pPr>
              <w:widowControl/>
              <w:adjustRightInd w:val="0"/>
              <w:snapToGrid w:val="0"/>
              <w:jc w:val="left"/>
              <w:rPr>
                <w:rFonts w:eastAsia="仿宋_GB2312"/>
                <w:i/>
                <w:sz w:val="24"/>
                <w:szCs w:val="22"/>
              </w:rPr>
            </w:pPr>
            <w:r>
              <w:rPr>
                <w:rFonts w:eastAsia="仿宋_GB2312"/>
                <w:i/>
                <w:color w:val="000000"/>
                <w:sz w:val="28"/>
                <w:szCs w:val="28"/>
              </w:rPr>
              <w:t>K</w:t>
            </w:r>
            <w:r>
              <w:rPr>
                <w:rFonts w:eastAsia="仿宋_GB2312"/>
                <w:i/>
                <w:color w:val="000000"/>
                <w:sz w:val="28"/>
                <w:szCs w:val="28"/>
                <w:vertAlign w:val="subscript"/>
              </w:rPr>
              <w:t>t</w:t>
            </w:r>
          </w:p>
        </w:tc>
        <w:tc>
          <w:tcPr>
            <w:tcW w:w="851" w:type="dxa"/>
            <w:noWrap w:val="0"/>
            <w:vAlign w:val="top"/>
          </w:tcPr>
          <w:p>
            <w:pPr>
              <w:widowControl/>
              <w:adjustRightInd w:val="0"/>
              <w:snapToGrid w:val="0"/>
              <w:jc w:val="left"/>
              <w:rPr>
                <w:rFonts w:eastAsia="仿宋_GB2312"/>
                <w:i/>
                <w:sz w:val="24"/>
                <w:szCs w:val="22"/>
              </w:rPr>
            </w:pPr>
            <w:r>
              <w:rPr>
                <w:rFonts w:eastAsia="仿宋_GB2312"/>
                <w:i/>
                <w:color w:val="000000"/>
                <w:sz w:val="24"/>
              </w:rPr>
              <w:t>——</w:t>
            </w:r>
          </w:p>
        </w:tc>
        <w:tc>
          <w:tcPr>
            <w:tcW w:w="5812" w:type="dxa"/>
            <w:noWrap w:val="0"/>
            <w:vAlign w:val="top"/>
          </w:tcPr>
          <w:p>
            <w:pPr>
              <w:widowControl/>
              <w:adjustRightInd w:val="0"/>
              <w:snapToGrid w:val="0"/>
              <w:jc w:val="left"/>
              <w:rPr>
                <w:rFonts w:eastAsia="仿宋_GB2312"/>
                <w:sz w:val="24"/>
                <w:szCs w:val="22"/>
              </w:rPr>
            </w:pPr>
            <w:r>
              <w:rPr>
                <w:rFonts w:eastAsia="仿宋_GB2312"/>
                <w:sz w:val="24"/>
              </w:rPr>
              <w:t>二级用地类型修正系数</w:t>
            </w:r>
          </w:p>
        </w:tc>
      </w:tr>
      <w:tr>
        <w:tblPrEx>
          <w:tblCellMar>
            <w:top w:w="0" w:type="dxa"/>
            <w:left w:w="108" w:type="dxa"/>
            <w:bottom w:w="0" w:type="dxa"/>
            <w:right w:w="108" w:type="dxa"/>
          </w:tblCellMar>
        </w:tblPrEx>
        <w:trPr>
          <w:trHeight w:val="567" w:hRule="atLeast"/>
        </w:trPr>
        <w:tc>
          <w:tcPr>
            <w:tcW w:w="693" w:type="dxa"/>
            <w:noWrap w:val="0"/>
            <w:vAlign w:val="top"/>
          </w:tcPr>
          <w:p>
            <w:pPr>
              <w:widowControl/>
              <w:adjustRightInd w:val="0"/>
              <w:snapToGrid w:val="0"/>
              <w:jc w:val="left"/>
              <w:rPr>
                <w:rFonts w:eastAsia="仿宋_GB2312"/>
                <w:i/>
                <w:sz w:val="24"/>
                <w:szCs w:val="22"/>
              </w:rPr>
            </w:pPr>
            <w:r>
              <w:rPr>
                <w:rFonts w:eastAsia="仿宋_GB2312"/>
                <w:i/>
                <w:sz w:val="24"/>
                <w:szCs w:val="22"/>
              </w:rPr>
              <w:t>K</w:t>
            </w:r>
            <w:r>
              <w:rPr>
                <w:rFonts w:eastAsia="仿宋_GB2312"/>
                <w:i/>
                <w:sz w:val="24"/>
                <w:szCs w:val="22"/>
                <w:vertAlign w:val="subscript"/>
              </w:rPr>
              <w:t>i</w:t>
            </w:r>
          </w:p>
        </w:tc>
        <w:tc>
          <w:tcPr>
            <w:tcW w:w="851" w:type="dxa"/>
            <w:noWrap w:val="0"/>
            <w:vAlign w:val="top"/>
          </w:tcPr>
          <w:p>
            <w:pPr>
              <w:widowControl/>
              <w:adjustRightInd w:val="0"/>
              <w:snapToGrid w:val="0"/>
              <w:jc w:val="left"/>
              <w:rPr>
                <w:rFonts w:eastAsia="仿宋_GB2312"/>
                <w:i/>
                <w:sz w:val="24"/>
                <w:szCs w:val="22"/>
              </w:rPr>
            </w:pPr>
            <w:r>
              <w:rPr>
                <w:rFonts w:eastAsia="仿宋_GB2312"/>
                <w:i/>
                <w:sz w:val="24"/>
                <w:szCs w:val="22"/>
              </w:rPr>
              <w:t>——</w:t>
            </w:r>
          </w:p>
        </w:tc>
        <w:tc>
          <w:tcPr>
            <w:tcW w:w="5812" w:type="dxa"/>
            <w:noWrap w:val="0"/>
            <w:vAlign w:val="top"/>
          </w:tcPr>
          <w:p>
            <w:pPr>
              <w:widowControl/>
              <w:adjustRightInd w:val="0"/>
              <w:snapToGrid w:val="0"/>
              <w:jc w:val="left"/>
              <w:rPr>
                <w:rFonts w:eastAsia="仿宋_GB2312"/>
                <w:sz w:val="24"/>
                <w:szCs w:val="22"/>
              </w:rPr>
            </w:pPr>
            <w:r>
              <w:rPr>
                <w:rFonts w:eastAsia="仿宋_GB2312"/>
                <w:sz w:val="24"/>
                <w:szCs w:val="22"/>
              </w:rPr>
              <w:t>第</w:t>
            </w:r>
            <w:r>
              <w:rPr>
                <w:rFonts w:eastAsia="仿宋_GB2312"/>
                <w:i/>
                <w:sz w:val="24"/>
                <w:szCs w:val="22"/>
              </w:rPr>
              <w:t>i</w:t>
            </w:r>
            <w:r>
              <w:rPr>
                <w:rFonts w:eastAsia="仿宋_GB2312"/>
                <w:sz w:val="24"/>
                <w:szCs w:val="22"/>
              </w:rPr>
              <w:t>个区域因素修正系数</w:t>
            </w:r>
          </w:p>
        </w:tc>
      </w:tr>
      <w:tr>
        <w:tblPrEx>
          <w:tblCellMar>
            <w:top w:w="0" w:type="dxa"/>
            <w:left w:w="108" w:type="dxa"/>
            <w:bottom w:w="0" w:type="dxa"/>
            <w:right w:w="108" w:type="dxa"/>
          </w:tblCellMar>
        </w:tblPrEx>
        <w:trPr>
          <w:trHeight w:val="567" w:hRule="atLeast"/>
        </w:trPr>
        <w:tc>
          <w:tcPr>
            <w:tcW w:w="693" w:type="dxa"/>
            <w:noWrap w:val="0"/>
            <w:vAlign w:val="top"/>
          </w:tcPr>
          <w:p>
            <w:pPr>
              <w:widowControl/>
              <w:adjustRightInd w:val="0"/>
              <w:snapToGrid w:val="0"/>
              <w:jc w:val="left"/>
              <w:rPr>
                <w:rFonts w:eastAsia="仿宋_GB2312"/>
                <w:i/>
                <w:sz w:val="24"/>
                <w:szCs w:val="22"/>
              </w:rPr>
            </w:pPr>
            <w:r>
              <w:rPr>
                <w:rFonts w:eastAsia="仿宋_GB2312"/>
                <w:i/>
                <w:sz w:val="24"/>
                <w:szCs w:val="22"/>
              </w:rPr>
              <w:t>K</w:t>
            </w:r>
            <w:r>
              <w:rPr>
                <w:rFonts w:eastAsia="仿宋_GB2312"/>
                <w:i/>
                <w:sz w:val="24"/>
                <w:szCs w:val="22"/>
                <w:vertAlign w:val="subscript"/>
              </w:rPr>
              <w:t>v</w:t>
            </w:r>
          </w:p>
        </w:tc>
        <w:tc>
          <w:tcPr>
            <w:tcW w:w="851" w:type="dxa"/>
            <w:noWrap w:val="0"/>
            <w:vAlign w:val="top"/>
          </w:tcPr>
          <w:p>
            <w:pPr>
              <w:widowControl/>
              <w:adjustRightInd w:val="0"/>
              <w:snapToGrid w:val="0"/>
              <w:jc w:val="left"/>
              <w:rPr>
                <w:rFonts w:eastAsia="仿宋_GB2312"/>
                <w:i/>
                <w:sz w:val="24"/>
                <w:szCs w:val="22"/>
              </w:rPr>
            </w:pPr>
            <w:r>
              <w:rPr>
                <w:rFonts w:eastAsia="仿宋_GB2312"/>
                <w:i/>
                <w:sz w:val="24"/>
                <w:szCs w:val="22"/>
              </w:rPr>
              <w:t>——</w:t>
            </w:r>
          </w:p>
        </w:tc>
        <w:tc>
          <w:tcPr>
            <w:tcW w:w="5812" w:type="dxa"/>
            <w:noWrap w:val="0"/>
            <w:vAlign w:val="top"/>
          </w:tcPr>
          <w:p>
            <w:pPr>
              <w:widowControl/>
              <w:adjustRightInd w:val="0"/>
              <w:snapToGrid w:val="0"/>
              <w:jc w:val="left"/>
              <w:rPr>
                <w:rFonts w:eastAsia="仿宋_GB2312"/>
                <w:sz w:val="24"/>
                <w:szCs w:val="22"/>
              </w:rPr>
            </w:pPr>
            <w:r>
              <w:rPr>
                <w:rFonts w:eastAsia="仿宋_GB2312"/>
                <w:sz w:val="24"/>
                <w:szCs w:val="22"/>
              </w:rPr>
              <w:t>容积率修正系数</w:t>
            </w:r>
          </w:p>
        </w:tc>
      </w:tr>
      <w:tr>
        <w:tblPrEx>
          <w:tblCellMar>
            <w:top w:w="0" w:type="dxa"/>
            <w:left w:w="108" w:type="dxa"/>
            <w:bottom w:w="0" w:type="dxa"/>
            <w:right w:w="108" w:type="dxa"/>
          </w:tblCellMar>
        </w:tblPrEx>
        <w:trPr>
          <w:trHeight w:val="567" w:hRule="atLeast"/>
        </w:trPr>
        <w:tc>
          <w:tcPr>
            <w:tcW w:w="693" w:type="dxa"/>
            <w:noWrap w:val="0"/>
            <w:vAlign w:val="top"/>
          </w:tcPr>
          <w:p>
            <w:pPr>
              <w:widowControl/>
              <w:adjustRightInd w:val="0"/>
              <w:snapToGrid w:val="0"/>
              <w:jc w:val="left"/>
              <w:rPr>
                <w:rFonts w:eastAsia="仿宋_GB2312"/>
                <w:i/>
                <w:sz w:val="24"/>
                <w:szCs w:val="22"/>
              </w:rPr>
            </w:pPr>
            <w:r>
              <w:rPr>
                <w:rFonts w:eastAsia="仿宋_GB2312"/>
                <w:i/>
                <w:color w:val="000000"/>
                <w:sz w:val="24"/>
                <w:szCs w:val="22"/>
              </w:rPr>
              <w:t>K</w:t>
            </w:r>
            <w:r>
              <w:rPr>
                <w:rFonts w:eastAsia="仿宋_GB2312"/>
                <w:i/>
                <w:color w:val="000000"/>
                <w:sz w:val="24"/>
                <w:szCs w:val="22"/>
                <w:vertAlign w:val="subscript"/>
              </w:rPr>
              <w:t>lf</w:t>
            </w:r>
          </w:p>
        </w:tc>
        <w:tc>
          <w:tcPr>
            <w:tcW w:w="851" w:type="dxa"/>
            <w:noWrap w:val="0"/>
            <w:vAlign w:val="top"/>
          </w:tcPr>
          <w:p>
            <w:pPr>
              <w:widowControl/>
              <w:adjustRightInd w:val="0"/>
              <w:snapToGrid w:val="0"/>
              <w:jc w:val="left"/>
              <w:rPr>
                <w:rFonts w:eastAsia="仿宋_GB2312"/>
                <w:i/>
                <w:sz w:val="24"/>
                <w:szCs w:val="22"/>
              </w:rPr>
            </w:pPr>
            <w:r>
              <w:rPr>
                <w:rFonts w:eastAsia="仿宋_GB2312"/>
                <w:i/>
                <w:sz w:val="24"/>
                <w:szCs w:val="22"/>
              </w:rPr>
              <w:t>——</w:t>
            </w:r>
          </w:p>
        </w:tc>
        <w:tc>
          <w:tcPr>
            <w:tcW w:w="5812" w:type="dxa"/>
            <w:noWrap w:val="0"/>
            <w:vAlign w:val="top"/>
          </w:tcPr>
          <w:p>
            <w:pPr>
              <w:widowControl/>
              <w:adjustRightInd w:val="0"/>
              <w:snapToGrid w:val="0"/>
              <w:jc w:val="left"/>
              <w:rPr>
                <w:rFonts w:eastAsia="仿宋_GB2312"/>
                <w:sz w:val="24"/>
                <w:szCs w:val="22"/>
              </w:rPr>
            </w:pPr>
            <w:r>
              <w:rPr>
                <w:rFonts w:eastAsia="仿宋_GB2312"/>
                <w:sz w:val="24"/>
                <w:szCs w:val="22"/>
              </w:rPr>
              <w:t>楼层分配系数，为可选项</w:t>
            </w:r>
          </w:p>
        </w:tc>
      </w:tr>
      <w:tr>
        <w:tblPrEx>
          <w:tblCellMar>
            <w:top w:w="0" w:type="dxa"/>
            <w:left w:w="108" w:type="dxa"/>
            <w:bottom w:w="0" w:type="dxa"/>
            <w:right w:w="108" w:type="dxa"/>
          </w:tblCellMar>
        </w:tblPrEx>
        <w:trPr>
          <w:trHeight w:val="567" w:hRule="atLeast"/>
        </w:trPr>
        <w:tc>
          <w:tcPr>
            <w:tcW w:w="693" w:type="dxa"/>
            <w:noWrap w:val="0"/>
            <w:vAlign w:val="top"/>
          </w:tcPr>
          <w:p>
            <w:pPr>
              <w:widowControl/>
              <w:adjustRightInd w:val="0"/>
              <w:snapToGrid w:val="0"/>
              <w:jc w:val="left"/>
              <w:rPr>
                <w:rFonts w:eastAsia="仿宋_GB2312"/>
                <w:i/>
                <w:sz w:val="24"/>
                <w:szCs w:val="22"/>
              </w:rPr>
            </w:pPr>
            <w:r>
              <w:rPr>
                <w:rFonts w:eastAsia="仿宋_GB2312"/>
                <w:i/>
                <w:sz w:val="24"/>
                <w:szCs w:val="22"/>
              </w:rPr>
              <w:t>K</w:t>
            </w:r>
            <w:r>
              <w:rPr>
                <w:rFonts w:eastAsia="仿宋_GB2312"/>
                <w:i/>
                <w:sz w:val="24"/>
                <w:szCs w:val="22"/>
                <w:vertAlign w:val="subscript"/>
              </w:rPr>
              <w:t>y</w:t>
            </w:r>
          </w:p>
        </w:tc>
        <w:tc>
          <w:tcPr>
            <w:tcW w:w="851" w:type="dxa"/>
            <w:noWrap w:val="0"/>
            <w:vAlign w:val="top"/>
          </w:tcPr>
          <w:p>
            <w:pPr>
              <w:widowControl/>
              <w:adjustRightInd w:val="0"/>
              <w:snapToGrid w:val="0"/>
              <w:jc w:val="left"/>
              <w:rPr>
                <w:rFonts w:eastAsia="仿宋_GB2312"/>
                <w:i/>
                <w:sz w:val="24"/>
                <w:szCs w:val="22"/>
              </w:rPr>
            </w:pPr>
            <w:r>
              <w:rPr>
                <w:rFonts w:eastAsia="仿宋_GB2312"/>
                <w:i/>
                <w:sz w:val="24"/>
                <w:szCs w:val="22"/>
              </w:rPr>
              <w:t>——</w:t>
            </w:r>
          </w:p>
        </w:tc>
        <w:tc>
          <w:tcPr>
            <w:tcW w:w="5812" w:type="dxa"/>
            <w:noWrap w:val="0"/>
            <w:vAlign w:val="top"/>
          </w:tcPr>
          <w:p>
            <w:pPr>
              <w:widowControl/>
              <w:adjustRightInd w:val="0"/>
              <w:snapToGrid w:val="0"/>
              <w:jc w:val="left"/>
              <w:rPr>
                <w:rFonts w:eastAsia="仿宋_GB2312"/>
                <w:sz w:val="24"/>
                <w:szCs w:val="22"/>
              </w:rPr>
            </w:pPr>
            <w:r>
              <w:rPr>
                <w:rFonts w:eastAsia="仿宋_GB2312"/>
                <w:sz w:val="24"/>
                <w:szCs w:val="22"/>
              </w:rPr>
              <w:t>年期修正系数</w:t>
            </w:r>
          </w:p>
        </w:tc>
      </w:tr>
      <w:tr>
        <w:tblPrEx>
          <w:tblCellMar>
            <w:top w:w="0" w:type="dxa"/>
            <w:left w:w="108" w:type="dxa"/>
            <w:bottom w:w="0" w:type="dxa"/>
            <w:right w:w="108" w:type="dxa"/>
          </w:tblCellMar>
        </w:tblPrEx>
        <w:trPr>
          <w:trHeight w:val="567" w:hRule="atLeast"/>
        </w:trPr>
        <w:tc>
          <w:tcPr>
            <w:tcW w:w="693" w:type="dxa"/>
            <w:noWrap w:val="0"/>
            <w:vAlign w:val="top"/>
          </w:tcPr>
          <w:p>
            <w:pPr>
              <w:widowControl/>
              <w:adjustRightInd w:val="0"/>
              <w:snapToGrid w:val="0"/>
              <w:jc w:val="left"/>
              <w:rPr>
                <w:rFonts w:eastAsia="仿宋_GB2312"/>
                <w:i/>
                <w:sz w:val="24"/>
                <w:szCs w:val="22"/>
              </w:rPr>
            </w:pPr>
            <w:r>
              <w:rPr>
                <w:rFonts w:eastAsia="仿宋_GB2312"/>
                <w:i/>
                <w:sz w:val="24"/>
                <w:szCs w:val="22"/>
              </w:rPr>
              <w:t>K</w:t>
            </w:r>
            <w:r>
              <w:rPr>
                <w:rFonts w:eastAsia="仿宋_GB2312"/>
                <w:i/>
                <w:sz w:val="24"/>
                <w:szCs w:val="22"/>
                <w:vertAlign w:val="subscript"/>
              </w:rPr>
              <w:t>q</w:t>
            </w:r>
          </w:p>
        </w:tc>
        <w:tc>
          <w:tcPr>
            <w:tcW w:w="851" w:type="dxa"/>
            <w:noWrap w:val="0"/>
            <w:vAlign w:val="top"/>
          </w:tcPr>
          <w:p>
            <w:pPr>
              <w:widowControl/>
              <w:adjustRightInd w:val="0"/>
              <w:snapToGrid w:val="0"/>
              <w:jc w:val="left"/>
              <w:rPr>
                <w:rFonts w:eastAsia="仿宋_GB2312"/>
                <w:i/>
                <w:sz w:val="24"/>
                <w:szCs w:val="22"/>
              </w:rPr>
            </w:pPr>
            <w:r>
              <w:rPr>
                <w:rFonts w:eastAsia="仿宋_GB2312"/>
                <w:i/>
                <w:sz w:val="24"/>
                <w:szCs w:val="22"/>
              </w:rPr>
              <w:t>——</w:t>
            </w:r>
          </w:p>
        </w:tc>
        <w:tc>
          <w:tcPr>
            <w:tcW w:w="5812" w:type="dxa"/>
            <w:noWrap w:val="0"/>
            <w:vAlign w:val="top"/>
          </w:tcPr>
          <w:p>
            <w:pPr>
              <w:widowControl/>
              <w:adjustRightInd w:val="0"/>
              <w:snapToGrid w:val="0"/>
              <w:jc w:val="left"/>
              <w:rPr>
                <w:rFonts w:eastAsia="仿宋_GB2312"/>
                <w:sz w:val="24"/>
                <w:szCs w:val="22"/>
              </w:rPr>
            </w:pPr>
            <w:r>
              <w:rPr>
                <w:rFonts w:eastAsia="仿宋_GB2312"/>
                <w:sz w:val="24"/>
                <w:szCs w:val="22"/>
              </w:rPr>
              <w:t>期日修正系数</w:t>
            </w:r>
          </w:p>
        </w:tc>
      </w:tr>
      <w:tr>
        <w:tblPrEx>
          <w:tblCellMar>
            <w:top w:w="0" w:type="dxa"/>
            <w:left w:w="108" w:type="dxa"/>
            <w:bottom w:w="0" w:type="dxa"/>
            <w:right w:w="108" w:type="dxa"/>
          </w:tblCellMar>
        </w:tblPrEx>
        <w:trPr>
          <w:trHeight w:val="567" w:hRule="atLeast"/>
        </w:trPr>
        <w:tc>
          <w:tcPr>
            <w:tcW w:w="693" w:type="dxa"/>
            <w:noWrap w:val="0"/>
            <w:vAlign w:val="top"/>
          </w:tcPr>
          <w:p>
            <w:pPr>
              <w:widowControl/>
              <w:adjustRightInd w:val="0"/>
              <w:snapToGrid w:val="0"/>
              <w:jc w:val="left"/>
              <w:rPr>
                <w:rFonts w:eastAsia="仿宋_GB2312"/>
                <w:i/>
                <w:sz w:val="24"/>
                <w:szCs w:val="22"/>
              </w:rPr>
            </w:pPr>
            <w:r>
              <w:rPr>
                <w:rFonts w:eastAsia="仿宋_GB2312"/>
                <w:i/>
                <w:sz w:val="24"/>
                <w:szCs w:val="22"/>
              </w:rPr>
              <w:t>K</w:t>
            </w:r>
            <w:r>
              <w:rPr>
                <w:rFonts w:eastAsia="仿宋_GB2312"/>
                <w:i/>
                <w:sz w:val="24"/>
                <w:szCs w:val="22"/>
                <w:vertAlign w:val="subscript"/>
              </w:rPr>
              <w:t>l</w:t>
            </w:r>
          </w:p>
        </w:tc>
        <w:tc>
          <w:tcPr>
            <w:tcW w:w="851" w:type="dxa"/>
            <w:noWrap w:val="0"/>
            <w:vAlign w:val="top"/>
          </w:tcPr>
          <w:p>
            <w:pPr>
              <w:widowControl/>
              <w:adjustRightInd w:val="0"/>
              <w:snapToGrid w:val="0"/>
              <w:jc w:val="left"/>
              <w:rPr>
                <w:rFonts w:eastAsia="仿宋_GB2312"/>
                <w:i/>
                <w:sz w:val="24"/>
                <w:szCs w:val="22"/>
              </w:rPr>
            </w:pPr>
            <w:r>
              <w:rPr>
                <w:rFonts w:eastAsia="仿宋_GB2312"/>
                <w:i/>
                <w:sz w:val="24"/>
                <w:szCs w:val="22"/>
              </w:rPr>
              <w:t>——</w:t>
            </w:r>
          </w:p>
        </w:tc>
        <w:tc>
          <w:tcPr>
            <w:tcW w:w="5812" w:type="dxa"/>
            <w:noWrap w:val="0"/>
            <w:vAlign w:val="top"/>
          </w:tcPr>
          <w:p>
            <w:pPr>
              <w:widowControl/>
              <w:adjustRightInd w:val="0"/>
              <w:snapToGrid w:val="0"/>
              <w:jc w:val="left"/>
              <w:rPr>
                <w:rFonts w:eastAsia="仿宋_GB2312"/>
                <w:sz w:val="24"/>
                <w:szCs w:val="22"/>
              </w:rPr>
            </w:pPr>
            <w:r>
              <w:rPr>
                <w:rFonts w:eastAsia="仿宋_GB2312"/>
                <w:sz w:val="24"/>
                <w:szCs w:val="22"/>
              </w:rPr>
              <w:t>临路条件修正系数</w:t>
            </w:r>
          </w:p>
        </w:tc>
      </w:tr>
      <w:tr>
        <w:tblPrEx>
          <w:tblCellMar>
            <w:top w:w="0" w:type="dxa"/>
            <w:left w:w="108" w:type="dxa"/>
            <w:bottom w:w="0" w:type="dxa"/>
            <w:right w:w="108" w:type="dxa"/>
          </w:tblCellMar>
        </w:tblPrEx>
        <w:trPr>
          <w:trHeight w:val="567" w:hRule="atLeast"/>
        </w:trPr>
        <w:tc>
          <w:tcPr>
            <w:tcW w:w="693" w:type="dxa"/>
            <w:noWrap w:val="0"/>
            <w:vAlign w:val="top"/>
          </w:tcPr>
          <w:p>
            <w:pPr>
              <w:widowControl/>
              <w:adjustRightInd w:val="0"/>
              <w:snapToGrid w:val="0"/>
              <w:jc w:val="left"/>
              <w:rPr>
                <w:rFonts w:eastAsia="仿宋_GB2312"/>
                <w:i/>
                <w:sz w:val="24"/>
                <w:szCs w:val="22"/>
              </w:rPr>
            </w:pPr>
            <w:r>
              <w:rPr>
                <w:rFonts w:eastAsia="仿宋_GB2312"/>
                <w:i/>
                <w:sz w:val="24"/>
                <w:szCs w:val="22"/>
              </w:rPr>
              <w:t>K</w:t>
            </w:r>
            <w:r>
              <w:rPr>
                <w:rFonts w:eastAsia="仿宋_GB2312"/>
                <w:i/>
                <w:sz w:val="24"/>
                <w:szCs w:val="22"/>
                <w:vertAlign w:val="subscript"/>
              </w:rPr>
              <w:t>g</w:t>
            </w:r>
          </w:p>
        </w:tc>
        <w:tc>
          <w:tcPr>
            <w:tcW w:w="851" w:type="dxa"/>
            <w:noWrap w:val="0"/>
            <w:vAlign w:val="top"/>
          </w:tcPr>
          <w:p>
            <w:pPr>
              <w:widowControl/>
              <w:adjustRightInd w:val="0"/>
              <w:snapToGrid w:val="0"/>
              <w:jc w:val="left"/>
              <w:rPr>
                <w:rFonts w:eastAsia="仿宋_GB2312"/>
                <w:i/>
                <w:sz w:val="24"/>
                <w:szCs w:val="22"/>
              </w:rPr>
            </w:pPr>
            <w:r>
              <w:rPr>
                <w:rFonts w:eastAsia="仿宋_GB2312"/>
                <w:i/>
                <w:sz w:val="24"/>
                <w:szCs w:val="22"/>
              </w:rPr>
              <w:t>——</w:t>
            </w:r>
          </w:p>
        </w:tc>
        <w:tc>
          <w:tcPr>
            <w:tcW w:w="5812" w:type="dxa"/>
            <w:noWrap w:val="0"/>
            <w:vAlign w:val="top"/>
          </w:tcPr>
          <w:p>
            <w:pPr>
              <w:widowControl/>
              <w:adjustRightInd w:val="0"/>
              <w:snapToGrid w:val="0"/>
              <w:jc w:val="left"/>
              <w:rPr>
                <w:rFonts w:eastAsia="仿宋_GB2312"/>
                <w:sz w:val="24"/>
                <w:szCs w:val="22"/>
              </w:rPr>
            </w:pPr>
            <w:r>
              <w:rPr>
                <w:rFonts w:eastAsia="仿宋_GB2312"/>
                <w:sz w:val="24"/>
                <w:szCs w:val="22"/>
              </w:rPr>
              <w:t>其他个别因素修正系数</w:t>
            </w:r>
          </w:p>
        </w:tc>
      </w:tr>
      <w:tr>
        <w:tblPrEx>
          <w:tblCellMar>
            <w:top w:w="0" w:type="dxa"/>
            <w:left w:w="108" w:type="dxa"/>
            <w:bottom w:w="0" w:type="dxa"/>
            <w:right w:w="108" w:type="dxa"/>
          </w:tblCellMar>
        </w:tblPrEx>
        <w:trPr>
          <w:trHeight w:val="567" w:hRule="atLeast"/>
        </w:trPr>
        <w:tc>
          <w:tcPr>
            <w:tcW w:w="693" w:type="dxa"/>
            <w:noWrap w:val="0"/>
            <w:vAlign w:val="top"/>
          </w:tcPr>
          <w:p>
            <w:pPr>
              <w:widowControl/>
              <w:adjustRightInd w:val="0"/>
              <w:snapToGrid w:val="0"/>
              <w:jc w:val="left"/>
              <w:rPr>
                <w:rFonts w:eastAsia="仿宋_GB2312"/>
                <w:i/>
                <w:sz w:val="24"/>
                <w:szCs w:val="22"/>
              </w:rPr>
            </w:pPr>
            <w:r>
              <w:rPr>
                <w:rFonts w:eastAsia="仿宋_GB2312"/>
                <w:i/>
                <w:sz w:val="24"/>
                <w:szCs w:val="22"/>
              </w:rPr>
              <w:t>D</w:t>
            </w:r>
          </w:p>
        </w:tc>
        <w:tc>
          <w:tcPr>
            <w:tcW w:w="851" w:type="dxa"/>
            <w:noWrap w:val="0"/>
            <w:vAlign w:val="top"/>
          </w:tcPr>
          <w:p>
            <w:pPr>
              <w:widowControl/>
              <w:adjustRightInd w:val="0"/>
              <w:snapToGrid w:val="0"/>
              <w:jc w:val="left"/>
              <w:rPr>
                <w:rFonts w:eastAsia="仿宋_GB2312"/>
                <w:i/>
                <w:sz w:val="24"/>
                <w:szCs w:val="22"/>
              </w:rPr>
            </w:pPr>
            <w:r>
              <w:rPr>
                <w:rFonts w:eastAsia="仿宋_GB2312"/>
                <w:i/>
                <w:sz w:val="24"/>
                <w:szCs w:val="22"/>
              </w:rPr>
              <w:t>——</w:t>
            </w:r>
          </w:p>
        </w:tc>
        <w:tc>
          <w:tcPr>
            <w:tcW w:w="5812" w:type="dxa"/>
            <w:noWrap w:val="0"/>
            <w:vAlign w:val="top"/>
          </w:tcPr>
          <w:p>
            <w:pPr>
              <w:widowControl/>
              <w:adjustRightInd w:val="0"/>
              <w:snapToGrid w:val="0"/>
              <w:jc w:val="left"/>
              <w:rPr>
                <w:rFonts w:eastAsia="仿宋_GB2312"/>
                <w:sz w:val="24"/>
                <w:szCs w:val="22"/>
              </w:rPr>
            </w:pPr>
            <w:r>
              <w:rPr>
                <w:rFonts w:eastAsia="仿宋_GB2312"/>
                <w:sz w:val="24"/>
                <w:szCs w:val="22"/>
              </w:rPr>
              <w:t>土地开发程度修正值</w:t>
            </w:r>
          </w:p>
        </w:tc>
      </w:tr>
    </w:tbl>
    <w:p>
      <w:pPr>
        <w:autoSpaceDE w:val="0"/>
        <w:autoSpaceDN w:val="0"/>
        <w:adjustRightInd w:val="0"/>
        <w:snapToGrid w:val="0"/>
        <w:spacing w:line="312" w:lineRule="auto"/>
        <w:ind w:firstLine="643" w:firstLineChars="200"/>
        <w:outlineLvl w:val="2"/>
        <w:rPr>
          <w:rFonts w:eastAsia="仿宋_GB2312"/>
          <w:b/>
          <w:sz w:val="32"/>
          <w:szCs w:val="32"/>
        </w:rPr>
      </w:pPr>
      <w:r>
        <w:rPr>
          <w:rFonts w:eastAsia="仿宋_GB2312"/>
          <w:b/>
          <w:bCs/>
          <w:kern w:val="0"/>
          <w:sz w:val="32"/>
          <w:szCs w:val="32"/>
        </w:rPr>
        <w:t>3</w:t>
      </w:r>
      <w:r>
        <w:rPr>
          <w:rFonts w:eastAsia="仿宋_GB2312"/>
          <w:b/>
          <w:sz w:val="32"/>
          <w:szCs w:val="32"/>
        </w:rPr>
        <w:t>.3.2 修正体系</w:t>
      </w:r>
      <w:bookmarkEnd w:id="68"/>
      <w:bookmarkEnd w:id="69"/>
      <w:bookmarkEnd w:id="70"/>
      <w:bookmarkEnd w:id="71"/>
      <w:bookmarkEnd w:id="72"/>
    </w:p>
    <w:p>
      <w:pPr>
        <w:autoSpaceDE w:val="0"/>
        <w:autoSpaceDN w:val="0"/>
        <w:adjustRightInd w:val="0"/>
        <w:snapToGrid w:val="0"/>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.3.2.1 区域因素修正</w:t>
      </w:r>
    </w:p>
    <w:p>
      <w:pPr>
        <w:adjustRightInd w:val="0"/>
        <w:snapToGrid w:val="0"/>
        <w:spacing w:line="312" w:lineRule="auto"/>
        <w:ind w:firstLine="640" w:firstLineChars="200"/>
        <w:jc w:val="left"/>
        <w:rPr>
          <w:rFonts w:eastAsia="仿宋_GB2312"/>
          <w:bCs/>
          <w:color w:val="000000"/>
          <w:sz w:val="32"/>
          <w:szCs w:val="32"/>
        </w:rPr>
      </w:pPr>
      <w:r>
        <w:rPr>
          <w:rFonts w:eastAsia="仿宋_GB2312"/>
          <w:bCs/>
          <w:color w:val="000000"/>
          <w:sz w:val="32"/>
          <w:szCs w:val="32"/>
        </w:rPr>
        <w:t>影响住宅用地宗地地价的区域因素较多，经过筛选并征询当地专家的有关意见，选取对宗地地价影响幅度较大的区域因素，包括基本设施状况、交通条件、环境条件、繁华程度、人口状况、城镇规划。其修正系数如下：</w:t>
      </w:r>
    </w:p>
    <w:p>
      <w:pPr>
        <w:spacing w:line="576" w:lineRule="exact"/>
        <w:rPr>
          <w:rFonts w:eastAsia="长城仿宋体"/>
          <w:sz w:val="32"/>
          <w:szCs w:val="32"/>
        </w:rPr>
      </w:pPr>
    </w:p>
    <w:p>
      <w:pPr>
        <w:adjustRightInd w:val="0"/>
        <w:snapToGrid w:val="0"/>
        <w:spacing w:line="312" w:lineRule="auto"/>
        <w:jc w:val="center"/>
        <w:rPr>
          <w:rFonts w:eastAsia="仿宋_GB2312"/>
          <w:b/>
          <w:bCs/>
          <w:color w:val="000000"/>
          <w:sz w:val="24"/>
        </w:rPr>
      </w:pPr>
      <w:r>
        <w:rPr>
          <w:rFonts w:eastAsia="长城仿宋体"/>
          <w:sz w:val="32"/>
          <w:szCs w:val="32"/>
        </w:rPr>
        <w:br w:type="column"/>
      </w:r>
      <w:r>
        <w:rPr>
          <w:rFonts w:eastAsia="仿宋_GB2312"/>
          <w:b/>
          <w:bCs/>
          <w:color w:val="000000"/>
          <w:sz w:val="24"/>
        </w:rPr>
        <w:t>表3-3-1 一级住宅用地区域因素修正系数表（城区）</w:t>
      </w:r>
    </w:p>
    <w:tbl>
      <w:tblPr>
        <w:tblStyle w:val="5"/>
        <w:tblW w:w="5359" w:type="pct"/>
        <w:jc w:val="center"/>
        <w:tblLayout w:type="autofit"/>
        <w:tblCellMar>
          <w:top w:w="0" w:type="dxa"/>
          <w:left w:w="108" w:type="dxa"/>
          <w:bottom w:w="0" w:type="dxa"/>
          <w:right w:w="108" w:type="dxa"/>
        </w:tblCellMar>
      </w:tblPr>
      <w:tblGrid>
        <w:gridCol w:w="1256"/>
        <w:gridCol w:w="1715"/>
        <w:gridCol w:w="1715"/>
        <w:gridCol w:w="1717"/>
        <w:gridCol w:w="1715"/>
        <w:gridCol w:w="1715"/>
      </w:tblGrid>
      <w:tr>
        <w:tblPrEx>
          <w:tblCellMar>
            <w:top w:w="0" w:type="dxa"/>
            <w:left w:w="108" w:type="dxa"/>
            <w:bottom w:w="0" w:type="dxa"/>
            <w:right w:w="108" w:type="dxa"/>
          </w:tblCellMar>
        </w:tblPrEx>
        <w:trPr>
          <w:trHeight w:val="20" w:hRule="atLeast"/>
          <w:tblHeader/>
          <w:jc w:val="center"/>
        </w:trPr>
        <w:tc>
          <w:tcPr>
            <w:tcW w:w="639"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spacing w:line="360" w:lineRule="exact"/>
              <w:jc w:val="right"/>
              <w:rPr>
                <w:rFonts w:eastAsia="仿宋_GB2312"/>
                <w:b/>
                <w:bCs/>
                <w:color w:val="000000"/>
                <w:sz w:val="24"/>
              </w:rPr>
            </w:pPr>
            <w:r>
              <w:rPr>
                <w:rFonts w:eastAsia="仿宋_GB2312"/>
                <w:b/>
                <w:bCs/>
                <w:color w:val="000000"/>
                <w:sz w:val="24"/>
              </w:rPr>
              <w:t>优劣度</w:t>
            </w:r>
          </w:p>
          <w:p>
            <w:pPr>
              <w:adjustRightInd w:val="0"/>
              <w:snapToGrid w:val="0"/>
              <w:spacing w:line="360" w:lineRule="exact"/>
              <w:jc w:val="left"/>
              <w:rPr>
                <w:rFonts w:eastAsia="仿宋_GB2312"/>
                <w:b/>
                <w:bCs/>
                <w:color w:val="000000"/>
                <w:kern w:val="0"/>
                <w:sz w:val="24"/>
              </w:rPr>
            </w:pPr>
            <w:r>
              <w:rPr>
                <w:rFonts w:eastAsia="仿宋_GB2312"/>
                <w:b/>
                <w:bCs/>
                <w:color w:val="000000"/>
                <w:sz w:val="24"/>
              </w:rPr>
              <w:t>因素</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sz w:val="24"/>
              </w:rPr>
              <w:t>优</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sz w:val="24"/>
              </w:rPr>
              <w:t>较优</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sz w:val="24"/>
              </w:rPr>
              <w:t>一般</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sz w:val="24"/>
              </w:rPr>
              <w:t>较劣</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sz w:val="24"/>
              </w:rPr>
              <w:t>劣</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基本设施状况</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市政供水、供电保证率低，排水状况差，离学校、银行、邮电局（所）、医院较远，生活设施配套不完备</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sz w:val="24"/>
              </w:rPr>
              <w:t>0.0752</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0.0376</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-0.0271</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-0.0543</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keepNext/>
              <w:keepLines/>
              <w:adjustRightInd w:val="0"/>
              <w:snapToGrid w:val="0"/>
              <w:spacing w:line="360" w:lineRule="exact"/>
              <w:jc w:val="center"/>
              <w:rPr>
                <w:rFonts w:eastAsia="仿宋_GB2312"/>
                <w:b/>
                <w:color w:val="000000"/>
                <w:kern w:val="0"/>
                <w:sz w:val="24"/>
              </w:rPr>
            </w:pPr>
            <w:r>
              <w:rPr>
                <w:rFonts w:eastAsia="仿宋_GB2312"/>
                <w:b/>
                <w:bCs/>
                <w:color w:val="000000"/>
                <w:sz w:val="24"/>
              </w:rPr>
              <w:t>交通条件</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道路通达度高、距长途汽车站近，交通方便</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道路通达度较高、距长途汽车站较近，交通较方便</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道路通达度一般、距长途汽车站距离一般，交通一般</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道路通达度较低、距长途汽车站较远，交通较差</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道路通达度低、距长途汽车站远，交通不方便</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sz w:val="24"/>
              </w:rPr>
              <w:t>0.0548</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0.0274</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-0.0198</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-0.0395</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环境条件</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sz w:val="24"/>
              </w:rPr>
              <w:t>周围绿化程度高、景观好，低噪音、环境优美、无水污染</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sz w:val="24"/>
              </w:rPr>
              <w:t>周围绿化程度较高、景观较好，噪音较低、基本无水污染</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sz w:val="24"/>
              </w:rPr>
              <w:t>周围有一定的绿化、景观一般，有轻微的噪音污染、水污染</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sz w:val="24"/>
              </w:rPr>
              <w:t>周围绿化程度较低、景观较差、噪音污染较大，水污染较严重</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sz w:val="24"/>
              </w:rPr>
              <w:t>周围绿化程度低或没绿化、景观差，噪音大，水污染严重</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sz w:val="24"/>
              </w:rPr>
              <w:t>0.0464</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sz w:val="24"/>
              </w:rPr>
              <w:t>0.0233</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sz w:val="24"/>
              </w:rPr>
              <w:t>0</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sz w:val="24"/>
              </w:rPr>
              <w:t>-0.0167</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sz w:val="24"/>
              </w:rPr>
              <w:t>-0.0334</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繁华程度</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sz w:val="24"/>
              </w:rPr>
              <w:t>距商服中心近、在农贸市场范围内，人流畅旺</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sz w:val="24"/>
              </w:rPr>
              <w:t>距商服中心较近、离农贸市场较近，人流较畅旺</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sz w:val="24"/>
              </w:rPr>
              <w:t>距商服中心有一定距离，与农贸市场距离一般，人流量一般</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sz w:val="24"/>
              </w:rPr>
              <w:t>距商服中心较远，所在地区商业气氛平淡，人流较少</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sz w:val="24"/>
              </w:rPr>
              <w:t>距商服中心远，独立、小型、零星的商业用地</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sz w:val="24"/>
              </w:rPr>
              <w:t>0.0333</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0.0167</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-0.0120</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-0.0241</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人口状况</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人口密度高</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人口密度较高</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人口密度一般</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人口密度较低</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人口密度低</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sz w:val="24"/>
              </w:rPr>
              <w:t>0.0216</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0.0108</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-0.0077</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-0.0155</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城镇规划</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kern w:val="0"/>
                <w:sz w:val="24"/>
              </w:rPr>
              <w:t>近期重点规划区</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kern w:val="0"/>
                <w:sz w:val="24"/>
              </w:rPr>
              <w:t>近期次重点规划区</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kern w:val="0"/>
                <w:sz w:val="24"/>
              </w:rPr>
              <w:t>一般规划区</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kern w:val="0"/>
                <w:sz w:val="24"/>
              </w:rPr>
              <w:t>中期规划区</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kern w:val="0"/>
                <w:sz w:val="24"/>
              </w:rPr>
              <w:t>远期规划区或非规划区域</w:t>
            </w:r>
          </w:p>
        </w:tc>
      </w:tr>
      <w:tr>
        <w:tblPrEx>
          <w:tblCellMar>
            <w:top w:w="0" w:type="dxa"/>
            <w:left w:w="108" w:type="dxa"/>
            <w:bottom w:w="0" w:type="dxa"/>
            <w:right w:w="108"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sz w:val="24"/>
              </w:rPr>
              <w:t>0.0185</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0.0092</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-0.0067</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rFonts w:eastAsia="仿宋_GB2312"/>
                <w:sz w:val="24"/>
              </w:rPr>
              <w:t>-0.0134</w:t>
            </w:r>
          </w:p>
        </w:tc>
      </w:tr>
    </w:tbl>
    <w:p>
      <w:pPr>
        <w:adjustRightInd w:val="0"/>
        <w:snapToGrid w:val="0"/>
        <w:spacing w:before="93" w:beforeLines="30" w:line="312" w:lineRule="auto"/>
        <w:jc w:val="center"/>
        <w:rPr>
          <w:rFonts w:eastAsia="仿宋_GB2312"/>
          <w:b/>
          <w:bCs/>
          <w:color w:val="000000"/>
          <w:sz w:val="24"/>
        </w:rPr>
      </w:pPr>
    </w:p>
    <w:p>
      <w:pPr>
        <w:widowControl/>
        <w:jc w:val="center"/>
        <w:rPr>
          <w:rFonts w:eastAsia="仿宋_GB2312"/>
          <w:b/>
          <w:bCs/>
          <w:color w:val="000000"/>
          <w:sz w:val="24"/>
        </w:rPr>
      </w:pPr>
      <w:r>
        <w:rPr>
          <w:rFonts w:eastAsia="仿宋_GB2312"/>
          <w:b/>
          <w:bCs/>
          <w:color w:val="000000"/>
          <w:sz w:val="24"/>
        </w:rPr>
        <w:br w:type="page"/>
      </w:r>
      <w:r>
        <w:rPr>
          <w:rFonts w:eastAsia="仿宋_GB2312"/>
          <w:b/>
          <w:bCs/>
          <w:color w:val="000000"/>
          <w:sz w:val="24"/>
        </w:rPr>
        <w:t>表3-3-2 二级住宅用地区域因素修正系数表（城区）</w:t>
      </w:r>
    </w:p>
    <w:tbl>
      <w:tblPr>
        <w:tblStyle w:val="5"/>
        <w:tblW w:w="5375" w:type="pct"/>
        <w:jc w:val="center"/>
        <w:tblLayout w:type="autofit"/>
        <w:tblCellMar>
          <w:top w:w="0" w:type="dxa"/>
          <w:left w:w="108" w:type="dxa"/>
          <w:bottom w:w="0" w:type="dxa"/>
          <w:right w:w="108" w:type="dxa"/>
        </w:tblCellMar>
      </w:tblPr>
      <w:tblGrid>
        <w:gridCol w:w="1256"/>
        <w:gridCol w:w="1722"/>
        <w:gridCol w:w="1722"/>
        <w:gridCol w:w="1722"/>
        <w:gridCol w:w="1722"/>
        <w:gridCol w:w="1718"/>
      </w:tblGrid>
      <w:tr>
        <w:tblPrEx>
          <w:tblCellMar>
            <w:top w:w="0" w:type="dxa"/>
            <w:left w:w="108" w:type="dxa"/>
            <w:bottom w:w="0" w:type="dxa"/>
            <w:right w:w="108" w:type="dxa"/>
          </w:tblCellMar>
        </w:tblPrEx>
        <w:trPr>
          <w:cantSplit/>
          <w:trHeight w:val="283" w:hRule="atLeast"/>
          <w:tblHeader/>
          <w:jc w:val="center"/>
        </w:trPr>
        <w:tc>
          <w:tcPr>
            <w:tcW w:w="637"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spacing w:line="360" w:lineRule="exact"/>
              <w:jc w:val="right"/>
              <w:rPr>
                <w:rFonts w:eastAsia="仿宋_GB2312"/>
                <w:b/>
                <w:bCs/>
                <w:color w:val="000000"/>
                <w:sz w:val="24"/>
              </w:rPr>
            </w:pPr>
            <w:r>
              <w:rPr>
                <w:rFonts w:eastAsia="仿宋_GB2312"/>
                <w:b/>
                <w:bCs/>
                <w:color w:val="000000"/>
                <w:sz w:val="24"/>
              </w:rPr>
              <w:t>优劣度</w:t>
            </w:r>
          </w:p>
          <w:p>
            <w:pPr>
              <w:adjustRightInd w:val="0"/>
              <w:snapToGrid w:val="0"/>
              <w:spacing w:line="360" w:lineRule="exact"/>
              <w:rPr>
                <w:rFonts w:eastAsia="仿宋_GB2312"/>
                <w:b/>
                <w:bCs/>
                <w:color w:val="000000"/>
                <w:kern w:val="0"/>
                <w:sz w:val="24"/>
              </w:rPr>
            </w:pPr>
            <w:r>
              <w:rPr>
                <w:rFonts w:eastAsia="仿宋_GB2312"/>
                <w:b/>
                <w:bCs/>
                <w:color w:val="000000"/>
                <w:sz w:val="24"/>
              </w:rPr>
              <w:t>因素</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sz w:val="24"/>
              </w:rPr>
              <w:t>优</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sz w:val="24"/>
              </w:rPr>
              <w:t>较优</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sz w:val="24"/>
              </w:rPr>
              <w:t>一般</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sz w:val="24"/>
              </w:rPr>
              <w:t>较劣</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sz w:val="24"/>
              </w:rPr>
              <w:t>劣</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基本设施状况</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73"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73"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73"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71"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市政供水、供电保证率低，排水状况差，离学校、银行、邮电局（所）、医院较远，生活设施配套不完备</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2"/>
                <w:szCs w:val="22"/>
              </w:rPr>
              <w:t>0.0517</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0.0258</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-0.0192</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-0.0384</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交通条件</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道路通达度高、距长途汽车站近，交通方便</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道路通达度较高、距长途汽车站较近，交通较方便</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道路通达度一般、距长途汽车站距离一般，交通一般</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道路通达度较低、距长途汽车站较远，交通较差</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道路通达度低、距长途汽车站远，交通不方便</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2"/>
                <w:szCs w:val="22"/>
              </w:rPr>
              <w:t>0.0376</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0.0188</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-0.0140</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-0.0280</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环境条件</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周围绿化程度高、景观好，低噪音、环境优美、无水污染</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周围绿化程度较高、景观较好，噪音较低、基本无水污染</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周围有一定的绿化、景观一般，有轻微的噪音污染、水污染</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周围绿化程度较低、景观较差、噪音污染较大，水污染较严重</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周围绿化程度低或没绿化、景观差，噪音大，水污染严重</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sz w:val="22"/>
                <w:szCs w:val="22"/>
              </w:rPr>
              <w:t>0.0319</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sz w:val="22"/>
                <w:szCs w:val="22"/>
              </w:rPr>
              <w:t>0.0160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sz w:val="22"/>
                <w:szCs w:val="22"/>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sz w:val="22"/>
                <w:szCs w:val="22"/>
              </w:rPr>
              <w:t>-0.0119</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sz w:val="22"/>
                <w:szCs w:val="22"/>
              </w:rPr>
              <w:t>-0.0239</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繁华程度</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距商服中心近、在农贸市场范围内，人流畅旺</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距商服中心较近、离农贸市场较近，人流较畅旺</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距商服中心有一定距离，与农贸市场距离一般，人流量一般</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距商服中心较远，所在地区商业气氛平淡，人流较少</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距商服中心远，独立、小型、零星的商业用地</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2"/>
                <w:szCs w:val="22"/>
              </w:rPr>
              <w:t>0.0230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0.0114</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-0.0085</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-0.0169</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人口状况</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人口密度高</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人口密度较高</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人口密度一般</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人口密度较低</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人口密度低</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2"/>
                <w:szCs w:val="22"/>
              </w:rPr>
              <w:t>0.0147</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0.0074</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-0.0055</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-0.0109</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城镇规划</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kern w:val="0"/>
                <w:sz w:val="24"/>
              </w:rPr>
              <w:t>近期重点规划区</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kern w:val="0"/>
                <w:sz w:val="24"/>
              </w:rPr>
              <w:t>近期次重点规划区</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kern w:val="0"/>
                <w:sz w:val="24"/>
              </w:rPr>
              <w:t>一般规划区</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kern w:val="0"/>
                <w:sz w:val="24"/>
              </w:rPr>
              <w:t>中期规划区</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rFonts w:eastAsia="仿宋_GB2312"/>
                <w:color w:val="000000"/>
                <w:kern w:val="0"/>
                <w:sz w:val="24"/>
              </w:rPr>
              <w:t>远期规划区或非规划区域</w:t>
            </w:r>
          </w:p>
        </w:tc>
      </w:tr>
      <w:tr>
        <w:tblPrEx>
          <w:tblCellMar>
            <w:top w:w="0" w:type="dxa"/>
            <w:left w:w="108" w:type="dxa"/>
            <w:bottom w:w="0" w:type="dxa"/>
            <w:right w:w="108" w:type="dxa"/>
          </w:tblCellMar>
        </w:tblPrEx>
        <w:trPr>
          <w:cantSplit/>
          <w:trHeight w:val="283"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color w:val="000000"/>
                <w:kern w:val="0"/>
                <w:sz w:val="24"/>
              </w:rPr>
            </w:pPr>
            <w:r>
              <w:rPr>
                <w:rFonts w:eastAsia="仿宋_GB2312"/>
                <w:b/>
                <w:bCs/>
                <w:color w:val="00000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rPr>
                <w:sz w:val="22"/>
                <w:szCs w:val="22"/>
              </w:rPr>
              <w:t>0.0127</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0.0063</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-0.0047</w:t>
            </w:r>
          </w:p>
        </w:tc>
        <w:tc>
          <w:tcPr>
            <w:tcW w:w="871"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z w:val="24"/>
              </w:rPr>
            </w:pPr>
            <w:r>
              <w:rPr>
                <w:sz w:val="22"/>
                <w:szCs w:val="22"/>
              </w:rPr>
              <w:t>-0.0094</w:t>
            </w:r>
          </w:p>
        </w:tc>
      </w:tr>
    </w:tbl>
    <w:p>
      <w:pPr>
        <w:adjustRightInd w:val="0"/>
        <w:snapToGrid w:val="0"/>
        <w:spacing w:before="156" w:beforeLines="50" w:line="312" w:lineRule="auto"/>
        <w:jc w:val="center"/>
        <w:rPr>
          <w:rFonts w:eastAsia="仿宋_GB2312"/>
          <w:b/>
          <w:bCs/>
          <w:color w:val="000000"/>
          <w:sz w:val="24"/>
        </w:rPr>
      </w:pPr>
    </w:p>
    <w:p>
      <w:pPr>
        <w:widowControl/>
        <w:jc w:val="center"/>
        <w:rPr>
          <w:rFonts w:eastAsia="仿宋_GB2312"/>
          <w:b/>
          <w:bCs/>
          <w:color w:val="000000"/>
          <w:sz w:val="24"/>
        </w:rPr>
      </w:pPr>
      <w:r>
        <w:rPr>
          <w:rFonts w:eastAsia="仿宋_GB2312"/>
          <w:b/>
          <w:bCs/>
          <w:color w:val="000000"/>
          <w:sz w:val="24"/>
        </w:rPr>
        <w:br w:type="page"/>
      </w:r>
      <w:r>
        <w:rPr>
          <w:rFonts w:eastAsia="仿宋_GB2312"/>
          <w:b/>
          <w:bCs/>
          <w:color w:val="000000"/>
          <w:sz w:val="24"/>
        </w:rPr>
        <w:t>表3-3-3 三级住宅用地区域因素修正系数表（城区）</w:t>
      </w:r>
    </w:p>
    <w:tbl>
      <w:tblPr>
        <w:tblStyle w:val="5"/>
        <w:tblW w:w="5343" w:type="pct"/>
        <w:jc w:val="center"/>
        <w:tblLayout w:type="autofit"/>
        <w:tblCellMar>
          <w:top w:w="0" w:type="dxa"/>
          <w:left w:w="108" w:type="dxa"/>
          <w:bottom w:w="0" w:type="dxa"/>
          <w:right w:w="108" w:type="dxa"/>
        </w:tblCellMar>
      </w:tblPr>
      <w:tblGrid>
        <w:gridCol w:w="1260"/>
        <w:gridCol w:w="1709"/>
        <w:gridCol w:w="1710"/>
        <w:gridCol w:w="1710"/>
        <w:gridCol w:w="1710"/>
        <w:gridCol w:w="1704"/>
      </w:tblGrid>
      <w:tr>
        <w:tblPrEx>
          <w:tblCellMar>
            <w:top w:w="0" w:type="dxa"/>
            <w:left w:w="108" w:type="dxa"/>
            <w:bottom w:w="0" w:type="dxa"/>
            <w:right w:w="108" w:type="dxa"/>
          </w:tblCellMar>
        </w:tblPrEx>
        <w:trPr>
          <w:cantSplit/>
          <w:trHeight w:val="283" w:hRule="atLeast"/>
          <w:tblHeader/>
          <w:jc w:val="center"/>
        </w:trPr>
        <w:tc>
          <w:tcPr>
            <w:tcW w:w="643"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spacing w:line="340" w:lineRule="exact"/>
              <w:jc w:val="right"/>
              <w:rPr>
                <w:rFonts w:eastAsia="仿宋_GB2312"/>
                <w:b/>
                <w:bCs/>
                <w:color w:val="000000"/>
                <w:sz w:val="24"/>
              </w:rPr>
            </w:pPr>
            <w:r>
              <w:rPr>
                <w:rFonts w:eastAsia="仿宋_GB2312"/>
                <w:b/>
                <w:bCs/>
                <w:color w:val="000000"/>
                <w:sz w:val="24"/>
              </w:rPr>
              <w:t>优劣度</w:t>
            </w:r>
          </w:p>
          <w:p>
            <w:pPr>
              <w:adjustRightInd w:val="0"/>
              <w:snapToGrid w:val="0"/>
              <w:spacing w:line="340" w:lineRule="exact"/>
              <w:jc w:val="left"/>
              <w:rPr>
                <w:rFonts w:eastAsia="仿宋_GB2312"/>
                <w:b/>
                <w:bCs/>
                <w:color w:val="000000"/>
                <w:kern w:val="0"/>
                <w:sz w:val="24"/>
              </w:rPr>
            </w:pPr>
            <w:r>
              <w:rPr>
                <w:rFonts w:eastAsia="仿宋_GB2312"/>
                <w:b/>
                <w:bCs/>
                <w:color w:val="000000"/>
                <w:sz w:val="24"/>
              </w:rPr>
              <w:t>因素</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bCs/>
                <w:color w:val="000000"/>
                <w:kern w:val="0"/>
                <w:sz w:val="24"/>
              </w:rPr>
            </w:pPr>
            <w:r>
              <w:rPr>
                <w:rFonts w:eastAsia="仿宋_GB2312"/>
                <w:b/>
                <w:bCs/>
                <w:color w:val="000000"/>
                <w:sz w:val="24"/>
              </w:rPr>
              <w:t>优</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bCs/>
                <w:color w:val="000000"/>
                <w:kern w:val="0"/>
                <w:sz w:val="24"/>
              </w:rPr>
            </w:pPr>
            <w:r>
              <w:rPr>
                <w:rFonts w:eastAsia="仿宋_GB2312"/>
                <w:b/>
                <w:bCs/>
                <w:color w:val="000000"/>
                <w:sz w:val="24"/>
              </w:rPr>
              <w:t>较优</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bCs/>
                <w:color w:val="000000"/>
                <w:kern w:val="0"/>
                <w:sz w:val="24"/>
              </w:rPr>
            </w:pPr>
            <w:r>
              <w:rPr>
                <w:rFonts w:eastAsia="仿宋_GB2312"/>
                <w:b/>
                <w:bCs/>
                <w:color w:val="000000"/>
                <w:sz w:val="24"/>
              </w:rPr>
              <w:t>一般</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bCs/>
                <w:color w:val="000000"/>
                <w:kern w:val="0"/>
                <w:sz w:val="24"/>
              </w:rPr>
            </w:pPr>
            <w:r>
              <w:rPr>
                <w:rFonts w:eastAsia="仿宋_GB2312"/>
                <w:b/>
                <w:bCs/>
                <w:color w:val="000000"/>
                <w:sz w:val="24"/>
              </w:rPr>
              <w:t>较劣</w:t>
            </w:r>
          </w:p>
        </w:tc>
        <w:tc>
          <w:tcPr>
            <w:tcW w:w="8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bCs/>
                <w:color w:val="000000"/>
                <w:kern w:val="0"/>
                <w:sz w:val="24"/>
              </w:rPr>
            </w:pPr>
            <w:r>
              <w:rPr>
                <w:rFonts w:eastAsia="仿宋_GB2312"/>
                <w:b/>
                <w:bCs/>
                <w:color w:val="000000"/>
                <w:sz w:val="24"/>
              </w:rPr>
              <w:t>劣</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基本设施状况</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72" w:type="pct"/>
            <w:tcBorders>
              <w:top w:val="single" w:color="auto" w:sz="4" w:space="0"/>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72" w:type="pct"/>
            <w:tcBorders>
              <w:top w:val="single" w:color="auto" w:sz="4" w:space="0"/>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72" w:type="pct"/>
            <w:tcBorders>
              <w:top w:val="single" w:color="auto" w:sz="4" w:space="0"/>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69" w:type="pct"/>
            <w:tcBorders>
              <w:top w:val="single" w:color="auto" w:sz="4" w:space="0"/>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市政供水、供电保证率低，排水状况差，离学校、银行、邮电局（所）、医院较远，生活设施配套不完备</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sz w:val="22"/>
                <w:szCs w:val="22"/>
              </w:rPr>
              <w:t>0.0385</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0.0193</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-0.0191</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-0.0384</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交通条件</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道路通达度高、距长途汽车站近，交通方便</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道路通达度较高、距长途汽车站较近，交通较方便</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道路通达度一般、距长途汽车站距离一般，交通一般</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道路通达度较低、距长途汽车站较远，交通较差</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道路通达度低、距长途汽车站远，交通不方便</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sz w:val="22"/>
                <w:szCs w:val="22"/>
              </w:rPr>
              <w:t>0.0281</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0.0140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-0.0140</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-0.0280</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环境条件</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周围绿化程度高、景观好，低噪音、环境优美、无水污染</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周围绿化程度较高、景观较好，噪音较低、基本无水污染</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周围有一定的绿化、景观一般，有轻微的噪音污染、水污染</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周围绿化程度较低、景观较差、噪音污染较大，水污染较严重</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周围绿化程度低或没绿化、景观差，噪音大，水污染严重</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sz w:val="22"/>
                <w:szCs w:val="22"/>
              </w:rPr>
              <w:t>0.0239</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sz w:val="22"/>
                <w:szCs w:val="22"/>
              </w:rPr>
              <w:t>0.0119</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sz w:val="22"/>
                <w:szCs w:val="22"/>
              </w:rP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sz w:val="22"/>
                <w:szCs w:val="22"/>
              </w:rPr>
              <w:t>-0.0118</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sz w:val="22"/>
                <w:szCs w:val="22"/>
              </w:rPr>
              <w:t>-0.0237</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繁华程度</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距商服中心近、在农贸市场范围内，人流畅旺</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距商服中心较近、离农贸市场较近，人流较畅旺</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距商服中心有一定距离，与农贸市场距离一般，人流量一般</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距商服中心较远，所在地区商业气氛平淡，人流较少</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距商服中心远，独立、小型、零星的商业用地</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sz w:val="22"/>
                <w:szCs w:val="22"/>
              </w:rPr>
              <w:t>0.0172</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0.0085</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-0.0085</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-0.0170</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人口状况</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rFonts w:eastAsia="仿宋_GB2312"/>
                <w:color w:val="000000"/>
                <w:sz w:val="24"/>
              </w:rPr>
              <w:t>人口密度高</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rFonts w:eastAsia="仿宋_GB2312"/>
                <w:color w:val="000000"/>
                <w:sz w:val="24"/>
              </w:rPr>
              <w:t>人口密度较高</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rFonts w:eastAsia="仿宋_GB2312"/>
                <w:color w:val="000000"/>
                <w:sz w:val="24"/>
              </w:rPr>
              <w:t>人口密度一般</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rFonts w:eastAsia="仿宋_GB2312"/>
                <w:color w:val="000000"/>
                <w:sz w:val="24"/>
              </w:rPr>
              <w:t>人口密度较低</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rFonts w:eastAsia="仿宋_GB2312"/>
                <w:color w:val="000000"/>
                <w:sz w:val="24"/>
              </w:rPr>
              <w:t>人口密度低</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sz w:val="22"/>
                <w:szCs w:val="22"/>
              </w:rPr>
              <w:t>0.0110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0.0055</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-0.0055</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-0.0111</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城镇规划</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rFonts w:eastAsia="仿宋_GB2312"/>
                <w:color w:val="000000"/>
                <w:kern w:val="0"/>
                <w:sz w:val="24"/>
              </w:rPr>
              <w:t>近期重点规划区</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rFonts w:eastAsia="仿宋_GB2312"/>
                <w:color w:val="000000"/>
                <w:kern w:val="0"/>
                <w:sz w:val="24"/>
              </w:rPr>
              <w:t>近期次重点规划区</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rFonts w:eastAsia="仿宋_GB2312"/>
                <w:color w:val="000000"/>
                <w:kern w:val="0"/>
                <w:sz w:val="24"/>
              </w:rPr>
              <w:t>一般规划区</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rFonts w:eastAsia="仿宋_GB2312"/>
                <w:color w:val="000000"/>
                <w:kern w:val="0"/>
                <w:sz w:val="24"/>
              </w:rPr>
              <w:t>中期规划区</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rFonts w:eastAsia="仿宋_GB2312"/>
                <w:color w:val="000000"/>
                <w:kern w:val="0"/>
                <w:sz w:val="24"/>
              </w:rPr>
              <w:t>远期规划区或非规划区域</w:t>
            </w:r>
          </w:p>
        </w:tc>
      </w:tr>
      <w:tr>
        <w:tblPrEx>
          <w:tblCellMar>
            <w:top w:w="0" w:type="dxa"/>
            <w:left w:w="108" w:type="dxa"/>
            <w:bottom w:w="0" w:type="dxa"/>
            <w:right w:w="108" w:type="dxa"/>
          </w:tblCellMar>
        </w:tblPrEx>
        <w:trPr>
          <w:cantSplit/>
          <w:trHeight w:val="283"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sz w:val="22"/>
                <w:szCs w:val="22"/>
              </w:rPr>
              <w:t>0.0096</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0.0047</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-0.0047</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rPr>
                <w:sz w:val="22"/>
                <w:szCs w:val="22"/>
              </w:rPr>
              <w:t>-0.0095</w:t>
            </w:r>
          </w:p>
        </w:tc>
      </w:tr>
    </w:tbl>
    <w:p>
      <w:pPr>
        <w:adjustRightInd w:val="0"/>
        <w:snapToGrid w:val="0"/>
        <w:spacing w:before="156" w:beforeLines="50" w:line="312" w:lineRule="auto"/>
        <w:jc w:val="center"/>
        <w:rPr>
          <w:rFonts w:eastAsia="仿宋_GB2312"/>
          <w:b/>
          <w:bCs/>
          <w:color w:val="000000"/>
          <w:sz w:val="24"/>
        </w:rPr>
      </w:pPr>
    </w:p>
    <w:p>
      <w:pPr>
        <w:widowControl/>
        <w:jc w:val="center"/>
        <w:rPr>
          <w:rFonts w:eastAsia="仿宋_GB2312"/>
          <w:b/>
          <w:bCs/>
          <w:color w:val="000000"/>
          <w:sz w:val="24"/>
        </w:rPr>
      </w:pPr>
      <w:r>
        <w:rPr>
          <w:rFonts w:eastAsia="仿宋_GB2312"/>
          <w:b/>
          <w:bCs/>
          <w:color w:val="000000"/>
          <w:sz w:val="24"/>
        </w:rPr>
        <w:br w:type="page"/>
      </w:r>
      <w:r>
        <w:rPr>
          <w:rFonts w:eastAsia="仿宋_GB2312"/>
          <w:b/>
          <w:bCs/>
          <w:color w:val="000000"/>
          <w:sz w:val="24"/>
        </w:rPr>
        <w:t>表3-3-4 四级住宅用地区域因素修正系数表（城区）</w:t>
      </w:r>
    </w:p>
    <w:tbl>
      <w:tblPr>
        <w:tblStyle w:val="5"/>
        <w:tblW w:w="5343" w:type="pct"/>
        <w:jc w:val="center"/>
        <w:tblLayout w:type="autofit"/>
        <w:tblCellMar>
          <w:top w:w="0" w:type="dxa"/>
          <w:left w:w="108" w:type="dxa"/>
          <w:bottom w:w="0" w:type="dxa"/>
          <w:right w:w="108" w:type="dxa"/>
        </w:tblCellMar>
      </w:tblPr>
      <w:tblGrid>
        <w:gridCol w:w="1260"/>
        <w:gridCol w:w="1709"/>
        <w:gridCol w:w="1710"/>
        <w:gridCol w:w="1710"/>
        <w:gridCol w:w="1710"/>
        <w:gridCol w:w="1704"/>
      </w:tblGrid>
      <w:tr>
        <w:tblPrEx>
          <w:tblCellMar>
            <w:top w:w="0" w:type="dxa"/>
            <w:left w:w="108" w:type="dxa"/>
            <w:bottom w:w="0" w:type="dxa"/>
            <w:right w:w="108" w:type="dxa"/>
          </w:tblCellMar>
        </w:tblPrEx>
        <w:trPr>
          <w:trHeight w:val="20" w:hRule="atLeast"/>
          <w:tblHeader/>
          <w:jc w:val="center"/>
        </w:trPr>
        <w:tc>
          <w:tcPr>
            <w:tcW w:w="643"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jc w:val="right"/>
              <w:rPr>
                <w:rFonts w:eastAsia="仿宋_GB2312"/>
                <w:b/>
                <w:bCs/>
                <w:color w:val="000000"/>
                <w:sz w:val="24"/>
              </w:rPr>
            </w:pPr>
            <w:r>
              <w:rPr>
                <w:rFonts w:eastAsia="仿宋_GB2312"/>
                <w:b/>
                <w:bCs/>
                <w:color w:val="000000"/>
                <w:sz w:val="24"/>
              </w:rPr>
              <w:t>优劣度</w:t>
            </w:r>
          </w:p>
          <w:p>
            <w:pPr>
              <w:adjustRightInd w:val="0"/>
              <w:snapToGrid w:val="0"/>
              <w:jc w:val="left"/>
              <w:rPr>
                <w:rFonts w:eastAsia="仿宋_GB2312"/>
                <w:b/>
                <w:bCs/>
                <w:color w:val="000000"/>
                <w:kern w:val="0"/>
                <w:sz w:val="24"/>
              </w:rPr>
            </w:pPr>
            <w:r>
              <w:rPr>
                <w:rFonts w:eastAsia="仿宋_GB2312"/>
                <w:b/>
                <w:bCs/>
                <w:color w:val="000000"/>
                <w:sz w:val="24"/>
              </w:rPr>
              <w:t>因素</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sz w:val="24"/>
              </w:rPr>
              <w:t>优</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sz w:val="24"/>
              </w:rPr>
              <w:t>较优</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sz w:val="24"/>
              </w:rPr>
              <w:t>一般</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sz w:val="24"/>
              </w:rPr>
              <w:t>较劣</w:t>
            </w:r>
          </w:p>
        </w:tc>
        <w:tc>
          <w:tcPr>
            <w:tcW w:w="8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sz w:val="24"/>
              </w:rPr>
              <w:t>劣</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基本设施状况</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72"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72"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72"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69"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pacing w:val="-8"/>
                <w:sz w:val="24"/>
              </w:rPr>
              <w:t>市政供水、供电保证率低，排水状况差，离学校、银行、邮电局（所）、医院较远，生活设施配套不完备</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rPr>
            </w:pPr>
            <w:r>
              <w:t>0.0418</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0.0209</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-0.0203</w:t>
            </w:r>
          </w:p>
        </w:tc>
        <w:tc>
          <w:tcPr>
            <w:tcW w:w="869"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-0.0406</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交通条件</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道路通达度高、距长途汽车站近，交通方便</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道路通达度较高、距长途汽车站较近，交通较方便</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道路通达度一般、距长途汽车站距离一般，交通一般</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道路通达度较低、距长途汽车站较远，交通较差</w:t>
            </w:r>
          </w:p>
        </w:tc>
        <w:tc>
          <w:tcPr>
            <w:tcW w:w="869"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道路通达度低、距长途汽车站远，交通不方便</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rPr>
            </w:pPr>
            <w:r>
              <w:t>0.0304</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0.0152</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-0.0148</w:t>
            </w:r>
          </w:p>
        </w:tc>
        <w:tc>
          <w:tcPr>
            <w:tcW w:w="869"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-0.0296</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环境条件</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周围绿化程度高、景观好，低噪音、环境优美、无水污染</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周围绿化程度较高、景观较好，噪音较低、基本无水污染</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周围有一定的绿化、景观一般，有轻微的噪音污染、水污染</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周围绿化程度较低、景观较差、噪音污染较大，水污染较严重</w:t>
            </w:r>
          </w:p>
        </w:tc>
        <w:tc>
          <w:tcPr>
            <w:tcW w:w="869"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pacing w:val="-6"/>
                <w:sz w:val="24"/>
              </w:rPr>
              <w:t>周围绿化程度低或没绿化、景观差，噪音大，水污染严重</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t>0.0257</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t>0.0129</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t>-0.0126</w:t>
            </w:r>
          </w:p>
        </w:tc>
        <w:tc>
          <w:tcPr>
            <w:tcW w:w="869"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kern w:val="0"/>
                <w:sz w:val="24"/>
              </w:rPr>
            </w:pPr>
            <w:r>
              <w:t>-0.0252</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繁华程度</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距商服中心近、在农贸市场范围内，人流畅旺</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距商服中心较近、离农贸市场较近，人流较畅旺</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距商服中心有一定距离，与农贸市场距离一般，人流量一般</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距商服中心较远，所在地区商业气氛平淡，人流较少</w:t>
            </w:r>
          </w:p>
        </w:tc>
        <w:tc>
          <w:tcPr>
            <w:tcW w:w="869"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距商服中心远，独立、小型、零星的商业用地</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rPr>
            </w:pPr>
            <w:r>
              <w:t>0.0185</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0.0092</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-0.0090</w:t>
            </w:r>
          </w:p>
        </w:tc>
        <w:tc>
          <w:tcPr>
            <w:tcW w:w="869"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-0.0179</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keepNext/>
              <w:keepLines/>
              <w:adjustRightInd w:val="0"/>
              <w:snapToGrid w:val="0"/>
              <w:jc w:val="center"/>
              <w:rPr>
                <w:rFonts w:eastAsia="仿宋_GB2312"/>
                <w:b/>
                <w:color w:val="000000"/>
                <w:kern w:val="0"/>
                <w:sz w:val="24"/>
              </w:rPr>
            </w:pPr>
            <w:r>
              <w:rPr>
                <w:rFonts w:eastAsia="仿宋_GB2312"/>
                <w:b/>
                <w:bCs/>
                <w:color w:val="000000"/>
                <w:sz w:val="24"/>
              </w:rPr>
              <w:t>人口状况</w:t>
            </w:r>
          </w:p>
        </w:tc>
        <w:tc>
          <w:tcPr>
            <w:tcW w:w="872" w:type="pct"/>
            <w:tcBorders>
              <w:top w:val="nil"/>
              <w:left w:val="single" w:color="auto" w:sz="4" w:space="0"/>
              <w:bottom w:val="single" w:color="auto" w:sz="4" w:space="0"/>
              <w:right w:val="single" w:color="auto" w:sz="4" w:space="0"/>
            </w:tcBorders>
            <w:noWrap w:val="0"/>
            <w:vAlign w:val="center"/>
          </w:tcPr>
          <w:p>
            <w:pPr>
              <w:keepNext/>
              <w:keepLines/>
              <w:adjustRightInd w:val="0"/>
              <w:snapToGrid w:val="0"/>
              <w:jc w:val="center"/>
              <w:rPr>
                <w:rFonts w:eastAsia="仿宋_GB2312"/>
                <w:color w:val="000000"/>
                <w:kern w:val="0"/>
                <w:sz w:val="24"/>
              </w:rPr>
            </w:pPr>
            <w:r>
              <w:rPr>
                <w:rFonts w:eastAsia="仿宋_GB2312"/>
                <w:color w:val="000000"/>
                <w:sz w:val="24"/>
              </w:rPr>
              <w:t>人口密度高</w:t>
            </w:r>
          </w:p>
        </w:tc>
        <w:tc>
          <w:tcPr>
            <w:tcW w:w="872" w:type="pct"/>
            <w:tcBorders>
              <w:top w:val="nil"/>
              <w:left w:val="nil"/>
              <w:bottom w:val="single" w:color="auto" w:sz="4" w:space="0"/>
              <w:right w:val="single" w:color="auto" w:sz="4" w:space="0"/>
            </w:tcBorders>
            <w:noWrap w:val="0"/>
            <w:vAlign w:val="center"/>
          </w:tcPr>
          <w:p>
            <w:pPr>
              <w:keepNext/>
              <w:keepLines/>
              <w:adjustRightInd w:val="0"/>
              <w:snapToGrid w:val="0"/>
              <w:jc w:val="center"/>
              <w:rPr>
                <w:rFonts w:eastAsia="仿宋_GB2312"/>
                <w:color w:val="000000"/>
                <w:kern w:val="0"/>
                <w:sz w:val="24"/>
              </w:rPr>
            </w:pPr>
            <w:r>
              <w:rPr>
                <w:rFonts w:eastAsia="仿宋_GB2312"/>
                <w:color w:val="000000"/>
                <w:sz w:val="24"/>
              </w:rPr>
              <w:t>人口密度较高</w:t>
            </w:r>
          </w:p>
        </w:tc>
        <w:tc>
          <w:tcPr>
            <w:tcW w:w="872" w:type="pct"/>
            <w:tcBorders>
              <w:top w:val="nil"/>
              <w:left w:val="nil"/>
              <w:bottom w:val="single" w:color="auto" w:sz="4" w:space="0"/>
              <w:right w:val="single" w:color="auto" w:sz="4" w:space="0"/>
            </w:tcBorders>
            <w:noWrap w:val="0"/>
            <w:vAlign w:val="center"/>
          </w:tcPr>
          <w:p>
            <w:pPr>
              <w:keepNext/>
              <w:keepLines/>
              <w:adjustRightInd w:val="0"/>
              <w:snapToGrid w:val="0"/>
              <w:jc w:val="center"/>
              <w:rPr>
                <w:rFonts w:eastAsia="仿宋_GB2312"/>
                <w:color w:val="000000"/>
                <w:kern w:val="0"/>
                <w:sz w:val="24"/>
              </w:rPr>
            </w:pPr>
            <w:r>
              <w:rPr>
                <w:rFonts w:eastAsia="仿宋_GB2312"/>
                <w:color w:val="000000"/>
                <w:sz w:val="24"/>
              </w:rPr>
              <w:t>人口密度一般</w:t>
            </w:r>
          </w:p>
        </w:tc>
        <w:tc>
          <w:tcPr>
            <w:tcW w:w="872" w:type="pct"/>
            <w:tcBorders>
              <w:top w:val="nil"/>
              <w:left w:val="nil"/>
              <w:bottom w:val="single" w:color="auto" w:sz="4" w:space="0"/>
              <w:right w:val="single" w:color="auto" w:sz="4" w:space="0"/>
            </w:tcBorders>
            <w:noWrap w:val="0"/>
            <w:vAlign w:val="center"/>
          </w:tcPr>
          <w:p>
            <w:pPr>
              <w:keepNext/>
              <w:keepLines/>
              <w:adjustRightInd w:val="0"/>
              <w:snapToGrid w:val="0"/>
              <w:jc w:val="center"/>
              <w:rPr>
                <w:rFonts w:eastAsia="仿宋_GB2312"/>
                <w:color w:val="000000"/>
                <w:kern w:val="0"/>
                <w:sz w:val="24"/>
              </w:rPr>
            </w:pPr>
            <w:r>
              <w:rPr>
                <w:rFonts w:eastAsia="仿宋_GB2312"/>
                <w:color w:val="000000"/>
                <w:sz w:val="24"/>
              </w:rPr>
              <w:t>人口密度较低</w:t>
            </w:r>
          </w:p>
        </w:tc>
        <w:tc>
          <w:tcPr>
            <w:tcW w:w="869" w:type="pct"/>
            <w:tcBorders>
              <w:top w:val="nil"/>
              <w:left w:val="nil"/>
              <w:bottom w:val="single" w:color="auto" w:sz="4" w:space="0"/>
              <w:right w:val="single" w:color="auto" w:sz="4" w:space="0"/>
            </w:tcBorders>
            <w:noWrap w:val="0"/>
            <w:vAlign w:val="center"/>
          </w:tcPr>
          <w:p>
            <w:pPr>
              <w:keepNext/>
              <w:keepLines/>
              <w:adjustRightInd w:val="0"/>
              <w:snapToGrid w:val="0"/>
              <w:jc w:val="center"/>
              <w:rPr>
                <w:rFonts w:eastAsia="仿宋_GB2312"/>
                <w:color w:val="000000"/>
                <w:kern w:val="0"/>
                <w:sz w:val="24"/>
              </w:rPr>
            </w:pPr>
            <w:r>
              <w:rPr>
                <w:rFonts w:eastAsia="仿宋_GB2312"/>
                <w:color w:val="000000"/>
                <w:sz w:val="24"/>
              </w:rPr>
              <w:t>人口密度低</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rPr>
            </w:pPr>
            <w:r>
              <w:t>0.0120</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0.0060</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-0.0058</w:t>
            </w:r>
          </w:p>
        </w:tc>
        <w:tc>
          <w:tcPr>
            <w:tcW w:w="869"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-0.0116</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城镇规划</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近期重点规划区</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近期次重点规划区</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一般规划区</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中期规划区</w:t>
            </w:r>
          </w:p>
        </w:tc>
        <w:tc>
          <w:tcPr>
            <w:tcW w:w="869"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kern w:val="0"/>
                <w:sz w:val="24"/>
              </w:rPr>
            </w:pPr>
            <w:r>
              <w:rPr>
                <w:rFonts w:eastAsia="仿宋_GB2312"/>
                <w:color w:val="000000"/>
                <w:kern w:val="0"/>
                <w:sz w:val="24"/>
              </w:rPr>
              <w:t>远期规划区或非规划区域</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kern w:val="0"/>
                <w:sz w:val="24"/>
              </w:rPr>
            </w:pPr>
            <w:r>
              <w:t>0.0103</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0.0051</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-0.0050</w:t>
            </w:r>
          </w:p>
        </w:tc>
        <w:tc>
          <w:tcPr>
            <w:tcW w:w="869"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sz w:val="24"/>
              </w:rPr>
            </w:pPr>
            <w:r>
              <w:t>-0.0101</w:t>
            </w:r>
          </w:p>
        </w:tc>
      </w:tr>
    </w:tbl>
    <w:p>
      <w:pPr>
        <w:spacing w:before="156" w:beforeLines="50" w:line="312" w:lineRule="auto"/>
        <w:jc w:val="center"/>
        <w:rPr>
          <w:rFonts w:eastAsia="仿宋_GB2312"/>
          <w:b/>
          <w:bCs/>
          <w:color w:val="000000"/>
          <w:sz w:val="24"/>
        </w:rPr>
      </w:pPr>
    </w:p>
    <w:p>
      <w:pPr>
        <w:widowControl/>
        <w:jc w:val="center"/>
        <w:rPr>
          <w:rFonts w:eastAsia="仿宋_GB2312"/>
          <w:b/>
          <w:bCs/>
          <w:color w:val="000000"/>
          <w:sz w:val="24"/>
        </w:rPr>
      </w:pPr>
      <w:r>
        <w:rPr>
          <w:rFonts w:eastAsia="仿宋_GB2312"/>
          <w:b/>
          <w:bCs/>
          <w:color w:val="000000"/>
          <w:sz w:val="24"/>
        </w:rPr>
        <w:br w:type="page"/>
      </w:r>
      <w:r>
        <w:rPr>
          <w:rFonts w:eastAsia="仿宋_GB2312"/>
          <w:b/>
          <w:bCs/>
          <w:color w:val="000000"/>
          <w:sz w:val="24"/>
        </w:rPr>
        <w:t>表3-3-5五级住宅用地区域因素修正系数表（城区）</w:t>
      </w:r>
    </w:p>
    <w:tbl>
      <w:tblPr>
        <w:tblStyle w:val="5"/>
        <w:tblW w:w="5343" w:type="pct"/>
        <w:jc w:val="center"/>
        <w:tblLayout w:type="autofit"/>
        <w:tblCellMar>
          <w:top w:w="0" w:type="dxa"/>
          <w:left w:w="108" w:type="dxa"/>
          <w:bottom w:w="0" w:type="dxa"/>
          <w:right w:w="108" w:type="dxa"/>
        </w:tblCellMar>
      </w:tblPr>
      <w:tblGrid>
        <w:gridCol w:w="1260"/>
        <w:gridCol w:w="1709"/>
        <w:gridCol w:w="1710"/>
        <w:gridCol w:w="1710"/>
        <w:gridCol w:w="1710"/>
        <w:gridCol w:w="1704"/>
      </w:tblGrid>
      <w:tr>
        <w:tblPrEx>
          <w:tblCellMar>
            <w:top w:w="0" w:type="dxa"/>
            <w:left w:w="108" w:type="dxa"/>
            <w:bottom w:w="0" w:type="dxa"/>
            <w:right w:w="108" w:type="dxa"/>
          </w:tblCellMar>
        </w:tblPrEx>
        <w:trPr>
          <w:trHeight w:val="20" w:hRule="atLeast"/>
          <w:tblHeader/>
          <w:jc w:val="center"/>
        </w:trPr>
        <w:tc>
          <w:tcPr>
            <w:tcW w:w="643"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spacing w:line="340" w:lineRule="exact"/>
              <w:jc w:val="right"/>
              <w:rPr>
                <w:rFonts w:eastAsia="仿宋_GB2312"/>
                <w:b/>
                <w:bCs/>
                <w:color w:val="000000"/>
                <w:sz w:val="24"/>
              </w:rPr>
            </w:pPr>
            <w:r>
              <w:rPr>
                <w:rFonts w:eastAsia="仿宋_GB2312"/>
                <w:b/>
                <w:bCs/>
                <w:color w:val="000000"/>
                <w:sz w:val="24"/>
              </w:rPr>
              <w:t>优劣度</w:t>
            </w:r>
          </w:p>
          <w:p>
            <w:pPr>
              <w:adjustRightInd w:val="0"/>
              <w:snapToGrid w:val="0"/>
              <w:spacing w:line="340" w:lineRule="exact"/>
              <w:jc w:val="left"/>
              <w:rPr>
                <w:rFonts w:eastAsia="仿宋_GB2312"/>
                <w:b/>
                <w:bCs/>
                <w:color w:val="000000"/>
                <w:kern w:val="0"/>
                <w:sz w:val="24"/>
              </w:rPr>
            </w:pPr>
            <w:r>
              <w:rPr>
                <w:rFonts w:eastAsia="仿宋_GB2312"/>
                <w:b/>
                <w:bCs/>
                <w:color w:val="000000"/>
                <w:sz w:val="24"/>
              </w:rPr>
              <w:t>因素</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bCs/>
                <w:color w:val="000000"/>
                <w:kern w:val="0"/>
                <w:sz w:val="24"/>
              </w:rPr>
            </w:pPr>
            <w:r>
              <w:rPr>
                <w:rFonts w:eastAsia="仿宋_GB2312"/>
                <w:b/>
                <w:bCs/>
                <w:color w:val="000000"/>
                <w:sz w:val="24"/>
              </w:rPr>
              <w:t>优</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bCs/>
                <w:color w:val="000000"/>
                <w:kern w:val="0"/>
                <w:sz w:val="24"/>
              </w:rPr>
            </w:pPr>
            <w:r>
              <w:rPr>
                <w:rFonts w:eastAsia="仿宋_GB2312"/>
                <w:b/>
                <w:bCs/>
                <w:color w:val="000000"/>
                <w:sz w:val="24"/>
              </w:rPr>
              <w:t>较优</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bCs/>
                <w:color w:val="000000"/>
                <w:kern w:val="0"/>
                <w:sz w:val="24"/>
              </w:rPr>
            </w:pPr>
            <w:r>
              <w:rPr>
                <w:rFonts w:eastAsia="仿宋_GB2312"/>
                <w:b/>
                <w:bCs/>
                <w:color w:val="000000"/>
                <w:sz w:val="24"/>
              </w:rPr>
              <w:t>一般</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bCs/>
                <w:color w:val="000000"/>
                <w:kern w:val="0"/>
                <w:sz w:val="24"/>
              </w:rPr>
            </w:pPr>
            <w:r>
              <w:rPr>
                <w:rFonts w:eastAsia="仿宋_GB2312"/>
                <w:b/>
                <w:bCs/>
                <w:color w:val="000000"/>
                <w:sz w:val="24"/>
              </w:rPr>
              <w:t>较劣</w:t>
            </w:r>
          </w:p>
        </w:tc>
        <w:tc>
          <w:tcPr>
            <w:tcW w:w="86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bCs/>
                <w:color w:val="000000"/>
                <w:kern w:val="0"/>
                <w:sz w:val="24"/>
              </w:rPr>
            </w:pPr>
            <w:r>
              <w:rPr>
                <w:rFonts w:eastAsia="仿宋_GB2312"/>
                <w:b/>
                <w:bCs/>
                <w:color w:val="000000"/>
                <w:sz w:val="24"/>
              </w:rPr>
              <w:t>劣</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基本设施状况</w:t>
            </w:r>
          </w:p>
        </w:tc>
        <w:tc>
          <w:tcPr>
            <w:tcW w:w="8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72" w:type="pct"/>
            <w:tcBorders>
              <w:top w:val="single" w:color="auto" w:sz="4" w:space="0"/>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72" w:type="pct"/>
            <w:tcBorders>
              <w:top w:val="single" w:color="auto" w:sz="4" w:space="0"/>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72" w:type="pct"/>
            <w:tcBorders>
              <w:top w:val="single" w:color="auto" w:sz="4" w:space="0"/>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69" w:type="pct"/>
            <w:tcBorders>
              <w:top w:val="single" w:color="auto" w:sz="4" w:space="0"/>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pacing w:val="-8"/>
                <w:sz w:val="24"/>
              </w:rPr>
              <w:t>市政供水、供电保证率低，排水状况差，离学校、银行、邮电局（所）、医院较远，生活设施配套不完备</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t>0.0487</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0.0243</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-0.0245</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-0.0491</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交通条件</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道路通达度高、距长途汽车站近，交通方便</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道路通达度较高、距长途汽车站较近，交通较方便</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道路通达度一般、距长途汽车站距离一般，交通一般</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道路通达度较低、距长途汽车站较远，交通较差</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道路通达度低、距长途汽车站远，交通不方便</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t>0.0355</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0.0177</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-0.0179</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-0.0357</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环境条件</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周围绿化程度高、景观好，低噪音、环境优美、无水污染</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周围绿化程度较高、景观较好，噪音较低、基本无水污染</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周围有一定的绿化、景观一般，有轻微的噪音污染、水污染</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周围绿化程度较低、景观较差、噪音污染较大，水污染较严重</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pacing w:val="-6"/>
                <w:sz w:val="24"/>
              </w:rPr>
              <w:t>周围绿化程度低或没绿化、景观差，噪音大，水污染严重</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t>0.0299</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t>0.0150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t>-0.0152</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t>-0.0303</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繁华程度</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距商服中心近、在农贸市场范围内，人流畅旺</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距商服中心较近、离农贸市场较近，人流较畅旺</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pacing w:val="-20"/>
                <w:sz w:val="24"/>
              </w:rPr>
            </w:pPr>
            <w:r>
              <w:rPr>
                <w:rFonts w:eastAsia="仿宋_GB2312"/>
                <w:color w:val="000000"/>
                <w:spacing w:val="-20"/>
                <w:sz w:val="24"/>
              </w:rPr>
              <w:t>距商服中心有一定距离，与农贸市场距离一般，人流量一般</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距商服中心较远，所在地区商业气氛平淡，人流较少</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sz w:val="24"/>
              </w:rPr>
            </w:pPr>
            <w:r>
              <w:rPr>
                <w:rFonts w:eastAsia="仿宋_GB2312"/>
                <w:color w:val="000000"/>
                <w:sz w:val="24"/>
              </w:rPr>
              <w:t>距商服中心远，独立、小型、零星的商业用地</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t>0.0215</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0.0108</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-0.0109</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-0.0217</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人口状况</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rFonts w:eastAsia="仿宋_GB2312"/>
                <w:color w:val="000000"/>
                <w:sz w:val="24"/>
              </w:rPr>
              <w:t>人口密度高</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rFonts w:eastAsia="仿宋_GB2312"/>
                <w:color w:val="000000"/>
                <w:sz w:val="24"/>
              </w:rPr>
              <w:t>人口密度较高</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rFonts w:eastAsia="仿宋_GB2312"/>
                <w:color w:val="000000"/>
                <w:sz w:val="24"/>
              </w:rPr>
              <w:t>人口密度一般</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rFonts w:eastAsia="仿宋_GB2312"/>
                <w:color w:val="000000"/>
                <w:sz w:val="24"/>
              </w:rPr>
              <w:t>人口密度较低</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color w:val="000000"/>
                <w:kern w:val="0"/>
                <w:sz w:val="24"/>
              </w:rPr>
            </w:pPr>
            <w:r>
              <w:rPr>
                <w:rFonts w:eastAsia="仿宋_GB2312"/>
                <w:color w:val="000000"/>
                <w:sz w:val="24"/>
              </w:rPr>
              <w:t>人口密度低</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t>0.0139</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0.0069</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-0.0070</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-0.0140</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城镇规划</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rFonts w:eastAsia="仿宋_GB2312"/>
                <w:color w:val="000000"/>
                <w:kern w:val="0"/>
                <w:sz w:val="24"/>
              </w:rPr>
              <w:t>近期重点规划区</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rFonts w:eastAsia="仿宋_GB2312"/>
                <w:color w:val="000000"/>
                <w:kern w:val="0"/>
                <w:sz w:val="24"/>
              </w:rPr>
              <w:t>近期次重点规划区</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rFonts w:eastAsia="仿宋_GB2312"/>
                <w:color w:val="000000"/>
                <w:kern w:val="0"/>
                <w:sz w:val="24"/>
              </w:rPr>
              <w:t>一般规划区</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rFonts w:eastAsia="仿宋_GB2312"/>
                <w:color w:val="000000"/>
                <w:kern w:val="0"/>
                <w:sz w:val="24"/>
              </w:rPr>
              <w:t>中期规划区</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rPr>
                <w:rFonts w:eastAsia="仿宋_GB2312"/>
                <w:color w:val="000000"/>
                <w:kern w:val="0"/>
                <w:sz w:val="24"/>
              </w:rPr>
              <w:t>远期规划区或非规划区域</w:t>
            </w:r>
          </w:p>
        </w:tc>
      </w:tr>
      <w:tr>
        <w:tblPrEx>
          <w:tblCellMar>
            <w:top w:w="0" w:type="dxa"/>
            <w:left w:w="108" w:type="dxa"/>
            <w:bottom w:w="0" w:type="dxa"/>
            <w:right w:w="108" w:type="dxa"/>
          </w:tblCellMar>
        </w:tblPrEx>
        <w:trPr>
          <w:trHeight w:val="20" w:hRule="atLeast"/>
          <w:jc w:val="center"/>
        </w:trPr>
        <w:tc>
          <w:tcPr>
            <w:tcW w:w="64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b/>
                <w:color w:val="000000"/>
                <w:kern w:val="0"/>
                <w:sz w:val="24"/>
              </w:rPr>
            </w:pPr>
            <w:r>
              <w:rPr>
                <w:rFonts w:eastAsia="仿宋_GB2312"/>
                <w:b/>
                <w:bCs/>
                <w:color w:val="000000"/>
                <w:sz w:val="24"/>
              </w:rPr>
              <w:t>修正系数</w:t>
            </w:r>
          </w:p>
        </w:tc>
        <w:tc>
          <w:tcPr>
            <w:tcW w:w="872" w:type="pct"/>
            <w:tcBorders>
              <w:top w:val="nil"/>
              <w:left w:val="single" w:color="auto" w:sz="4" w:space="0"/>
              <w:bottom w:val="single" w:color="auto" w:sz="4" w:space="0"/>
              <w:right w:val="single" w:color="auto" w:sz="4" w:space="0"/>
            </w:tcBorders>
            <w:noWrap w:val="0"/>
            <w:vAlign w:val="center"/>
          </w:tcPr>
          <w:p>
            <w:pPr>
              <w:adjustRightInd w:val="0"/>
              <w:snapToGrid w:val="0"/>
              <w:spacing w:line="340" w:lineRule="exact"/>
              <w:jc w:val="center"/>
              <w:rPr>
                <w:rFonts w:eastAsia="仿宋_GB2312"/>
                <w:kern w:val="0"/>
                <w:sz w:val="24"/>
              </w:rPr>
            </w:pPr>
            <w:r>
              <w:t>0.0119</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0.0060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w:t>
            </w:r>
          </w:p>
        </w:tc>
        <w:tc>
          <w:tcPr>
            <w:tcW w:w="872"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-0.0060</w:t>
            </w:r>
          </w:p>
        </w:tc>
        <w:tc>
          <w:tcPr>
            <w:tcW w:w="869" w:type="pct"/>
            <w:tcBorders>
              <w:top w:val="nil"/>
              <w:left w:val="nil"/>
              <w:bottom w:val="single" w:color="auto" w:sz="4" w:space="0"/>
              <w:right w:val="single" w:color="auto" w:sz="4" w:space="0"/>
            </w:tcBorders>
            <w:noWrap w:val="0"/>
            <w:vAlign w:val="center"/>
          </w:tcPr>
          <w:p>
            <w:pPr>
              <w:adjustRightInd w:val="0"/>
              <w:snapToGrid w:val="0"/>
              <w:spacing w:line="340" w:lineRule="exact"/>
              <w:jc w:val="center"/>
              <w:rPr>
                <w:rFonts w:eastAsia="仿宋_GB2312"/>
                <w:sz w:val="24"/>
              </w:rPr>
            </w:pPr>
            <w:r>
              <w:t>-0.0119</w:t>
            </w:r>
          </w:p>
        </w:tc>
      </w:tr>
    </w:tbl>
    <w:p>
      <w:pPr>
        <w:keepNext/>
        <w:adjustRightInd w:val="0"/>
        <w:snapToGrid w:val="0"/>
        <w:spacing w:before="156" w:beforeLines="50" w:line="312" w:lineRule="auto"/>
        <w:jc w:val="center"/>
        <w:rPr>
          <w:rFonts w:eastAsia="仿宋_GB2312"/>
          <w:b/>
          <w:bCs/>
          <w:color w:val="000000"/>
          <w:sz w:val="24"/>
        </w:rPr>
      </w:pPr>
    </w:p>
    <w:p>
      <w:pPr>
        <w:widowControl/>
        <w:jc w:val="center"/>
        <w:rPr>
          <w:rFonts w:eastAsia="仿宋_GB2312"/>
          <w:b/>
          <w:bCs/>
          <w:color w:val="000000"/>
          <w:sz w:val="24"/>
        </w:rPr>
      </w:pPr>
      <w:r>
        <w:rPr>
          <w:rFonts w:eastAsia="仿宋_GB2312"/>
          <w:b/>
          <w:bCs/>
          <w:color w:val="000000"/>
          <w:sz w:val="24"/>
        </w:rPr>
        <w:br w:type="page"/>
      </w:r>
      <w:r>
        <w:rPr>
          <w:rFonts w:eastAsia="仿宋_GB2312"/>
          <w:b/>
          <w:bCs/>
          <w:color w:val="000000"/>
          <w:sz w:val="24"/>
        </w:rPr>
        <w:t>表3-3-6住宅用地区域因素修正系数表（乡镇）</w:t>
      </w:r>
    </w:p>
    <w:tbl>
      <w:tblPr>
        <w:tblStyle w:val="5"/>
        <w:tblW w:w="5270" w:type="pct"/>
        <w:jc w:val="center"/>
        <w:tblLayout w:type="autofit"/>
        <w:tblCellMar>
          <w:top w:w="0" w:type="dxa"/>
          <w:left w:w="28" w:type="dxa"/>
          <w:bottom w:w="0" w:type="dxa"/>
          <w:right w:w="28" w:type="dxa"/>
        </w:tblCellMar>
      </w:tblPr>
      <w:tblGrid>
        <w:gridCol w:w="1117"/>
        <w:gridCol w:w="1668"/>
        <w:gridCol w:w="1668"/>
        <w:gridCol w:w="1820"/>
        <w:gridCol w:w="1669"/>
        <w:gridCol w:w="1559"/>
      </w:tblGrid>
      <w:tr>
        <w:tblPrEx>
          <w:tblCellMar>
            <w:top w:w="0" w:type="dxa"/>
            <w:left w:w="28" w:type="dxa"/>
            <w:bottom w:w="0" w:type="dxa"/>
            <w:right w:w="28" w:type="dxa"/>
          </w:tblCellMar>
        </w:tblPrEx>
        <w:trPr>
          <w:trHeight w:val="20" w:hRule="atLeast"/>
          <w:tblHeader/>
          <w:jc w:val="center"/>
        </w:trPr>
        <w:tc>
          <w:tcPr>
            <w:tcW w:w="588"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spacing w:line="360" w:lineRule="exact"/>
              <w:jc w:val="right"/>
              <w:rPr>
                <w:rFonts w:eastAsia="仿宋_GB2312"/>
                <w:b/>
                <w:bCs/>
                <w:kern w:val="0"/>
                <w:sz w:val="24"/>
              </w:rPr>
            </w:pPr>
            <w:r>
              <w:rPr>
                <w:rFonts w:eastAsia="仿宋_GB2312"/>
                <w:b/>
                <w:bCs/>
                <w:kern w:val="0"/>
                <w:sz w:val="24"/>
              </w:rPr>
              <w:t>优劣度</w:t>
            </w:r>
          </w:p>
          <w:p>
            <w:pPr>
              <w:adjustRightInd w:val="0"/>
              <w:snapToGrid w:val="0"/>
              <w:spacing w:line="360" w:lineRule="exact"/>
              <w:rPr>
                <w:rFonts w:eastAsia="仿宋_GB2312"/>
                <w:b/>
                <w:bCs/>
                <w:kern w:val="0"/>
                <w:sz w:val="24"/>
              </w:rPr>
            </w:pPr>
            <w:r>
              <w:rPr>
                <w:rFonts w:eastAsia="仿宋_GB2312"/>
                <w:b/>
                <w:bCs/>
                <w:kern w:val="0"/>
                <w:sz w:val="24"/>
              </w:rPr>
              <w:t>因素</w:t>
            </w:r>
          </w:p>
        </w:tc>
        <w:tc>
          <w:tcPr>
            <w:tcW w:w="878"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kern w:val="0"/>
                <w:sz w:val="24"/>
              </w:rPr>
              <w:t>优</w:t>
            </w:r>
          </w:p>
        </w:tc>
        <w:tc>
          <w:tcPr>
            <w:tcW w:w="878"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kern w:val="0"/>
                <w:sz w:val="24"/>
              </w:rPr>
              <w:t>较优</w:t>
            </w:r>
          </w:p>
        </w:tc>
        <w:tc>
          <w:tcPr>
            <w:tcW w:w="958"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kern w:val="0"/>
                <w:sz w:val="24"/>
              </w:rPr>
              <w:t>一般</w:t>
            </w:r>
          </w:p>
        </w:tc>
        <w:tc>
          <w:tcPr>
            <w:tcW w:w="878"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kern w:val="0"/>
                <w:sz w:val="24"/>
              </w:rPr>
              <w:t>较劣</w:t>
            </w:r>
          </w:p>
        </w:tc>
        <w:tc>
          <w:tcPr>
            <w:tcW w:w="820"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b/>
                <w:bCs/>
                <w:color w:val="000000"/>
                <w:kern w:val="0"/>
                <w:sz w:val="24"/>
              </w:rPr>
            </w:pPr>
            <w:r>
              <w:rPr>
                <w:rFonts w:eastAsia="仿宋_GB2312"/>
                <w:b/>
                <w:bCs/>
                <w:color w:val="000000"/>
                <w:kern w:val="0"/>
                <w:sz w:val="24"/>
              </w:rPr>
              <w:t>劣</w:t>
            </w:r>
          </w:p>
        </w:tc>
      </w:tr>
      <w:tr>
        <w:tblPrEx>
          <w:tblCellMar>
            <w:top w:w="0" w:type="dxa"/>
            <w:left w:w="28" w:type="dxa"/>
            <w:bottom w:w="0" w:type="dxa"/>
            <w:right w:w="28" w:type="dxa"/>
          </w:tblCellMar>
        </w:tblPrEx>
        <w:trPr>
          <w:trHeight w:val="20" w:hRule="atLeast"/>
          <w:jc w:val="center"/>
        </w:trPr>
        <w:tc>
          <w:tcPr>
            <w:tcW w:w="588"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繁华程度</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距商服中心近、在农贸市场、大型宾馆区范围内，人流畅旺</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距商服中心较近、离集贸市场、宾馆区较近，人流较畅旺</w:t>
            </w:r>
          </w:p>
        </w:tc>
        <w:tc>
          <w:tcPr>
            <w:tcW w:w="95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距商服中心有一定距离，与集贸市场、宾馆距离一般，人流量一般</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距商服中心较远，所在地区商业气氛平淡，人流较少</w:t>
            </w:r>
          </w:p>
        </w:tc>
        <w:tc>
          <w:tcPr>
            <w:tcW w:w="82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距商服中心远，独立、小型、零星的商业用地</w:t>
            </w:r>
          </w:p>
        </w:tc>
      </w:tr>
      <w:tr>
        <w:tblPrEx>
          <w:tblCellMar>
            <w:top w:w="0" w:type="dxa"/>
            <w:left w:w="28" w:type="dxa"/>
            <w:bottom w:w="0" w:type="dxa"/>
            <w:right w:w="28" w:type="dxa"/>
          </w:tblCellMar>
        </w:tblPrEx>
        <w:trPr>
          <w:trHeight w:val="20" w:hRule="atLeast"/>
          <w:jc w:val="center"/>
        </w:trPr>
        <w:tc>
          <w:tcPr>
            <w:tcW w:w="588"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修正系数</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0.0721</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0.0361</w:t>
            </w:r>
          </w:p>
        </w:tc>
        <w:tc>
          <w:tcPr>
            <w:tcW w:w="95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-0.0328</w:t>
            </w:r>
          </w:p>
        </w:tc>
        <w:tc>
          <w:tcPr>
            <w:tcW w:w="82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-0.0657</w:t>
            </w:r>
          </w:p>
        </w:tc>
      </w:tr>
      <w:tr>
        <w:tblPrEx>
          <w:tblCellMar>
            <w:top w:w="0" w:type="dxa"/>
            <w:left w:w="28" w:type="dxa"/>
            <w:bottom w:w="0" w:type="dxa"/>
            <w:right w:w="28" w:type="dxa"/>
          </w:tblCellMar>
        </w:tblPrEx>
        <w:trPr>
          <w:trHeight w:val="20" w:hRule="atLeast"/>
          <w:jc w:val="center"/>
        </w:trPr>
        <w:tc>
          <w:tcPr>
            <w:tcW w:w="588"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交通条件</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道路通达度高、距长途汽车站近，交通方便</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道路通达度较高、距长途汽车站较近，交通较方便</w:t>
            </w:r>
          </w:p>
        </w:tc>
        <w:tc>
          <w:tcPr>
            <w:tcW w:w="95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道路通达度一般、距长途汽车站距离一般，交通一般</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道路通达度较低、距长途汽车站较远，交通较差</w:t>
            </w:r>
          </w:p>
        </w:tc>
        <w:tc>
          <w:tcPr>
            <w:tcW w:w="82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道路通达度低、距长途汽车站远，交通不方便</w:t>
            </w:r>
          </w:p>
        </w:tc>
      </w:tr>
      <w:tr>
        <w:tblPrEx>
          <w:tblCellMar>
            <w:top w:w="0" w:type="dxa"/>
            <w:left w:w="28" w:type="dxa"/>
            <w:bottom w:w="0" w:type="dxa"/>
            <w:right w:w="28" w:type="dxa"/>
          </w:tblCellMar>
        </w:tblPrEx>
        <w:trPr>
          <w:trHeight w:val="20" w:hRule="atLeast"/>
          <w:jc w:val="center"/>
        </w:trPr>
        <w:tc>
          <w:tcPr>
            <w:tcW w:w="588"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修正系数</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0.0530</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0.0265</w:t>
            </w:r>
          </w:p>
        </w:tc>
        <w:tc>
          <w:tcPr>
            <w:tcW w:w="95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-0.0241</w:t>
            </w:r>
          </w:p>
        </w:tc>
        <w:tc>
          <w:tcPr>
            <w:tcW w:w="82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-0.0484</w:t>
            </w:r>
          </w:p>
        </w:tc>
      </w:tr>
      <w:tr>
        <w:tblPrEx>
          <w:tblCellMar>
            <w:top w:w="0" w:type="dxa"/>
            <w:left w:w="28" w:type="dxa"/>
            <w:bottom w:w="0" w:type="dxa"/>
            <w:right w:w="28" w:type="dxa"/>
          </w:tblCellMar>
        </w:tblPrEx>
        <w:trPr>
          <w:trHeight w:val="20" w:hRule="atLeast"/>
          <w:jc w:val="center"/>
        </w:trPr>
        <w:tc>
          <w:tcPr>
            <w:tcW w:w="588"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基本设施状况</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市政供水、供电保证率高，排水状况好，周围学校、银行、邮电局（所）、医院等生活设施配套完备</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市政供水、供电保证率较高，排水状况较好，周围学校、银行、邮电局（所）、医院等生活设施配套较完备</w:t>
            </w:r>
          </w:p>
        </w:tc>
        <w:tc>
          <w:tcPr>
            <w:tcW w:w="95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市政供水、供电保证率一般，排水状况一般，周围学校、银行、邮电局（所）、医院等生活设施配套一般</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snapToGrid w:val="0"/>
                <w:color w:val="000000"/>
                <w:kern w:val="0"/>
                <w:sz w:val="24"/>
              </w:rPr>
            </w:pPr>
            <w:r>
              <w:rPr>
                <w:rFonts w:eastAsia="仿宋_GB2312"/>
                <w:color w:val="000000"/>
                <w:sz w:val="24"/>
              </w:rPr>
              <w:t>市政供水、供电保证率较低，排水状况较差，离学校、银行、邮电局（所）、医院等生活设施有一定的距离</w:t>
            </w:r>
          </w:p>
        </w:tc>
        <w:tc>
          <w:tcPr>
            <w:tcW w:w="82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市政供水、供电保证率低，排水状况差，离学校、银行、邮电局（所）、医院较远，生活设施配套不完备</w:t>
            </w:r>
          </w:p>
        </w:tc>
      </w:tr>
      <w:tr>
        <w:tblPrEx>
          <w:tblCellMar>
            <w:top w:w="0" w:type="dxa"/>
            <w:left w:w="28" w:type="dxa"/>
            <w:bottom w:w="0" w:type="dxa"/>
            <w:right w:w="28" w:type="dxa"/>
          </w:tblCellMar>
        </w:tblPrEx>
        <w:trPr>
          <w:trHeight w:val="20" w:hRule="atLeast"/>
          <w:jc w:val="center"/>
        </w:trPr>
        <w:tc>
          <w:tcPr>
            <w:tcW w:w="588"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修正系数</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0.0486</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0.0243</w:t>
            </w:r>
          </w:p>
        </w:tc>
        <w:tc>
          <w:tcPr>
            <w:tcW w:w="95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-0.0221</w:t>
            </w:r>
          </w:p>
        </w:tc>
        <w:tc>
          <w:tcPr>
            <w:tcW w:w="82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-0.0441</w:t>
            </w:r>
          </w:p>
        </w:tc>
      </w:tr>
      <w:tr>
        <w:tblPrEx>
          <w:tblCellMar>
            <w:top w:w="0" w:type="dxa"/>
            <w:left w:w="28" w:type="dxa"/>
            <w:bottom w:w="0" w:type="dxa"/>
            <w:right w:w="28" w:type="dxa"/>
          </w:tblCellMar>
        </w:tblPrEx>
        <w:trPr>
          <w:trHeight w:val="20" w:hRule="atLeast"/>
          <w:jc w:val="center"/>
        </w:trPr>
        <w:tc>
          <w:tcPr>
            <w:tcW w:w="588"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环境条件</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周围绿化程度高、景观好，低噪音、环境优美、无水污染</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周围绿化程度较高、景观较好，噪音较低、基本无水污染</w:t>
            </w:r>
          </w:p>
        </w:tc>
        <w:tc>
          <w:tcPr>
            <w:tcW w:w="95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周围有一定的绿化、景观一般，有轻微的噪音污染、水污染</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周围绿化程度较低、景观较差、噪音污染较大，水污染较严重</w:t>
            </w:r>
          </w:p>
        </w:tc>
        <w:tc>
          <w:tcPr>
            <w:tcW w:w="82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sz w:val="24"/>
              </w:rPr>
              <w:t>周围绿化程度低或没绿化、景观差，噪音大，水污染严重</w:t>
            </w:r>
          </w:p>
        </w:tc>
      </w:tr>
      <w:tr>
        <w:tblPrEx>
          <w:tblCellMar>
            <w:top w:w="0" w:type="dxa"/>
            <w:left w:w="28" w:type="dxa"/>
            <w:bottom w:w="0" w:type="dxa"/>
            <w:right w:w="28" w:type="dxa"/>
          </w:tblCellMar>
        </w:tblPrEx>
        <w:trPr>
          <w:trHeight w:val="20" w:hRule="atLeast"/>
          <w:jc w:val="center"/>
        </w:trPr>
        <w:tc>
          <w:tcPr>
            <w:tcW w:w="588"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修正系数</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0.0295</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0.0148</w:t>
            </w:r>
          </w:p>
        </w:tc>
        <w:tc>
          <w:tcPr>
            <w:tcW w:w="95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-0.0134</w:t>
            </w:r>
          </w:p>
        </w:tc>
        <w:tc>
          <w:tcPr>
            <w:tcW w:w="82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-0.0267</w:t>
            </w:r>
          </w:p>
        </w:tc>
      </w:tr>
      <w:tr>
        <w:tblPrEx>
          <w:tblCellMar>
            <w:top w:w="0" w:type="dxa"/>
            <w:left w:w="28" w:type="dxa"/>
            <w:bottom w:w="0" w:type="dxa"/>
            <w:right w:w="28" w:type="dxa"/>
          </w:tblCellMar>
        </w:tblPrEx>
        <w:trPr>
          <w:trHeight w:val="20" w:hRule="atLeast"/>
          <w:jc w:val="center"/>
        </w:trPr>
        <w:tc>
          <w:tcPr>
            <w:tcW w:w="588"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城镇规划</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kern w:val="0"/>
                <w:sz w:val="24"/>
              </w:rPr>
              <w:t>近期重点规划区</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kern w:val="0"/>
                <w:sz w:val="24"/>
              </w:rPr>
              <w:t>近期次重点规划区</w:t>
            </w:r>
          </w:p>
        </w:tc>
        <w:tc>
          <w:tcPr>
            <w:tcW w:w="95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kern w:val="0"/>
                <w:sz w:val="24"/>
              </w:rPr>
              <w:t>一般规划区</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kern w:val="0"/>
                <w:sz w:val="24"/>
              </w:rPr>
              <w:t>中期规划区</w:t>
            </w:r>
          </w:p>
        </w:tc>
        <w:tc>
          <w:tcPr>
            <w:tcW w:w="82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kern w:val="0"/>
                <w:sz w:val="24"/>
              </w:rPr>
            </w:pPr>
            <w:r>
              <w:rPr>
                <w:rFonts w:eastAsia="仿宋_GB2312"/>
                <w:color w:val="000000"/>
                <w:kern w:val="0"/>
                <w:sz w:val="24"/>
              </w:rPr>
              <w:t>远期规划区或非规划区域</w:t>
            </w:r>
          </w:p>
        </w:tc>
      </w:tr>
      <w:tr>
        <w:tblPrEx>
          <w:tblCellMar>
            <w:top w:w="0" w:type="dxa"/>
            <w:left w:w="28" w:type="dxa"/>
            <w:bottom w:w="0" w:type="dxa"/>
            <w:right w:w="28" w:type="dxa"/>
          </w:tblCellMar>
        </w:tblPrEx>
        <w:trPr>
          <w:trHeight w:val="20" w:hRule="atLeast"/>
          <w:jc w:val="center"/>
        </w:trPr>
        <w:tc>
          <w:tcPr>
            <w:tcW w:w="588"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b/>
                <w:bCs/>
                <w:kern w:val="0"/>
                <w:sz w:val="24"/>
              </w:rPr>
            </w:pPr>
            <w:r>
              <w:rPr>
                <w:rFonts w:eastAsia="仿宋_GB2312"/>
                <w:b/>
                <w:bCs/>
                <w:sz w:val="24"/>
              </w:rPr>
              <w:t>修正系数</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0.0164</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0.0083</w:t>
            </w:r>
          </w:p>
        </w:tc>
        <w:tc>
          <w:tcPr>
            <w:tcW w:w="95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w:t>
            </w:r>
          </w:p>
        </w:tc>
        <w:tc>
          <w:tcPr>
            <w:tcW w:w="878"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-0.0075</w:t>
            </w:r>
          </w:p>
        </w:tc>
        <w:tc>
          <w:tcPr>
            <w:tcW w:w="820"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kern w:val="0"/>
                <w:sz w:val="24"/>
              </w:rPr>
            </w:pPr>
            <w:r>
              <w:t>-0.0149</w:t>
            </w:r>
          </w:p>
        </w:tc>
      </w:tr>
    </w:tbl>
    <w:p>
      <w:pPr>
        <w:keepNext/>
        <w:keepLines/>
        <w:autoSpaceDE w:val="0"/>
        <w:autoSpaceDN w:val="0"/>
        <w:adjustRightInd w:val="0"/>
        <w:snapToGrid w:val="0"/>
        <w:spacing w:before="31" w:beforeLines="10"/>
        <w:ind w:firstLine="643" w:firstLineChars="200"/>
        <w:outlineLvl w:val="3"/>
        <w:rPr>
          <w:rFonts w:eastAsia="仿宋_GB2312"/>
          <w:b/>
          <w:bCs/>
          <w:kern w:val="0"/>
          <w:sz w:val="32"/>
          <w:szCs w:val="32"/>
        </w:rPr>
      </w:pPr>
    </w:p>
    <w:p>
      <w:pPr>
        <w:keepNext/>
        <w:keepLines/>
        <w:autoSpaceDE w:val="0"/>
        <w:autoSpaceDN w:val="0"/>
        <w:adjustRightInd w:val="0"/>
        <w:snapToGrid w:val="0"/>
        <w:spacing w:before="31" w:beforeLines="10"/>
        <w:ind w:firstLine="643" w:firstLineChars="200"/>
        <w:outlineLvl w:val="3"/>
        <w:rPr>
          <w:rFonts w:eastAsia="仿宋_GB2312"/>
          <w:b/>
          <w:sz w:val="32"/>
          <w:szCs w:val="32"/>
        </w:rPr>
      </w:pPr>
      <w:r>
        <w:rPr>
          <w:rFonts w:eastAsia="仿宋_GB2312"/>
          <w:b/>
          <w:bCs/>
          <w:kern w:val="0"/>
          <w:sz w:val="32"/>
          <w:szCs w:val="32"/>
        </w:rPr>
        <w:br w:type="column"/>
      </w:r>
      <w:r>
        <w:rPr>
          <w:rFonts w:eastAsia="仿宋_GB2312"/>
          <w:b/>
          <w:bCs/>
          <w:kern w:val="0"/>
          <w:sz w:val="32"/>
          <w:szCs w:val="32"/>
        </w:rPr>
        <w:t>3</w:t>
      </w:r>
      <w:r>
        <w:rPr>
          <w:rFonts w:eastAsia="仿宋_GB2312"/>
          <w:b/>
          <w:sz w:val="32"/>
          <w:szCs w:val="32"/>
        </w:rPr>
        <w:t>.3.2.2 容积率修正</w:t>
      </w:r>
    </w:p>
    <w:p>
      <w:pPr>
        <w:adjustRightInd w:val="0"/>
        <w:snapToGrid w:val="0"/>
        <w:ind w:firstLine="482" w:firstLineChars="200"/>
        <w:jc w:val="center"/>
        <w:rPr>
          <w:rFonts w:eastAsia="仿宋_GB2312"/>
          <w:b/>
          <w:bCs/>
          <w:sz w:val="24"/>
        </w:rPr>
      </w:pPr>
      <w:r>
        <w:rPr>
          <w:rFonts w:eastAsia="仿宋_GB2312"/>
          <w:b/>
          <w:bCs/>
          <w:sz w:val="24"/>
          <w:szCs w:val="22"/>
        </w:rPr>
        <w:t>表3-3-7</w:t>
      </w:r>
      <w:r>
        <w:rPr>
          <w:rFonts w:eastAsia="仿宋_GB2312"/>
          <w:b/>
          <w:bCs/>
          <w:sz w:val="24"/>
        </w:rPr>
        <w:t>住宅用地平均楼面地价容积率修正系数表</w:t>
      </w:r>
    </w:p>
    <w:tbl>
      <w:tblPr>
        <w:tblStyle w:val="5"/>
        <w:tblW w:w="51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3"/>
        <w:gridCol w:w="915"/>
        <w:gridCol w:w="916"/>
        <w:gridCol w:w="916"/>
        <w:gridCol w:w="915"/>
        <w:gridCol w:w="915"/>
        <w:gridCol w:w="915"/>
        <w:gridCol w:w="915"/>
        <w:gridCol w:w="915"/>
        <w:gridCol w:w="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noWrap/>
            <w:vAlign w:val="center"/>
          </w:tcPr>
          <w:p>
            <w:pPr>
              <w:adjustRightInd w:val="0"/>
              <w:snapToGrid w:val="0"/>
              <w:jc w:val="center"/>
              <w:rPr>
                <w:rFonts w:eastAsia="仿宋_GB2312"/>
                <w:b/>
                <w:kern w:val="0"/>
                <w:sz w:val="24"/>
                <w:szCs w:val="21"/>
              </w:rPr>
            </w:pPr>
            <w:r>
              <w:rPr>
                <w:rFonts w:eastAsia="仿宋_GB2312"/>
                <w:b/>
                <w:kern w:val="0"/>
                <w:sz w:val="24"/>
                <w:szCs w:val="21"/>
              </w:rPr>
              <w:t>容积率</w:t>
            </w:r>
          </w:p>
        </w:tc>
        <w:tc>
          <w:tcPr>
            <w:tcW w:w="480" w:type="pct"/>
            <w:noWrap w:val="0"/>
            <w:vAlign w:val="center"/>
          </w:tcPr>
          <w:p>
            <w:pPr>
              <w:adjustRightInd w:val="0"/>
              <w:snapToGrid w:val="0"/>
              <w:jc w:val="center"/>
              <w:rPr>
                <w:sz w:val="24"/>
              </w:rPr>
            </w:pPr>
            <w:r>
              <w:rPr>
                <w:rFonts w:eastAsia="仿宋_GB2312"/>
                <w:color w:val="000000"/>
                <w:kern w:val="0"/>
                <w:sz w:val="24"/>
              </w:rPr>
              <w:t>≤1</w:t>
            </w:r>
          </w:p>
        </w:tc>
        <w:tc>
          <w:tcPr>
            <w:tcW w:w="481" w:type="pct"/>
            <w:noWrap w:val="0"/>
            <w:vAlign w:val="center"/>
          </w:tcPr>
          <w:p>
            <w:pPr>
              <w:adjustRightInd w:val="0"/>
              <w:snapToGrid w:val="0"/>
              <w:jc w:val="center"/>
              <w:rPr>
                <w:sz w:val="24"/>
              </w:rPr>
            </w:pPr>
            <w:r>
              <w:rPr>
                <w:rFonts w:eastAsia="等线"/>
                <w:color w:val="000000"/>
                <w:kern w:val="0"/>
                <w:sz w:val="24"/>
              </w:rPr>
              <w:t>1.1</w:t>
            </w:r>
          </w:p>
        </w:tc>
        <w:tc>
          <w:tcPr>
            <w:tcW w:w="481" w:type="pct"/>
            <w:noWrap w:val="0"/>
            <w:vAlign w:val="center"/>
          </w:tcPr>
          <w:p>
            <w:pPr>
              <w:adjustRightInd w:val="0"/>
              <w:snapToGrid w:val="0"/>
              <w:jc w:val="center"/>
              <w:rPr>
                <w:sz w:val="24"/>
              </w:rPr>
            </w:pPr>
            <w:r>
              <w:rPr>
                <w:rFonts w:eastAsia="等线"/>
                <w:color w:val="000000"/>
                <w:kern w:val="0"/>
                <w:sz w:val="24"/>
              </w:rPr>
              <w:t>1.2</w:t>
            </w:r>
          </w:p>
        </w:tc>
        <w:tc>
          <w:tcPr>
            <w:tcW w:w="481" w:type="pct"/>
            <w:noWrap w:val="0"/>
            <w:vAlign w:val="center"/>
          </w:tcPr>
          <w:p>
            <w:pPr>
              <w:adjustRightInd w:val="0"/>
              <w:snapToGrid w:val="0"/>
              <w:jc w:val="center"/>
              <w:rPr>
                <w:sz w:val="24"/>
              </w:rPr>
            </w:pPr>
            <w:r>
              <w:rPr>
                <w:rFonts w:eastAsia="等线"/>
                <w:color w:val="000000"/>
                <w:kern w:val="0"/>
                <w:sz w:val="24"/>
              </w:rPr>
              <w:t>1.3</w:t>
            </w:r>
          </w:p>
        </w:tc>
        <w:tc>
          <w:tcPr>
            <w:tcW w:w="481" w:type="pct"/>
            <w:noWrap w:val="0"/>
            <w:vAlign w:val="center"/>
          </w:tcPr>
          <w:p>
            <w:pPr>
              <w:adjustRightInd w:val="0"/>
              <w:snapToGrid w:val="0"/>
              <w:jc w:val="center"/>
              <w:rPr>
                <w:sz w:val="24"/>
              </w:rPr>
            </w:pPr>
            <w:r>
              <w:rPr>
                <w:rFonts w:eastAsia="等线"/>
                <w:color w:val="000000"/>
                <w:kern w:val="0"/>
                <w:sz w:val="24"/>
              </w:rPr>
              <w:t>1.4</w:t>
            </w:r>
          </w:p>
        </w:tc>
        <w:tc>
          <w:tcPr>
            <w:tcW w:w="481" w:type="pct"/>
            <w:noWrap w:val="0"/>
            <w:vAlign w:val="center"/>
          </w:tcPr>
          <w:p>
            <w:pPr>
              <w:adjustRightInd w:val="0"/>
              <w:snapToGrid w:val="0"/>
              <w:jc w:val="center"/>
              <w:rPr>
                <w:sz w:val="24"/>
              </w:rPr>
            </w:pPr>
            <w:r>
              <w:rPr>
                <w:rFonts w:eastAsia="等线"/>
                <w:color w:val="000000"/>
                <w:kern w:val="0"/>
                <w:sz w:val="24"/>
              </w:rPr>
              <w:t>1.5</w:t>
            </w:r>
          </w:p>
        </w:tc>
        <w:tc>
          <w:tcPr>
            <w:tcW w:w="481" w:type="pct"/>
            <w:noWrap w:val="0"/>
            <w:vAlign w:val="center"/>
          </w:tcPr>
          <w:p>
            <w:pPr>
              <w:adjustRightInd w:val="0"/>
              <w:snapToGrid w:val="0"/>
              <w:jc w:val="center"/>
              <w:rPr>
                <w:sz w:val="24"/>
              </w:rPr>
            </w:pPr>
            <w:r>
              <w:rPr>
                <w:rFonts w:eastAsia="等线"/>
                <w:color w:val="000000"/>
                <w:kern w:val="0"/>
                <w:sz w:val="24"/>
              </w:rPr>
              <w:t>1.6</w:t>
            </w:r>
          </w:p>
        </w:tc>
        <w:tc>
          <w:tcPr>
            <w:tcW w:w="481" w:type="pct"/>
            <w:noWrap w:val="0"/>
            <w:vAlign w:val="center"/>
          </w:tcPr>
          <w:p>
            <w:pPr>
              <w:adjustRightInd w:val="0"/>
              <w:snapToGrid w:val="0"/>
              <w:jc w:val="center"/>
              <w:rPr>
                <w:sz w:val="24"/>
              </w:rPr>
            </w:pPr>
            <w:r>
              <w:rPr>
                <w:rFonts w:eastAsia="等线"/>
                <w:color w:val="000000"/>
                <w:kern w:val="0"/>
                <w:sz w:val="24"/>
              </w:rPr>
              <w:t>1.7</w:t>
            </w:r>
          </w:p>
        </w:tc>
        <w:tc>
          <w:tcPr>
            <w:tcW w:w="479" w:type="pct"/>
            <w:noWrap w:val="0"/>
            <w:vAlign w:val="center"/>
          </w:tcPr>
          <w:p>
            <w:pPr>
              <w:adjustRightInd w:val="0"/>
              <w:snapToGrid w:val="0"/>
              <w:jc w:val="center"/>
              <w:rPr>
                <w:sz w:val="24"/>
              </w:rPr>
            </w:pPr>
            <w:r>
              <w:rPr>
                <w:rFonts w:eastAsia="等线"/>
                <w:color w:val="000000"/>
                <w:kern w:val="0"/>
                <w:sz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noWrap/>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480" w:type="pct"/>
            <w:noWrap w:val="0"/>
            <w:vAlign w:val="center"/>
          </w:tcPr>
          <w:p>
            <w:pPr>
              <w:adjustRightInd w:val="0"/>
              <w:snapToGrid w:val="0"/>
              <w:jc w:val="center"/>
              <w:rPr>
                <w:sz w:val="24"/>
              </w:rPr>
            </w:pPr>
            <w:r>
              <w:rPr>
                <w:rFonts w:eastAsia="等线"/>
                <w:color w:val="000000"/>
                <w:kern w:val="0"/>
                <w:sz w:val="24"/>
              </w:rPr>
              <w:t>1.1487</w:t>
            </w:r>
          </w:p>
        </w:tc>
        <w:tc>
          <w:tcPr>
            <w:tcW w:w="481" w:type="pct"/>
            <w:noWrap w:val="0"/>
            <w:vAlign w:val="center"/>
          </w:tcPr>
          <w:p>
            <w:pPr>
              <w:adjustRightInd w:val="0"/>
              <w:snapToGrid w:val="0"/>
              <w:jc w:val="center"/>
              <w:rPr>
                <w:sz w:val="24"/>
              </w:rPr>
            </w:pPr>
            <w:r>
              <w:rPr>
                <w:rFonts w:eastAsia="等线"/>
                <w:color w:val="000000"/>
                <w:kern w:val="0"/>
                <w:sz w:val="24"/>
              </w:rPr>
              <w:t>1.1270</w:t>
            </w:r>
          </w:p>
        </w:tc>
        <w:tc>
          <w:tcPr>
            <w:tcW w:w="481" w:type="pct"/>
            <w:noWrap w:val="0"/>
            <w:vAlign w:val="center"/>
          </w:tcPr>
          <w:p>
            <w:pPr>
              <w:adjustRightInd w:val="0"/>
              <w:snapToGrid w:val="0"/>
              <w:jc w:val="center"/>
              <w:rPr>
                <w:sz w:val="24"/>
              </w:rPr>
            </w:pPr>
            <w:r>
              <w:rPr>
                <w:rFonts w:eastAsia="等线"/>
                <w:color w:val="000000"/>
                <w:kern w:val="0"/>
                <w:sz w:val="24"/>
              </w:rPr>
              <w:t>1.1076</w:t>
            </w:r>
          </w:p>
        </w:tc>
        <w:tc>
          <w:tcPr>
            <w:tcW w:w="481" w:type="pct"/>
            <w:noWrap w:val="0"/>
            <w:vAlign w:val="center"/>
          </w:tcPr>
          <w:p>
            <w:pPr>
              <w:adjustRightInd w:val="0"/>
              <w:snapToGrid w:val="0"/>
              <w:jc w:val="center"/>
              <w:rPr>
                <w:sz w:val="24"/>
              </w:rPr>
            </w:pPr>
            <w:r>
              <w:rPr>
                <w:rFonts w:eastAsia="等线"/>
                <w:color w:val="000000"/>
                <w:kern w:val="0"/>
                <w:sz w:val="24"/>
              </w:rPr>
              <w:t>1.0900</w:t>
            </w:r>
          </w:p>
        </w:tc>
        <w:tc>
          <w:tcPr>
            <w:tcW w:w="481" w:type="pct"/>
            <w:noWrap w:val="0"/>
            <w:vAlign w:val="center"/>
          </w:tcPr>
          <w:p>
            <w:pPr>
              <w:adjustRightInd w:val="0"/>
              <w:snapToGrid w:val="0"/>
              <w:jc w:val="center"/>
              <w:rPr>
                <w:sz w:val="24"/>
              </w:rPr>
            </w:pPr>
            <w:r>
              <w:rPr>
                <w:rFonts w:eastAsia="等线"/>
                <w:color w:val="000000"/>
                <w:kern w:val="0"/>
                <w:sz w:val="24"/>
              </w:rPr>
              <w:t>1.0739</w:t>
            </w:r>
          </w:p>
        </w:tc>
        <w:tc>
          <w:tcPr>
            <w:tcW w:w="481" w:type="pct"/>
            <w:noWrap w:val="0"/>
            <w:vAlign w:val="center"/>
          </w:tcPr>
          <w:p>
            <w:pPr>
              <w:adjustRightInd w:val="0"/>
              <w:snapToGrid w:val="0"/>
              <w:jc w:val="center"/>
              <w:rPr>
                <w:sz w:val="24"/>
              </w:rPr>
            </w:pPr>
            <w:r>
              <w:rPr>
                <w:rFonts w:eastAsia="等线"/>
                <w:color w:val="000000"/>
                <w:kern w:val="0"/>
                <w:sz w:val="24"/>
              </w:rPr>
              <w:t>1.0592</w:t>
            </w:r>
          </w:p>
        </w:tc>
        <w:tc>
          <w:tcPr>
            <w:tcW w:w="481" w:type="pct"/>
            <w:noWrap w:val="0"/>
            <w:vAlign w:val="center"/>
          </w:tcPr>
          <w:p>
            <w:pPr>
              <w:adjustRightInd w:val="0"/>
              <w:snapToGrid w:val="0"/>
              <w:jc w:val="center"/>
              <w:rPr>
                <w:sz w:val="24"/>
              </w:rPr>
            </w:pPr>
            <w:r>
              <w:rPr>
                <w:rFonts w:eastAsia="等线"/>
                <w:color w:val="000000"/>
                <w:kern w:val="0"/>
                <w:sz w:val="24"/>
              </w:rPr>
              <w:t>1.0456</w:t>
            </w:r>
          </w:p>
        </w:tc>
        <w:tc>
          <w:tcPr>
            <w:tcW w:w="481" w:type="pct"/>
            <w:noWrap w:val="0"/>
            <w:vAlign w:val="center"/>
          </w:tcPr>
          <w:p>
            <w:pPr>
              <w:adjustRightInd w:val="0"/>
              <w:snapToGrid w:val="0"/>
              <w:jc w:val="center"/>
              <w:rPr>
                <w:sz w:val="24"/>
              </w:rPr>
            </w:pPr>
            <w:r>
              <w:rPr>
                <w:rFonts w:eastAsia="等线"/>
                <w:color w:val="000000"/>
                <w:kern w:val="0"/>
                <w:sz w:val="24"/>
              </w:rPr>
              <w:t>1.0330</w:t>
            </w:r>
          </w:p>
        </w:tc>
        <w:tc>
          <w:tcPr>
            <w:tcW w:w="479" w:type="pct"/>
            <w:noWrap w:val="0"/>
            <w:vAlign w:val="center"/>
          </w:tcPr>
          <w:p>
            <w:pPr>
              <w:adjustRightInd w:val="0"/>
              <w:snapToGrid w:val="0"/>
              <w:jc w:val="center"/>
              <w:rPr>
                <w:sz w:val="24"/>
              </w:rPr>
            </w:pPr>
            <w:r>
              <w:rPr>
                <w:rFonts w:eastAsia="等线"/>
                <w:color w:val="000000"/>
                <w:kern w:val="0"/>
                <w:sz w:val="24"/>
              </w:rPr>
              <w:t>1.0213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noWrap/>
            <w:vAlign w:val="center"/>
          </w:tcPr>
          <w:p>
            <w:pPr>
              <w:adjustRightInd w:val="0"/>
              <w:snapToGrid w:val="0"/>
              <w:jc w:val="center"/>
              <w:rPr>
                <w:rFonts w:eastAsia="仿宋_GB2312"/>
                <w:b/>
                <w:kern w:val="0"/>
                <w:sz w:val="24"/>
                <w:szCs w:val="21"/>
              </w:rPr>
            </w:pPr>
            <w:r>
              <w:rPr>
                <w:rFonts w:eastAsia="仿宋_GB2312"/>
                <w:b/>
                <w:kern w:val="0"/>
                <w:sz w:val="24"/>
                <w:szCs w:val="21"/>
              </w:rPr>
              <w:t>容积率</w:t>
            </w:r>
          </w:p>
        </w:tc>
        <w:tc>
          <w:tcPr>
            <w:tcW w:w="480" w:type="pct"/>
            <w:noWrap w:val="0"/>
            <w:vAlign w:val="center"/>
          </w:tcPr>
          <w:p>
            <w:pPr>
              <w:adjustRightInd w:val="0"/>
              <w:snapToGrid w:val="0"/>
              <w:jc w:val="center"/>
              <w:rPr>
                <w:sz w:val="24"/>
              </w:rPr>
            </w:pPr>
            <w:r>
              <w:rPr>
                <w:rFonts w:eastAsia="等线"/>
                <w:color w:val="000000"/>
                <w:kern w:val="0"/>
                <w:sz w:val="24"/>
              </w:rPr>
              <w:t>1.9</w:t>
            </w:r>
          </w:p>
        </w:tc>
        <w:tc>
          <w:tcPr>
            <w:tcW w:w="481" w:type="pct"/>
            <w:noWrap w:val="0"/>
            <w:vAlign w:val="center"/>
          </w:tcPr>
          <w:p>
            <w:pPr>
              <w:adjustRightInd w:val="0"/>
              <w:snapToGrid w:val="0"/>
              <w:jc w:val="center"/>
              <w:rPr>
                <w:sz w:val="24"/>
              </w:rPr>
            </w:pPr>
            <w:r>
              <w:rPr>
                <w:rFonts w:eastAsia="等线"/>
                <w:color w:val="000000"/>
                <w:kern w:val="0"/>
                <w:sz w:val="24"/>
              </w:rPr>
              <w:t>2</w:t>
            </w:r>
          </w:p>
        </w:tc>
        <w:tc>
          <w:tcPr>
            <w:tcW w:w="481" w:type="pct"/>
            <w:noWrap w:val="0"/>
            <w:vAlign w:val="center"/>
          </w:tcPr>
          <w:p>
            <w:pPr>
              <w:adjustRightInd w:val="0"/>
              <w:snapToGrid w:val="0"/>
              <w:jc w:val="center"/>
              <w:rPr>
                <w:sz w:val="24"/>
              </w:rPr>
            </w:pPr>
            <w:r>
              <w:rPr>
                <w:rFonts w:eastAsia="等线"/>
                <w:color w:val="000000"/>
                <w:kern w:val="0"/>
                <w:sz w:val="24"/>
              </w:rPr>
              <w:t>2.1</w:t>
            </w:r>
          </w:p>
        </w:tc>
        <w:tc>
          <w:tcPr>
            <w:tcW w:w="481" w:type="pct"/>
            <w:noWrap w:val="0"/>
            <w:vAlign w:val="center"/>
          </w:tcPr>
          <w:p>
            <w:pPr>
              <w:adjustRightInd w:val="0"/>
              <w:snapToGrid w:val="0"/>
              <w:jc w:val="center"/>
              <w:rPr>
                <w:sz w:val="24"/>
              </w:rPr>
            </w:pPr>
            <w:r>
              <w:rPr>
                <w:rFonts w:eastAsia="等线"/>
                <w:color w:val="000000"/>
                <w:kern w:val="0"/>
                <w:sz w:val="24"/>
              </w:rPr>
              <w:t>2.2</w:t>
            </w:r>
          </w:p>
        </w:tc>
        <w:tc>
          <w:tcPr>
            <w:tcW w:w="481" w:type="pct"/>
            <w:noWrap w:val="0"/>
            <w:vAlign w:val="center"/>
          </w:tcPr>
          <w:p>
            <w:pPr>
              <w:adjustRightInd w:val="0"/>
              <w:snapToGrid w:val="0"/>
              <w:jc w:val="center"/>
              <w:rPr>
                <w:sz w:val="24"/>
              </w:rPr>
            </w:pPr>
            <w:r>
              <w:rPr>
                <w:rFonts w:eastAsia="等线"/>
                <w:color w:val="000000"/>
                <w:kern w:val="0"/>
                <w:sz w:val="24"/>
              </w:rPr>
              <w:t>2.3</w:t>
            </w:r>
          </w:p>
        </w:tc>
        <w:tc>
          <w:tcPr>
            <w:tcW w:w="481" w:type="pct"/>
            <w:noWrap w:val="0"/>
            <w:vAlign w:val="center"/>
          </w:tcPr>
          <w:p>
            <w:pPr>
              <w:adjustRightInd w:val="0"/>
              <w:snapToGrid w:val="0"/>
              <w:jc w:val="center"/>
              <w:rPr>
                <w:sz w:val="24"/>
              </w:rPr>
            </w:pPr>
            <w:r>
              <w:rPr>
                <w:rFonts w:eastAsia="等线"/>
                <w:color w:val="000000"/>
                <w:kern w:val="0"/>
                <w:sz w:val="24"/>
              </w:rPr>
              <w:t>2.4</w:t>
            </w:r>
          </w:p>
        </w:tc>
        <w:tc>
          <w:tcPr>
            <w:tcW w:w="481" w:type="pct"/>
            <w:noWrap w:val="0"/>
            <w:vAlign w:val="center"/>
          </w:tcPr>
          <w:p>
            <w:pPr>
              <w:adjustRightInd w:val="0"/>
              <w:snapToGrid w:val="0"/>
              <w:jc w:val="center"/>
              <w:rPr>
                <w:sz w:val="24"/>
              </w:rPr>
            </w:pPr>
            <w:r>
              <w:rPr>
                <w:rFonts w:eastAsia="等线"/>
                <w:color w:val="000000"/>
                <w:kern w:val="0"/>
                <w:sz w:val="24"/>
              </w:rPr>
              <w:t>2.5</w:t>
            </w:r>
          </w:p>
        </w:tc>
        <w:tc>
          <w:tcPr>
            <w:tcW w:w="481" w:type="pct"/>
            <w:noWrap w:val="0"/>
            <w:vAlign w:val="center"/>
          </w:tcPr>
          <w:p>
            <w:pPr>
              <w:adjustRightInd w:val="0"/>
              <w:snapToGrid w:val="0"/>
              <w:jc w:val="center"/>
              <w:rPr>
                <w:sz w:val="24"/>
              </w:rPr>
            </w:pPr>
            <w:r>
              <w:rPr>
                <w:rFonts w:eastAsia="等线"/>
                <w:color w:val="000000"/>
                <w:kern w:val="0"/>
                <w:sz w:val="24"/>
              </w:rPr>
              <w:t>2.6</w:t>
            </w:r>
          </w:p>
        </w:tc>
        <w:tc>
          <w:tcPr>
            <w:tcW w:w="479" w:type="pct"/>
            <w:noWrap w:val="0"/>
            <w:vAlign w:val="center"/>
          </w:tcPr>
          <w:p>
            <w:pPr>
              <w:adjustRightInd w:val="0"/>
              <w:snapToGrid w:val="0"/>
              <w:jc w:val="center"/>
              <w:rPr>
                <w:sz w:val="24"/>
              </w:rPr>
            </w:pPr>
            <w:r>
              <w:rPr>
                <w:rFonts w:eastAsia="等线"/>
                <w:color w:val="000000"/>
                <w:kern w:val="0"/>
                <w:sz w:val="24"/>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noWrap/>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480" w:type="pct"/>
            <w:noWrap w:val="0"/>
            <w:vAlign w:val="center"/>
          </w:tcPr>
          <w:p>
            <w:pPr>
              <w:adjustRightInd w:val="0"/>
              <w:snapToGrid w:val="0"/>
              <w:jc w:val="center"/>
              <w:rPr>
                <w:sz w:val="24"/>
              </w:rPr>
            </w:pPr>
            <w:r>
              <w:rPr>
                <w:rFonts w:eastAsia="等线"/>
                <w:color w:val="000000"/>
                <w:kern w:val="0"/>
                <w:sz w:val="24"/>
              </w:rPr>
              <w:t>1.0103</w:t>
            </w:r>
          </w:p>
        </w:tc>
        <w:tc>
          <w:tcPr>
            <w:tcW w:w="481" w:type="pct"/>
            <w:noWrap w:val="0"/>
            <w:vAlign w:val="center"/>
          </w:tcPr>
          <w:p>
            <w:pPr>
              <w:adjustRightInd w:val="0"/>
              <w:snapToGrid w:val="0"/>
              <w:jc w:val="center"/>
              <w:rPr>
                <w:sz w:val="24"/>
              </w:rPr>
            </w:pPr>
            <w:r>
              <w:rPr>
                <w:rFonts w:eastAsia="等线"/>
                <w:color w:val="000000"/>
                <w:kern w:val="0"/>
                <w:sz w:val="24"/>
              </w:rPr>
              <w:t>1.0000</w:t>
            </w:r>
          </w:p>
        </w:tc>
        <w:tc>
          <w:tcPr>
            <w:tcW w:w="481" w:type="pct"/>
            <w:noWrap w:val="0"/>
            <w:vAlign w:val="center"/>
          </w:tcPr>
          <w:p>
            <w:pPr>
              <w:adjustRightInd w:val="0"/>
              <w:snapToGrid w:val="0"/>
              <w:jc w:val="center"/>
              <w:rPr>
                <w:sz w:val="24"/>
              </w:rPr>
            </w:pPr>
            <w:r>
              <w:rPr>
                <w:rFonts w:eastAsia="等线"/>
                <w:color w:val="000000"/>
                <w:kern w:val="0"/>
                <w:sz w:val="24"/>
              </w:rPr>
              <w:t>0.9903</w:t>
            </w:r>
          </w:p>
        </w:tc>
        <w:tc>
          <w:tcPr>
            <w:tcW w:w="481" w:type="pct"/>
            <w:noWrap w:val="0"/>
            <w:vAlign w:val="center"/>
          </w:tcPr>
          <w:p>
            <w:pPr>
              <w:adjustRightInd w:val="0"/>
              <w:snapToGrid w:val="0"/>
              <w:jc w:val="center"/>
              <w:rPr>
                <w:sz w:val="24"/>
              </w:rPr>
            </w:pPr>
            <w:r>
              <w:rPr>
                <w:rFonts w:eastAsia="等线"/>
                <w:color w:val="000000"/>
                <w:kern w:val="0"/>
                <w:sz w:val="24"/>
              </w:rPr>
              <w:t>0.9811</w:t>
            </w:r>
          </w:p>
        </w:tc>
        <w:tc>
          <w:tcPr>
            <w:tcW w:w="481" w:type="pct"/>
            <w:noWrap w:val="0"/>
            <w:vAlign w:val="center"/>
          </w:tcPr>
          <w:p>
            <w:pPr>
              <w:adjustRightInd w:val="0"/>
              <w:snapToGrid w:val="0"/>
              <w:jc w:val="center"/>
              <w:rPr>
                <w:sz w:val="24"/>
              </w:rPr>
            </w:pPr>
            <w:r>
              <w:rPr>
                <w:rFonts w:eastAsia="等线"/>
                <w:color w:val="000000"/>
                <w:kern w:val="0"/>
                <w:sz w:val="24"/>
              </w:rPr>
              <w:t>0.9724</w:t>
            </w:r>
          </w:p>
        </w:tc>
        <w:tc>
          <w:tcPr>
            <w:tcW w:w="481" w:type="pct"/>
            <w:noWrap w:val="0"/>
            <w:vAlign w:val="center"/>
          </w:tcPr>
          <w:p>
            <w:pPr>
              <w:adjustRightInd w:val="0"/>
              <w:snapToGrid w:val="0"/>
              <w:jc w:val="center"/>
              <w:rPr>
                <w:sz w:val="24"/>
              </w:rPr>
            </w:pPr>
            <w:r>
              <w:rPr>
                <w:rFonts w:eastAsia="等线"/>
                <w:color w:val="000000"/>
                <w:kern w:val="0"/>
                <w:sz w:val="24"/>
              </w:rPr>
              <w:t>0.9642</w:t>
            </w:r>
          </w:p>
        </w:tc>
        <w:tc>
          <w:tcPr>
            <w:tcW w:w="481" w:type="pct"/>
            <w:noWrap w:val="0"/>
            <w:vAlign w:val="center"/>
          </w:tcPr>
          <w:p>
            <w:pPr>
              <w:adjustRightInd w:val="0"/>
              <w:snapToGrid w:val="0"/>
              <w:jc w:val="center"/>
              <w:rPr>
                <w:sz w:val="24"/>
              </w:rPr>
            </w:pPr>
            <w:r>
              <w:rPr>
                <w:rFonts w:eastAsia="等线"/>
                <w:color w:val="000000"/>
                <w:kern w:val="0"/>
                <w:sz w:val="24"/>
              </w:rPr>
              <w:t>0.9564</w:t>
            </w:r>
          </w:p>
        </w:tc>
        <w:tc>
          <w:tcPr>
            <w:tcW w:w="481" w:type="pct"/>
            <w:noWrap w:val="0"/>
            <w:vAlign w:val="center"/>
          </w:tcPr>
          <w:p>
            <w:pPr>
              <w:adjustRightInd w:val="0"/>
              <w:snapToGrid w:val="0"/>
              <w:jc w:val="center"/>
              <w:rPr>
                <w:sz w:val="24"/>
              </w:rPr>
            </w:pPr>
            <w:r>
              <w:rPr>
                <w:rFonts w:eastAsia="等线"/>
                <w:color w:val="000000"/>
                <w:kern w:val="0"/>
                <w:sz w:val="24"/>
              </w:rPr>
              <w:t>0.9489</w:t>
            </w:r>
          </w:p>
        </w:tc>
        <w:tc>
          <w:tcPr>
            <w:tcW w:w="479" w:type="pct"/>
            <w:noWrap w:val="0"/>
            <w:vAlign w:val="center"/>
          </w:tcPr>
          <w:p>
            <w:pPr>
              <w:adjustRightInd w:val="0"/>
              <w:snapToGrid w:val="0"/>
              <w:jc w:val="center"/>
              <w:rPr>
                <w:sz w:val="24"/>
              </w:rPr>
            </w:pPr>
            <w:r>
              <w:rPr>
                <w:rFonts w:eastAsia="等线"/>
                <w:color w:val="000000"/>
                <w:kern w:val="0"/>
                <w:sz w:val="24"/>
              </w:rPr>
              <w:t>0.9417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noWrap/>
            <w:vAlign w:val="center"/>
          </w:tcPr>
          <w:p>
            <w:pPr>
              <w:adjustRightInd w:val="0"/>
              <w:snapToGrid w:val="0"/>
              <w:jc w:val="center"/>
              <w:rPr>
                <w:rFonts w:eastAsia="仿宋_GB2312"/>
                <w:b/>
                <w:kern w:val="0"/>
                <w:sz w:val="24"/>
                <w:szCs w:val="21"/>
              </w:rPr>
            </w:pPr>
            <w:r>
              <w:rPr>
                <w:rFonts w:eastAsia="仿宋_GB2312"/>
                <w:b/>
                <w:kern w:val="0"/>
                <w:sz w:val="24"/>
                <w:szCs w:val="21"/>
              </w:rPr>
              <w:t>容积率</w:t>
            </w:r>
          </w:p>
        </w:tc>
        <w:tc>
          <w:tcPr>
            <w:tcW w:w="480" w:type="pct"/>
            <w:noWrap w:val="0"/>
            <w:vAlign w:val="center"/>
          </w:tcPr>
          <w:p>
            <w:pPr>
              <w:adjustRightInd w:val="0"/>
              <w:snapToGrid w:val="0"/>
              <w:jc w:val="center"/>
              <w:rPr>
                <w:sz w:val="24"/>
              </w:rPr>
            </w:pPr>
            <w:r>
              <w:rPr>
                <w:rFonts w:eastAsia="等线"/>
                <w:color w:val="000000"/>
                <w:kern w:val="0"/>
                <w:sz w:val="24"/>
              </w:rPr>
              <w:t>2.8</w:t>
            </w:r>
          </w:p>
        </w:tc>
        <w:tc>
          <w:tcPr>
            <w:tcW w:w="481" w:type="pct"/>
            <w:noWrap w:val="0"/>
            <w:vAlign w:val="center"/>
          </w:tcPr>
          <w:p>
            <w:pPr>
              <w:adjustRightInd w:val="0"/>
              <w:snapToGrid w:val="0"/>
              <w:jc w:val="center"/>
              <w:rPr>
                <w:sz w:val="24"/>
              </w:rPr>
            </w:pPr>
            <w:r>
              <w:rPr>
                <w:rFonts w:eastAsia="等线"/>
                <w:color w:val="000000"/>
                <w:kern w:val="0"/>
                <w:sz w:val="24"/>
              </w:rPr>
              <w:t>2.9</w:t>
            </w:r>
          </w:p>
        </w:tc>
        <w:tc>
          <w:tcPr>
            <w:tcW w:w="481" w:type="pct"/>
            <w:noWrap w:val="0"/>
            <w:vAlign w:val="center"/>
          </w:tcPr>
          <w:p>
            <w:pPr>
              <w:adjustRightInd w:val="0"/>
              <w:snapToGrid w:val="0"/>
              <w:jc w:val="center"/>
              <w:rPr>
                <w:sz w:val="24"/>
              </w:rPr>
            </w:pPr>
            <w:r>
              <w:rPr>
                <w:rFonts w:eastAsia="等线"/>
                <w:color w:val="000000"/>
                <w:kern w:val="0"/>
                <w:sz w:val="24"/>
              </w:rPr>
              <w:t>3</w:t>
            </w:r>
          </w:p>
        </w:tc>
        <w:tc>
          <w:tcPr>
            <w:tcW w:w="481" w:type="pct"/>
            <w:noWrap w:val="0"/>
            <w:vAlign w:val="center"/>
          </w:tcPr>
          <w:p>
            <w:pPr>
              <w:adjustRightInd w:val="0"/>
              <w:snapToGrid w:val="0"/>
              <w:jc w:val="center"/>
              <w:rPr>
                <w:sz w:val="24"/>
              </w:rPr>
            </w:pPr>
            <w:r>
              <w:rPr>
                <w:rFonts w:eastAsia="等线"/>
                <w:color w:val="000000"/>
                <w:kern w:val="0"/>
                <w:sz w:val="24"/>
              </w:rPr>
              <w:t>3.1</w:t>
            </w:r>
          </w:p>
        </w:tc>
        <w:tc>
          <w:tcPr>
            <w:tcW w:w="481" w:type="pct"/>
            <w:noWrap w:val="0"/>
            <w:vAlign w:val="center"/>
          </w:tcPr>
          <w:p>
            <w:pPr>
              <w:adjustRightInd w:val="0"/>
              <w:snapToGrid w:val="0"/>
              <w:jc w:val="center"/>
              <w:rPr>
                <w:sz w:val="24"/>
              </w:rPr>
            </w:pPr>
            <w:r>
              <w:rPr>
                <w:rFonts w:eastAsia="等线"/>
                <w:color w:val="000000"/>
                <w:kern w:val="0"/>
                <w:sz w:val="24"/>
              </w:rPr>
              <w:t>3.2</w:t>
            </w:r>
          </w:p>
        </w:tc>
        <w:tc>
          <w:tcPr>
            <w:tcW w:w="481" w:type="pct"/>
            <w:noWrap w:val="0"/>
            <w:vAlign w:val="center"/>
          </w:tcPr>
          <w:p>
            <w:pPr>
              <w:adjustRightInd w:val="0"/>
              <w:snapToGrid w:val="0"/>
              <w:jc w:val="center"/>
              <w:rPr>
                <w:sz w:val="24"/>
              </w:rPr>
            </w:pPr>
            <w:r>
              <w:rPr>
                <w:rFonts w:eastAsia="等线"/>
                <w:color w:val="000000"/>
                <w:kern w:val="0"/>
                <w:sz w:val="24"/>
              </w:rPr>
              <w:t>3.3</w:t>
            </w:r>
          </w:p>
        </w:tc>
        <w:tc>
          <w:tcPr>
            <w:tcW w:w="481" w:type="pct"/>
            <w:noWrap w:val="0"/>
            <w:vAlign w:val="center"/>
          </w:tcPr>
          <w:p>
            <w:pPr>
              <w:adjustRightInd w:val="0"/>
              <w:snapToGrid w:val="0"/>
              <w:jc w:val="center"/>
              <w:rPr>
                <w:sz w:val="24"/>
              </w:rPr>
            </w:pPr>
            <w:r>
              <w:rPr>
                <w:rFonts w:eastAsia="等线"/>
                <w:color w:val="000000"/>
                <w:kern w:val="0"/>
                <w:sz w:val="24"/>
              </w:rPr>
              <w:t>3.4</w:t>
            </w:r>
          </w:p>
        </w:tc>
        <w:tc>
          <w:tcPr>
            <w:tcW w:w="481" w:type="pct"/>
            <w:noWrap w:val="0"/>
            <w:vAlign w:val="center"/>
          </w:tcPr>
          <w:p>
            <w:pPr>
              <w:adjustRightInd w:val="0"/>
              <w:snapToGrid w:val="0"/>
              <w:jc w:val="center"/>
              <w:rPr>
                <w:sz w:val="24"/>
              </w:rPr>
            </w:pPr>
            <w:r>
              <w:rPr>
                <w:rFonts w:eastAsia="等线"/>
                <w:color w:val="000000"/>
                <w:kern w:val="0"/>
                <w:sz w:val="24"/>
              </w:rPr>
              <w:t>3.5</w:t>
            </w:r>
          </w:p>
        </w:tc>
        <w:tc>
          <w:tcPr>
            <w:tcW w:w="479" w:type="pct"/>
            <w:noWrap w:val="0"/>
            <w:vAlign w:val="center"/>
          </w:tcPr>
          <w:p>
            <w:pPr>
              <w:adjustRightInd w:val="0"/>
              <w:snapToGrid w:val="0"/>
              <w:jc w:val="center"/>
              <w:rPr>
                <w:sz w:val="24"/>
              </w:rPr>
            </w:pPr>
            <w:r>
              <w:rPr>
                <w:rFonts w:eastAsia="等线"/>
                <w:color w:val="000000"/>
                <w:kern w:val="0"/>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noWrap/>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480" w:type="pct"/>
            <w:noWrap w:val="0"/>
            <w:vAlign w:val="center"/>
          </w:tcPr>
          <w:p>
            <w:pPr>
              <w:adjustRightInd w:val="0"/>
              <w:snapToGrid w:val="0"/>
              <w:jc w:val="center"/>
              <w:rPr>
                <w:sz w:val="24"/>
              </w:rPr>
            </w:pPr>
            <w:r>
              <w:rPr>
                <w:rFonts w:eastAsia="等线"/>
                <w:color w:val="000000"/>
                <w:kern w:val="0"/>
                <w:sz w:val="24"/>
              </w:rPr>
              <w:t>0.9349</w:t>
            </w:r>
          </w:p>
        </w:tc>
        <w:tc>
          <w:tcPr>
            <w:tcW w:w="481" w:type="pct"/>
            <w:noWrap w:val="0"/>
            <w:vAlign w:val="center"/>
          </w:tcPr>
          <w:p>
            <w:pPr>
              <w:adjustRightInd w:val="0"/>
              <w:snapToGrid w:val="0"/>
              <w:jc w:val="center"/>
              <w:rPr>
                <w:sz w:val="24"/>
              </w:rPr>
            </w:pPr>
            <w:r>
              <w:rPr>
                <w:rFonts w:eastAsia="等线"/>
                <w:color w:val="000000"/>
                <w:kern w:val="0"/>
                <w:sz w:val="24"/>
              </w:rPr>
              <w:t>0.9284</w:t>
            </w:r>
          </w:p>
        </w:tc>
        <w:tc>
          <w:tcPr>
            <w:tcW w:w="481" w:type="pct"/>
            <w:noWrap w:val="0"/>
            <w:vAlign w:val="center"/>
          </w:tcPr>
          <w:p>
            <w:pPr>
              <w:adjustRightInd w:val="0"/>
              <w:snapToGrid w:val="0"/>
              <w:jc w:val="center"/>
              <w:rPr>
                <w:sz w:val="24"/>
              </w:rPr>
            </w:pPr>
            <w:r>
              <w:rPr>
                <w:rFonts w:eastAsia="等线"/>
                <w:color w:val="000000"/>
                <w:kern w:val="0"/>
                <w:sz w:val="24"/>
              </w:rPr>
              <w:t>0.9221</w:t>
            </w:r>
          </w:p>
        </w:tc>
        <w:tc>
          <w:tcPr>
            <w:tcW w:w="481" w:type="pct"/>
            <w:noWrap w:val="0"/>
            <w:vAlign w:val="center"/>
          </w:tcPr>
          <w:p>
            <w:pPr>
              <w:adjustRightInd w:val="0"/>
              <w:snapToGrid w:val="0"/>
              <w:jc w:val="center"/>
              <w:rPr>
                <w:sz w:val="24"/>
              </w:rPr>
            </w:pPr>
            <w:r>
              <w:rPr>
                <w:rFonts w:eastAsia="等线"/>
                <w:color w:val="000000"/>
                <w:kern w:val="0"/>
                <w:sz w:val="24"/>
              </w:rPr>
              <w:t>0.9161</w:t>
            </w:r>
          </w:p>
        </w:tc>
        <w:tc>
          <w:tcPr>
            <w:tcW w:w="481" w:type="pct"/>
            <w:noWrap w:val="0"/>
            <w:vAlign w:val="center"/>
          </w:tcPr>
          <w:p>
            <w:pPr>
              <w:adjustRightInd w:val="0"/>
              <w:snapToGrid w:val="0"/>
              <w:jc w:val="center"/>
              <w:rPr>
                <w:sz w:val="24"/>
              </w:rPr>
            </w:pPr>
            <w:r>
              <w:rPr>
                <w:rFonts w:eastAsia="等线"/>
                <w:color w:val="000000"/>
                <w:kern w:val="0"/>
                <w:sz w:val="24"/>
              </w:rPr>
              <w:t>0.9103</w:t>
            </w:r>
          </w:p>
        </w:tc>
        <w:tc>
          <w:tcPr>
            <w:tcW w:w="481" w:type="pct"/>
            <w:noWrap w:val="0"/>
            <w:vAlign w:val="center"/>
          </w:tcPr>
          <w:p>
            <w:pPr>
              <w:adjustRightInd w:val="0"/>
              <w:snapToGrid w:val="0"/>
              <w:jc w:val="center"/>
              <w:rPr>
                <w:sz w:val="24"/>
              </w:rPr>
            </w:pPr>
            <w:r>
              <w:rPr>
                <w:rFonts w:eastAsia="等线"/>
                <w:color w:val="000000"/>
                <w:kern w:val="0"/>
                <w:sz w:val="24"/>
              </w:rPr>
              <w:t>0.9047</w:t>
            </w:r>
          </w:p>
        </w:tc>
        <w:tc>
          <w:tcPr>
            <w:tcW w:w="481" w:type="pct"/>
            <w:noWrap w:val="0"/>
            <w:vAlign w:val="center"/>
          </w:tcPr>
          <w:p>
            <w:pPr>
              <w:adjustRightInd w:val="0"/>
              <w:snapToGrid w:val="0"/>
              <w:jc w:val="center"/>
              <w:rPr>
                <w:sz w:val="24"/>
              </w:rPr>
            </w:pPr>
            <w:r>
              <w:rPr>
                <w:rFonts w:eastAsia="等线"/>
                <w:color w:val="000000"/>
                <w:kern w:val="0"/>
                <w:sz w:val="24"/>
              </w:rPr>
              <w:t>0.8993</w:t>
            </w:r>
          </w:p>
        </w:tc>
        <w:tc>
          <w:tcPr>
            <w:tcW w:w="481" w:type="pct"/>
            <w:noWrap w:val="0"/>
            <w:vAlign w:val="center"/>
          </w:tcPr>
          <w:p>
            <w:pPr>
              <w:adjustRightInd w:val="0"/>
              <w:snapToGrid w:val="0"/>
              <w:jc w:val="center"/>
              <w:rPr>
                <w:sz w:val="24"/>
              </w:rPr>
            </w:pPr>
            <w:r>
              <w:rPr>
                <w:rFonts w:eastAsia="等线"/>
                <w:color w:val="000000"/>
                <w:kern w:val="0"/>
                <w:sz w:val="24"/>
              </w:rPr>
              <w:t>0.8941</w:t>
            </w:r>
          </w:p>
        </w:tc>
        <w:tc>
          <w:tcPr>
            <w:tcW w:w="479" w:type="pct"/>
            <w:noWrap w:val="0"/>
            <w:vAlign w:val="center"/>
          </w:tcPr>
          <w:p>
            <w:pPr>
              <w:adjustRightInd w:val="0"/>
              <w:snapToGrid w:val="0"/>
              <w:jc w:val="center"/>
              <w:rPr>
                <w:sz w:val="24"/>
              </w:rPr>
            </w:pPr>
            <w:r>
              <w:rPr>
                <w:rFonts w:eastAsia="等线"/>
                <w:color w:val="000000"/>
                <w:kern w:val="0"/>
                <w:sz w:val="24"/>
              </w:rPr>
              <w:t>0.8891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noWrap/>
            <w:vAlign w:val="center"/>
          </w:tcPr>
          <w:p>
            <w:pPr>
              <w:adjustRightInd w:val="0"/>
              <w:snapToGrid w:val="0"/>
              <w:jc w:val="center"/>
              <w:rPr>
                <w:rFonts w:eastAsia="仿宋_GB2312"/>
                <w:b/>
                <w:kern w:val="0"/>
                <w:sz w:val="24"/>
                <w:szCs w:val="21"/>
              </w:rPr>
            </w:pPr>
            <w:r>
              <w:rPr>
                <w:rFonts w:eastAsia="仿宋_GB2312"/>
                <w:b/>
                <w:kern w:val="0"/>
                <w:sz w:val="24"/>
                <w:szCs w:val="21"/>
              </w:rPr>
              <w:t>容积率</w:t>
            </w:r>
          </w:p>
        </w:tc>
        <w:tc>
          <w:tcPr>
            <w:tcW w:w="480" w:type="pct"/>
            <w:noWrap w:val="0"/>
            <w:vAlign w:val="center"/>
          </w:tcPr>
          <w:p>
            <w:pPr>
              <w:adjustRightInd w:val="0"/>
              <w:snapToGrid w:val="0"/>
              <w:jc w:val="center"/>
              <w:rPr>
                <w:sz w:val="24"/>
              </w:rPr>
            </w:pPr>
            <w:r>
              <w:rPr>
                <w:rFonts w:eastAsia="等线"/>
                <w:color w:val="000000"/>
                <w:kern w:val="0"/>
                <w:sz w:val="24"/>
              </w:rPr>
              <w:t>3.7</w:t>
            </w:r>
          </w:p>
        </w:tc>
        <w:tc>
          <w:tcPr>
            <w:tcW w:w="481" w:type="pct"/>
            <w:noWrap w:val="0"/>
            <w:vAlign w:val="center"/>
          </w:tcPr>
          <w:p>
            <w:pPr>
              <w:adjustRightInd w:val="0"/>
              <w:snapToGrid w:val="0"/>
              <w:jc w:val="center"/>
              <w:rPr>
                <w:sz w:val="24"/>
              </w:rPr>
            </w:pPr>
            <w:r>
              <w:rPr>
                <w:rFonts w:eastAsia="等线"/>
                <w:color w:val="000000"/>
                <w:kern w:val="0"/>
                <w:sz w:val="24"/>
              </w:rPr>
              <w:t>3.8</w:t>
            </w:r>
          </w:p>
        </w:tc>
        <w:tc>
          <w:tcPr>
            <w:tcW w:w="481" w:type="pct"/>
            <w:noWrap w:val="0"/>
            <w:vAlign w:val="center"/>
          </w:tcPr>
          <w:p>
            <w:pPr>
              <w:adjustRightInd w:val="0"/>
              <w:snapToGrid w:val="0"/>
              <w:jc w:val="center"/>
              <w:rPr>
                <w:sz w:val="24"/>
              </w:rPr>
            </w:pPr>
            <w:r>
              <w:rPr>
                <w:rFonts w:eastAsia="等线"/>
                <w:color w:val="000000"/>
                <w:kern w:val="0"/>
                <w:sz w:val="24"/>
              </w:rPr>
              <w:t>3.9</w:t>
            </w:r>
          </w:p>
        </w:tc>
        <w:tc>
          <w:tcPr>
            <w:tcW w:w="481" w:type="pct"/>
            <w:noWrap w:val="0"/>
            <w:vAlign w:val="center"/>
          </w:tcPr>
          <w:p>
            <w:pPr>
              <w:adjustRightInd w:val="0"/>
              <w:snapToGrid w:val="0"/>
              <w:jc w:val="center"/>
              <w:rPr>
                <w:sz w:val="24"/>
              </w:rPr>
            </w:pPr>
            <w:r>
              <w:rPr>
                <w:rFonts w:eastAsia="等线"/>
                <w:color w:val="000000"/>
                <w:kern w:val="0"/>
                <w:sz w:val="24"/>
              </w:rPr>
              <w:t>4</w:t>
            </w:r>
          </w:p>
        </w:tc>
        <w:tc>
          <w:tcPr>
            <w:tcW w:w="481" w:type="pct"/>
            <w:noWrap w:val="0"/>
            <w:vAlign w:val="center"/>
          </w:tcPr>
          <w:p>
            <w:pPr>
              <w:adjustRightInd w:val="0"/>
              <w:snapToGrid w:val="0"/>
              <w:jc w:val="center"/>
              <w:rPr>
                <w:sz w:val="24"/>
              </w:rPr>
            </w:pPr>
            <w:r>
              <w:rPr>
                <w:rFonts w:eastAsia="等线"/>
                <w:color w:val="000000"/>
                <w:kern w:val="0"/>
                <w:sz w:val="24"/>
              </w:rPr>
              <w:t>4.1</w:t>
            </w:r>
          </w:p>
        </w:tc>
        <w:tc>
          <w:tcPr>
            <w:tcW w:w="481" w:type="pct"/>
            <w:noWrap w:val="0"/>
            <w:vAlign w:val="center"/>
          </w:tcPr>
          <w:p>
            <w:pPr>
              <w:adjustRightInd w:val="0"/>
              <w:snapToGrid w:val="0"/>
              <w:jc w:val="center"/>
              <w:rPr>
                <w:sz w:val="24"/>
              </w:rPr>
            </w:pPr>
            <w:r>
              <w:rPr>
                <w:rFonts w:eastAsia="等线"/>
                <w:color w:val="000000"/>
                <w:kern w:val="0"/>
                <w:sz w:val="24"/>
              </w:rPr>
              <w:t>4.2</w:t>
            </w:r>
          </w:p>
        </w:tc>
        <w:tc>
          <w:tcPr>
            <w:tcW w:w="481" w:type="pct"/>
            <w:noWrap w:val="0"/>
            <w:vAlign w:val="center"/>
          </w:tcPr>
          <w:p>
            <w:pPr>
              <w:adjustRightInd w:val="0"/>
              <w:snapToGrid w:val="0"/>
              <w:jc w:val="center"/>
              <w:rPr>
                <w:sz w:val="24"/>
              </w:rPr>
            </w:pPr>
            <w:r>
              <w:rPr>
                <w:rFonts w:eastAsia="等线"/>
                <w:color w:val="000000"/>
                <w:kern w:val="0"/>
                <w:sz w:val="24"/>
              </w:rPr>
              <w:t>4.3</w:t>
            </w:r>
          </w:p>
        </w:tc>
        <w:tc>
          <w:tcPr>
            <w:tcW w:w="481" w:type="pct"/>
            <w:noWrap w:val="0"/>
            <w:vAlign w:val="center"/>
          </w:tcPr>
          <w:p>
            <w:pPr>
              <w:adjustRightInd w:val="0"/>
              <w:snapToGrid w:val="0"/>
              <w:jc w:val="center"/>
              <w:rPr>
                <w:sz w:val="24"/>
              </w:rPr>
            </w:pPr>
            <w:r>
              <w:rPr>
                <w:rFonts w:eastAsia="等线"/>
                <w:color w:val="000000"/>
                <w:kern w:val="0"/>
                <w:sz w:val="24"/>
              </w:rPr>
              <w:t>4.4</w:t>
            </w:r>
          </w:p>
        </w:tc>
        <w:tc>
          <w:tcPr>
            <w:tcW w:w="479" w:type="pct"/>
            <w:noWrap w:val="0"/>
            <w:vAlign w:val="center"/>
          </w:tcPr>
          <w:p>
            <w:pPr>
              <w:adjustRightInd w:val="0"/>
              <w:snapToGrid w:val="0"/>
              <w:jc w:val="center"/>
              <w:rPr>
                <w:sz w:val="24"/>
              </w:rPr>
            </w:pPr>
            <w:r>
              <w:rPr>
                <w:rFonts w:eastAsia="等线"/>
                <w:color w:val="000000"/>
                <w:kern w:val="0"/>
                <w:sz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noWrap/>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480" w:type="pct"/>
            <w:noWrap w:val="0"/>
            <w:vAlign w:val="center"/>
          </w:tcPr>
          <w:p>
            <w:pPr>
              <w:adjustRightInd w:val="0"/>
              <w:snapToGrid w:val="0"/>
              <w:jc w:val="center"/>
              <w:rPr>
                <w:sz w:val="24"/>
              </w:rPr>
            </w:pPr>
            <w:r>
              <w:rPr>
                <w:rFonts w:eastAsia="等线"/>
                <w:color w:val="000000"/>
                <w:kern w:val="0"/>
                <w:sz w:val="24"/>
              </w:rPr>
              <w:t>0.8842</w:t>
            </w:r>
          </w:p>
        </w:tc>
        <w:tc>
          <w:tcPr>
            <w:tcW w:w="481" w:type="pct"/>
            <w:noWrap w:val="0"/>
            <w:vAlign w:val="center"/>
          </w:tcPr>
          <w:p>
            <w:pPr>
              <w:adjustRightInd w:val="0"/>
              <w:snapToGrid w:val="0"/>
              <w:jc w:val="center"/>
              <w:rPr>
                <w:sz w:val="24"/>
              </w:rPr>
            </w:pPr>
            <w:r>
              <w:rPr>
                <w:rFonts w:eastAsia="等线"/>
                <w:color w:val="000000"/>
                <w:kern w:val="0"/>
                <w:sz w:val="24"/>
              </w:rPr>
              <w:t>0.8795</w:t>
            </w:r>
          </w:p>
        </w:tc>
        <w:tc>
          <w:tcPr>
            <w:tcW w:w="481" w:type="pct"/>
            <w:noWrap w:val="0"/>
            <w:vAlign w:val="center"/>
          </w:tcPr>
          <w:p>
            <w:pPr>
              <w:adjustRightInd w:val="0"/>
              <w:snapToGrid w:val="0"/>
              <w:jc w:val="center"/>
              <w:rPr>
                <w:sz w:val="24"/>
              </w:rPr>
            </w:pPr>
            <w:r>
              <w:rPr>
                <w:rFonts w:eastAsia="等线"/>
                <w:color w:val="000000"/>
                <w:kern w:val="0"/>
                <w:sz w:val="24"/>
              </w:rPr>
              <w:t>0.8750</w:t>
            </w:r>
          </w:p>
        </w:tc>
        <w:tc>
          <w:tcPr>
            <w:tcW w:w="481" w:type="pct"/>
            <w:noWrap w:val="0"/>
            <w:vAlign w:val="center"/>
          </w:tcPr>
          <w:p>
            <w:pPr>
              <w:adjustRightInd w:val="0"/>
              <w:snapToGrid w:val="0"/>
              <w:jc w:val="center"/>
              <w:rPr>
                <w:sz w:val="24"/>
              </w:rPr>
            </w:pPr>
            <w:r>
              <w:rPr>
                <w:rFonts w:eastAsia="等线"/>
                <w:color w:val="000000"/>
                <w:kern w:val="0"/>
                <w:sz w:val="24"/>
              </w:rPr>
              <w:t>0.8706</w:t>
            </w:r>
          </w:p>
        </w:tc>
        <w:tc>
          <w:tcPr>
            <w:tcW w:w="481" w:type="pct"/>
            <w:noWrap w:val="0"/>
            <w:vAlign w:val="center"/>
          </w:tcPr>
          <w:p>
            <w:pPr>
              <w:adjustRightInd w:val="0"/>
              <w:snapToGrid w:val="0"/>
              <w:jc w:val="center"/>
              <w:rPr>
                <w:sz w:val="24"/>
              </w:rPr>
            </w:pPr>
            <w:r>
              <w:rPr>
                <w:rFonts w:eastAsia="等线"/>
                <w:color w:val="000000"/>
                <w:kern w:val="0"/>
                <w:sz w:val="24"/>
              </w:rPr>
              <w:t>0.8663</w:t>
            </w:r>
          </w:p>
        </w:tc>
        <w:tc>
          <w:tcPr>
            <w:tcW w:w="481" w:type="pct"/>
            <w:noWrap w:val="0"/>
            <w:vAlign w:val="center"/>
          </w:tcPr>
          <w:p>
            <w:pPr>
              <w:adjustRightInd w:val="0"/>
              <w:snapToGrid w:val="0"/>
              <w:jc w:val="center"/>
              <w:rPr>
                <w:sz w:val="24"/>
              </w:rPr>
            </w:pPr>
            <w:r>
              <w:rPr>
                <w:rFonts w:eastAsia="等线"/>
                <w:color w:val="000000"/>
                <w:kern w:val="0"/>
                <w:sz w:val="24"/>
              </w:rPr>
              <w:t>0.8621</w:t>
            </w:r>
          </w:p>
        </w:tc>
        <w:tc>
          <w:tcPr>
            <w:tcW w:w="481" w:type="pct"/>
            <w:noWrap w:val="0"/>
            <w:vAlign w:val="center"/>
          </w:tcPr>
          <w:p>
            <w:pPr>
              <w:adjustRightInd w:val="0"/>
              <w:snapToGrid w:val="0"/>
              <w:jc w:val="center"/>
              <w:rPr>
                <w:sz w:val="24"/>
              </w:rPr>
            </w:pPr>
            <w:r>
              <w:rPr>
                <w:rFonts w:eastAsia="等线"/>
                <w:color w:val="000000"/>
                <w:kern w:val="0"/>
                <w:sz w:val="24"/>
              </w:rPr>
              <w:t>0.8580</w:t>
            </w:r>
          </w:p>
        </w:tc>
        <w:tc>
          <w:tcPr>
            <w:tcW w:w="481" w:type="pct"/>
            <w:noWrap w:val="0"/>
            <w:vAlign w:val="center"/>
          </w:tcPr>
          <w:p>
            <w:pPr>
              <w:adjustRightInd w:val="0"/>
              <w:snapToGrid w:val="0"/>
              <w:jc w:val="center"/>
              <w:rPr>
                <w:sz w:val="24"/>
              </w:rPr>
            </w:pPr>
            <w:r>
              <w:rPr>
                <w:rFonts w:eastAsia="等线"/>
                <w:color w:val="000000"/>
                <w:kern w:val="0"/>
                <w:sz w:val="24"/>
              </w:rPr>
              <w:t>0.8541</w:t>
            </w:r>
          </w:p>
        </w:tc>
        <w:tc>
          <w:tcPr>
            <w:tcW w:w="479" w:type="pct"/>
            <w:noWrap w:val="0"/>
            <w:vAlign w:val="center"/>
          </w:tcPr>
          <w:p>
            <w:pPr>
              <w:adjustRightInd w:val="0"/>
              <w:snapToGrid w:val="0"/>
              <w:jc w:val="center"/>
              <w:rPr>
                <w:sz w:val="24"/>
              </w:rPr>
            </w:pPr>
            <w:r>
              <w:rPr>
                <w:rFonts w:eastAsia="等线"/>
                <w:color w:val="000000"/>
                <w:kern w:val="0"/>
                <w:sz w:val="24"/>
              </w:rPr>
              <w:t>0.8503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noWrap/>
            <w:vAlign w:val="center"/>
          </w:tcPr>
          <w:p>
            <w:pPr>
              <w:adjustRightInd w:val="0"/>
              <w:snapToGrid w:val="0"/>
              <w:jc w:val="center"/>
              <w:rPr>
                <w:rFonts w:eastAsia="仿宋_GB2312"/>
                <w:b/>
                <w:kern w:val="0"/>
                <w:sz w:val="24"/>
                <w:szCs w:val="21"/>
              </w:rPr>
            </w:pPr>
            <w:r>
              <w:rPr>
                <w:rFonts w:eastAsia="仿宋_GB2312"/>
                <w:b/>
                <w:kern w:val="0"/>
                <w:sz w:val="24"/>
                <w:szCs w:val="21"/>
              </w:rPr>
              <w:t>容积率</w:t>
            </w:r>
          </w:p>
        </w:tc>
        <w:tc>
          <w:tcPr>
            <w:tcW w:w="480" w:type="pct"/>
            <w:noWrap w:val="0"/>
            <w:vAlign w:val="center"/>
          </w:tcPr>
          <w:p>
            <w:pPr>
              <w:adjustRightInd w:val="0"/>
              <w:snapToGrid w:val="0"/>
              <w:jc w:val="center"/>
              <w:rPr>
                <w:sz w:val="24"/>
              </w:rPr>
            </w:pPr>
            <w:r>
              <w:rPr>
                <w:rFonts w:eastAsia="等线"/>
                <w:color w:val="000000"/>
                <w:kern w:val="0"/>
                <w:sz w:val="24"/>
              </w:rPr>
              <w:t>4.6</w:t>
            </w:r>
          </w:p>
        </w:tc>
        <w:tc>
          <w:tcPr>
            <w:tcW w:w="481" w:type="pct"/>
            <w:noWrap w:val="0"/>
            <w:vAlign w:val="center"/>
          </w:tcPr>
          <w:p>
            <w:pPr>
              <w:adjustRightInd w:val="0"/>
              <w:snapToGrid w:val="0"/>
              <w:jc w:val="center"/>
              <w:rPr>
                <w:sz w:val="24"/>
              </w:rPr>
            </w:pPr>
            <w:r>
              <w:rPr>
                <w:rFonts w:eastAsia="等线"/>
                <w:color w:val="000000"/>
                <w:kern w:val="0"/>
                <w:sz w:val="24"/>
              </w:rPr>
              <w:t>4.7</w:t>
            </w:r>
          </w:p>
        </w:tc>
        <w:tc>
          <w:tcPr>
            <w:tcW w:w="481" w:type="pct"/>
            <w:noWrap w:val="0"/>
            <w:vAlign w:val="center"/>
          </w:tcPr>
          <w:p>
            <w:pPr>
              <w:adjustRightInd w:val="0"/>
              <w:snapToGrid w:val="0"/>
              <w:jc w:val="center"/>
              <w:rPr>
                <w:sz w:val="24"/>
              </w:rPr>
            </w:pPr>
            <w:r>
              <w:rPr>
                <w:rFonts w:eastAsia="等线"/>
                <w:color w:val="000000"/>
                <w:kern w:val="0"/>
                <w:sz w:val="24"/>
              </w:rPr>
              <w:t>4.8</w:t>
            </w:r>
          </w:p>
        </w:tc>
        <w:tc>
          <w:tcPr>
            <w:tcW w:w="481" w:type="pct"/>
            <w:noWrap w:val="0"/>
            <w:vAlign w:val="center"/>
          </w:tcPr>
          <w:p>
            <w:pPr>
              <w:adjustRightInd w:val="0"/>
              <w:snapToGrid w:val="0"/>
              <w:jc w:val="center"/>
              <w:rPr>
                <w:sz w:val="24"/>
              </w:rPr>
            </w:pPr>
            <w:r>
              <w:rPr>
                <w:rFonts w:eastAsia="等线"/>
                <w:color w:val="000000"/>
                <w:kern w:val="0"/>
                <w:sz w:val="24"/>
              </w:rPr>
              <w:t>4.9</w:t>
            </w:r>
          </w:p>
        </w:tc>
        <w:tc>
          <w:tcPr>
            <w:tcW w:w="481" w:type="pct"/>
            <w:noWrap w:val="0"/>
            <w:vAlign w:val="center"/>
          </w:tcPr>
          <w:p>
            <w:pPr>
              <w:adjustRightInd w:val="0"/>
              <w:snapToGrid w:val="0"/>
              <w:jc w:val="center"/>
              <w:rPr>
                <w:sz w:val="24"/>
              </w:rPr>
            </w:pPr>
            <w:r>
              <w:rPr>
                <w:rFonts w:eastAsia="等线"/>
                <w:color w:val="000000"/>
                <w:kern w:val="0"/>
                <w:sz w:val="24"/>
              </w:rPr>
              <w:t>5</w:t>
            </w:r>
          </w:p>
        </w:tc>
        <w:tc>
          <w:tcPr>
            <w:tcW w:w="481" w:type="pct"/>
            <w:noWrap w:val="0"/>
            <w:vAlign w:val="center"/>
          </w:tcPr>
          <w:p>
            <w:pPr>
              <w:adjustRightInd w:val="0"/>
              <w:snapToGrid w:val="0"/>
              <w:jc w:val="center"/>
              <w:rPr>
                <w:sz w:val="24"/>
              </w:rPr>
            </w:pPr>
            <w:r>
              <w:rPr>
                <w:rFonts w:eastAsia="等线"/>
                <w:color w:val="000000"/>
                <w:kern w:val="0"/>
                <w:sz w:val="24"/>
              </w:rPr>
              <w:t>5.5</w:t>
            </w:r>
          </w:p>
        </w:tc>
        <w:tc>
          <w:tcPr>
            <w:tcW w:w="481" w:type="pct"/>
            <w:noWrap w:val="0"/>
            <w:vAlign w:val="center"/>
          </w:tcPr>
          <w:p>
            <w:pPr>
              <w:adjustRightInd w:val="0"/>
              <w:snapToGrid w:val="0"/>
              <w:jc w:val="center"/>
              <w:rPr>
                <w:sz w:val="24"/>
              </w:rPr>
            </w:pPr>
            <w:r>
              <w:rPr>
                <w:rFonts w:eastAsia="等线"/>
                <w:color w:val="000000"/>
                <w:kern w:val="0"/>
                <w:sz w:val="24"/>
              </w:rPr>
              <w:t>6</w:t>
            </w:r>
          </w:p>
        </w:tc>
        <w:tc>
          <w:tcPr>
            <w:tcW w:w="481" w:type="pct"/>
            <w:noWrap w:val="0"/>
            <w:vAlign w:val="center"/>
          </w:tcPr>
          <w:p>
            <w:pPr>
              <w:adjustRightInd w:val="0"/>
              <w:snapToGrid w:val="0"/>
              <w:jc w:val="center"/>
              <w:rPr>
                <w:sz w:val="24"/>
              </w:rPr>
            </w:pPr>
            <w:r>
              <w:rPr>
                <w:rFonts w:eastAsia="等线"/>
                <w:color w:val="000000"/>
                <w:kern w:val="0"/>
                <w:sz w:val="24"/>
              </w:rPr>
              <w:t>6.5</w:t>
            </w:r>
          </w:p>
        </w:tc>
        <w:tc>
          <w:tcPr>
            <w:tcW w:w="479" w:type="pct"/>
            <w:noWrap w:val="0"/>
            <w:vAlign w:val="center"/>
          </w:tcPr>
          <w:p>
            <w:pPr>
              <w:adjustRightInd w:val="0"/>
              <w:snapToGrid w:val="0"/>
              <w:jc w:val="center"/>
              <w:rPr>
                <w:sz w:val="24"/>
              </w:rPr>
            </w:pPr>
            <w:r>
              <w:rPr>
                <w:rFonts w:eastAsia="仿宋_GB2312"/>
                <w:color w:val="000000"/>
                <w:kern w:val="0"/>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3" w:type="pct"/>
            <w:noWrap/>
            <w:vAlign w:val="center"/>
          </w:tcPr>
          <w:p>
            <w:pPr>
              <w:adjustRightInd w:val="0"/>
              <w:snapToGrid w:val="0"/>
              <w:jc w:val="center"/>
              <w:rPr>
                <w:rFonts w:eastAsia="仿宋_GB2312"/>
                <w:b/>
                <w:kern w:val="0"/>
                <w:sz w:val="24"/>
                <w:szCs w:val="21"/>
              </w:rPr>
            </w:pPr>
            <w:r>
              <w:rPr>
                <w:rFonts w:eastAsia="仿宋_GB2312"/>
                <w:b/>
                <w:kern w:val="0"/>
                <w:sz w:val="24"/>
                <w:szCs w:val="21"/>
              </w:rPr>
              <w:t>修正系数</w:t>
            </w:r>
          </w:p>
        </w:tc>
        <w:tc>
          <w:tcPr>
            <w:tcW w:w="480" w:type="pct"/>
            <w:noWrap w:val="0"/>
            <w:vAlign w:val="center"/>
          </w:tcPr>
          <w:p>
            <w:pPr>
              <w:adjustRightInd w:val="0"/>
              <w:snapToGrid w:val="0"/>
              <w:jc w:val="center"/>
              <w:rPr>
                <w:sz w:val="24"/>
              </w:rPr>
            </w:pPr>
            <w:r>
              <w:rPr>
                <w:rFonts w:eastAsia="等线"/>
                <w:color w:val="000000"/>
                <w:kern w:val="0"/>
                <w:sz w:val="24"/>
              </w:rPr>
              <w:t>0.8466</w:t>
            </w:r>
          </w:p>
        </w:tc>
        <w:tc>
          <w:tcPr>
            <w:tcW w:w="481" w:type="pct"/>
            <w:noWrap w:val="0"/>
            <w:vAlign w:val="center"/>
          </w:tcPr>
          <w:p>
            <w:pPr>
              <w:adjustRightInd w:val="0"/>
              <w:snapToGrid w:val="0"/>
              <w:jc w:val="center"/>
              <w:rPr>
                <w:sz w:val="24"/>
              </w:rPr>
            </w:pPr>
            <w:r>
              <w:rPr>
                <w:rFonts w:eastAsia="等线"/>
                <w:color w:val="000000"/>
                <w:kern w:val="0"/>
                <w:sz w:val="24"/>
              </w:rPr>
              <w:t>0.8429</w:t>
            </w:r>
          </w:p>
        </w:tc>
        <w:tc>
          <w:tcPr>
            <w:tcW w:w="481" w:type="pct"/>
            <w:noWrap w:val="0"/>
            <w:vAlign w:val="center"/>
          </w:tcPr>
          <w:p>
            <w:pPr>
              <w:adjustRightInd w:val="0"/>
              <w:snapToGrid w:val="0"/>
              <w:jc w:val="center"/>
              <w:rPr>
                <w:sz w:val="24"/>
              </w:rPr>
            </w:pPr>
            <w:r>
              <w:rPr>
                <w:rFonts w:eastAsia="等线"/>
                <w:color w:val="000000"/>
                <w:kern w:val="0"/>
                <w:sz w:val="24"/>
              </w:rPr>
              <w:t>0.8394</w:t>
            </w:r>
          </w:p>
        </w:tc>
        <w:tc>
          <w:tcPr>
            <w:tcW w:w="481" w:type="pct"/>
            <w:noWrap w:val="0"/>
            <w:vAlign w:val="center"/>
          </w:tcPr>
          <w:p>
            <w:pPr>
              <w:adjustRightInd w:val="0"/>
              <w:snapToGrid w:val="0"/>
              <w:jc w:val="center"/>
              <w:rPr>
                <w:sz w:val="24"/>
              </w:rPr>
            </w:pPr>
            <w:r>
              <w:rPr>
                <w:rFonts w:eastAsia="等线"/>
                <w:color w:val="000000"/>
                <w:kern w:val="0"/>
                <w:sz w:val="24"/>
              </w:rPr>
              <w:t>0.8359</w:t>
            </w:r>
          </w:p>
        </w:tc>
        <w:tc>
          <w:tcPr>
            <w:tcW w:w="481" w:type="pct"/>
            <w:noWrap w:val="0"/>
            <w:vAlign w:val="center"/>
          </w:tcPr>
          <w:p>
            <w:pPr>
              <w:adjustRightInd w:val="0"/>
              <w:snapToGrid w:val="0"/>
              <w:jc w:val="center"/>
              <w:rPr>
                <w:sz w:val="24"/>
              </w:rPr>
            </w:pPr>
            <w:r>
              <w:rPr>
                <w:rFonts w:eastAsia="等线"/>
                <w:color w:val="000000"/>
                <w:kern w:val="0"/>
                <w:sz w:val="24"/>
              </w:rPr>
              <w:t>0.8326</w:t>
            </w:r>
          </w:p>
        </w:tc>
        <w:tc>
          <w:tcPr>
            <w:tcW w:w="481" w:type="pct"/>
            <w:noWrap w:val="0"/>
            <w:vAlign w:val="center"/>
          </w:tcPr>
          <w:p>
            <w:pPr>
              <w:adjustRightInd w:val="0"/>
              <w:snapToGrid w:val="0"/>
              <w:jc w:val="center"/>
              <w:rPr>
                <w:sz w:val="24"/>
              </w:rPr>
            </w:pPr>
            <w:r>
              <w:rPr>
                <w:rFonts w:eastAsia="等线"/>
                <w:color w:val="000000"/>
                <w:kern w:val="0"/>
                <w:sz w:val="24"/>
              </w:rPr>
              <w:t>0.8168</w:t>
            </w:r>
          </w:p>
        </w:tc>
        <w:tc>
          <w:tcPr>
            <w:tcW w:w="481" w:type="pct"/>
            <w:noWrap w:val="0"/>
            <w:vAlign w:val="center"/>
          </w:tcPr>
          <w:p>
            <w:pPr>
              <w:adjustRightInd w:val="0"/>
              <w:snapToGrid w:val="0"/>
              <w:jc w:val="center"/>
              <w:rPr>
                <w:sz w:val="24"/>
              </w:rPr>
            </w:pPr>
            <w:r>
              <w:rPr>
                <w:rFonts w:eastAsia="等线"/>
                <w:color w:val="000000"/>
                <w:kern w:val="0"/>
                <w:sz w:val="24"/>
              </w:rPr>
              <w:t>0.8027</w:t>
            </w:r>
          </w:p>
        </w:tc>
        <w:tc>
          <w:tcPr>
            <w:tcW w:w="481" w:type="pct"/>
            <w:noWrap w:val="0"/>
            <w:vAlign w:val="center"/>
          </w:tcPr>
          <w:p>
            <w:pPr>
              <w:adjustRightInd w:val="0"/>
              <w:snapToGrid w:val="0"/>
              <w:jc w:val="center"/>
              <w:rPr>
                <w:sz w:val="24"/>
              </w:rPr>
            </w:pPr>
            <w:r>
              <w:rPr>
                <w:rFonts w:eastAsia="等线"/>
                <w:color w:val="000000"/>
                <w:kern w:val="0"/>
                <w:sz w:val="24"/>
              </w:rPr>
              <w:t>0.7900</w:t>
            </w:r>
          </w:p>
        </w:tc>
        <w:tc>
          <w:tcPr>
            <w:tcW w:w="479" w:type="pct"/>
            <w:noWrap w:val="0"/>
            <w:vAlign w:val="center"/>
          </w:tcPr>
          <w:p>
            <w:pPr>
              <w:adjustRightInd w:val="0"/>
              <w:snapToGrid w:val="0"/>
              <w:jc w:val="center"/>
              <w:rPr>
                <w:sz w:val="24"/>
              </w:rPr>
            </w:pPr>
            <w:r>
              <w:rPr>
                <w:rFonts w:eastAsia="等线"/>
                <w:color w:val="000000"/>
                <w:kern w:val="0"/>
                <w:sz w:val="24"/>
              </w:rPr>
              <w:t>0.7784</w:t>
            </w:r>
          </w:p>
        </w:tc>
      </w:tr>
    </w:tbl>
    <w:p>
      <w:pPr>
        <w:adjustRightInd w:val="0"/>
        <w:snapToGrid w:val="0"/>
        <w:ind w:firstLine="480" w:firstLineChars="200"/>
        <w:rPr>
          <w:rFonts w:eastAsia="仿宋_GB2312"/>
          <w:sz w:val="24"/>
        </w:rPr>
      </w:pPr>
      <w:r>
        <w:rPr>
          <w:rFonts w:eastAsia="仿宋_GB2312"/>
          <w:sz w:val="24"/>
        </w:rPr>
        <w:t>注：</w:t>
      </w:r>
      <w:r>
        <w:rPr>
          <w:spacing w:val="-4"/>
          <w:sz w:val="24"/>
        </w:rPr>
        <w:t>①</w:t>
      </w:r>
      <w:r>
        <w:rPr>
          <w:rFonts w:eastAsia="仿宋_GB2312"/>
          <w:spacing w:val="-4"/>
          <w:sz w:val="24"/>
        </w:rPr>
        <w:t>当宗地容积率在上述容积率之间时，容积率修正系数可根据公式计算求出。修正系数=（2/容积率）^0.2；</w:t>
      </w:r>
      <w:r>
        <w:rPr>
          <w:spacing w:val="-4"/>
          <w:sz w:val="24"/>
        </w:rPr>
        <w:t>②</w:t>
      </w:r>
      <w:r>
        <w:rPr>
          <w:rFonts w:eastAsia="仿宋_GB2312"/>
          <w:sz w:val="24"/>
        </w:rPr>
        <w:t>待估价宗地为商住用地等情况时，可以按比例或其他方法计算出住宅用地所分摊的建筑面积。此时住宅用地总地价=住宅用地楼面单价×住宅用地（所分摊的）建筑面积；</w:t>
      </w:r>
      <w:r>
        <w:rPr>
          <w:sz w:val="24"/>
        </w:rPr>
        <w:t>③</w:t>
      </w:r>
      <w:r>
        <w:rPr>
          <w:rFonts w:eastAsia="仿宋_GB2312"/>
          <w:sz w:val="24"/>
        </w:rPr>
        <w:t>待估价宗地为商住用地等情况时，住宅用地部分的容积率修正系数应按综合容积率选用。</w:t>
      </w:r>
    </w:p>
    <w:p>
      <w:pPr>
        <w:keepNext/>
        <w:keepLines/>
        <w:autoSpaceDE w:val="0"/>
        <w:autoSpaceDN w:val="0"/>
        <w:adjustRightInd w:val="0"/>
        <w:snapToGrid w:val="0"/>
        <w:spacing w:line="440" w:lineRule="exact"/>
        <w:ind w:firstLine="643" w:firstLineChars="200"/>
        <w:outlineLvl w:val="3"/>
        <w:rPr>
          <w:rFonts w:eastAsia="仿宋_GB2312"/>
          <w:b/>
          <w:bCs/>
          <w:kern w:val="0"/>
          <w:sz w:val="32"/>
          <w:szCs w:val="32"/>
        </w:rPr>
      </w:pPr>
      <w:r>
        <w:rPr>
          <w:rFonts w:eastAsia="仿宋_GB2312"/>
          <w:b/>
          <w:bCs/>
          <w:kern w:val="0"/>
          <w:sz w:val="32"/>
          <w:szCs w:val="32"/>
        </w:rPr>
        <w:t>3.3.2.3 楼层分配系数</w:t>
      </w:r>
    </w:p>
    <w:p>
      <w:pPr>
        <w:adjustRightInd w:val="0"/>
        <w:snapToGrid w:val="0"/>
        <w:spacing w:line="440" w:lineRule="exact"/>
        <w:ind w:firstLine="640" w:firstLineChars="200"/>
        <w:rPr>
          <w:rFonts w:eastAsia="仿宋_GB2312"/>
          <w:sz w:val="32"/>
          <w:szCs w:val="32"/>
        </w:rPr>
      </w:pPr>
      <w:r>
        <w:rPr>
          <w:rFonts w:eastAsia="仿宋_GB2312"/>
          <w:sz w:val="32"/>
          <w:szCs w:val="32"/>
        </w:rPr>
        <w:t>楼层分配系数适用于已建成住宅项目计算某楼层的地价比例关系，某层或某几层地面地价的楼层分配系数的计算按照如下公式：</w:t>
      </w:r>
    </w:p>
    <w:p>
      <w:pPr>
        <w:adjustRightInd w:val="0"/>
        <w:snapToGrid w:val="0"/>
        <w:spacing w:line="440" w:lineRule="exact"/>
        <w:ind w:firstLine="640" w:firstLineChars="200"/>
        <w:rPr>
          <w:rFonts w:eastAsia="仿宋_GB2312"/>
          <w:sz w:val="32"/>
          <w:szCs w:val="32"/>
        </w:rPr>
      </w:pPr>
      <w:r>
        <w:rPr>
          <w:rFonts w:eastAsia="仿宋_GB2312"/>
          <w:i/>
          <w:sz w:val="32"/>
          <w:szCs w:val="32"/>
        </w:rPr>
        <w:t>K</w:t>
      </w:r>
      <w:r>
        <w:rPr>
          <w:rFonts w:eastAsia="仿宋_GB2312"/>
          <w:i/>
          <w:sz w:val="32"/>
          <w:szCs w:val="32"/>
          <w:vertAlign w:val="subscript"/>
        </w:rPr>
        <w:t>lf</w:t>
      </w:r>
      <w:r>
        <w:rPr>
          <w:rFonts w:eastAsia="仿宋_GB2312"/>
          <w:sz w:val="32"/>
          <w:szCs w:val="32"/>
        </w:rPr>
        <w:t>＝评估对象所在楼层分配系数平均值／所有楼层分配系数平均值</w:t>
      </w:r>
    </w:p>
    <w:p>
      <w:pPr>
        <w:adjustRightInd w:val="0"/>
        <w:snapToGrid w:val="0"/>
        <w:jc w:val="center"/>
        <w:rPr>
          <w:rFonts w:eastAsia="仿宋_GB2312"/>
          <w:b/>
          <w:sz w:val="24"/>
        </w:rPr>
      </w:pPr>
      <w:r>
        <w:rPr>
          <w:rFonts w:eastAsia="仿宋_GB2312"/>
          <w:b/>
          <w:sz w:val="24"/>
        </w:rPr>
        <w:t>表</w:t>
      </w:r>
      <w:r>
        <w:rPr>
          <w:rFonts w:eastAsia="仿宋_GB2312"/>
          <w:b/>
          <w:bCs/>
          <w:color w:val="000000"/>
          <w:sz w:val="24"/>
        </w:rPr>
        <w:t>3-3-8</w:t>
      </w:r>
      <w:r>
        <w:rPr>
          <w:rFonts w:eastAsia="仿宋_GB2312"/>
          <w:b/>
          <w:sz w:val="24"/>
        </w:rPr>
        <w:t>无电梯楼宇楼层分配系数</w:t>
      </w:r>
    </w:p>
    <w:tbl>
      <w:tblPr>
        <w:tblStyle w:val="5"/>
        <w:tblW w:w="9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964"/>
        <w:gridCol w:w="964"/>
        <w:gridCol w:w="964"/>
        <w:gridCol w:w="964"/>
        <w:gridCol w:w="964"/>
        <w:gridCol w:w="964"/>
        <w:gridCol w:w="964"/>
        <w:gridCol w:w="964"/>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271" w:type="dxa"/>
            <w:noWrap w:val="0"/>
            <w:vAlign w:val="center"/>
          </w:tcPr>
          <w:p>
            <w:pPr>
              <w:widowControl/>
              <w:jc w:val="center"/>
              <w:rPr>
                <w:rFonts w:eastAsia="仿宋_GB2312"/>
                <w:b/>
                <w:kern w:val="0"/>
                <w:sz w:val="24"/>
              </w:rPr>
            </w:pPr>
            <w:r>
              <w:rPr>
                <w:rFonts w:eastAsia="仿宋_GB2312"/>
                <w:b/>
                <w:kern w:val="0"/>
                <w:sz w:val="24"/>
              </w:rPr>
              <w:t>楼层</w:t>
            </w:r>
          </w:p>
        </w:tc>
        <w:tc>
          <w:tcPr>
            <w:tcW w:w="964" w:type="dxa"/>
            <w:noWrap w:val="0"/>
            <w:vAlign w:val="center"/>
          </w:tcPr>
          <w:p>
            <w:pPr>
              <w:widowControl/>
              <w:jc w:val="center"/>
              <w:rPr>
                <w:rFonts w:eastAsia="仿宋_GB2312"/>
                <w:b/>
                <w:kern w:val="0"/>
                <w:sz w:val="24"/>
              </w:rPr>
            </w:pPr>
            <w:r>
              <w:rPr>
                <w:rFonts w:eastAsia="仿宋_GB2312"/>
                <w:b/>
                <w:kern w:val="0"/>
                <w:sz w:val="24"/>
              </w:rPr>
              <w:t>1层</w:t>
            </w:r>
          </w:p>
        </w:tc>
        <w:tc>
          <w:tcPr>
            <w:tcW w:w="964" w:type="dxa"/>
            <w:noWrap w:val="0"/>
            <w:vAlign w:val="center"/>
          </w:tcPr>
          <w:p>
            <w:pPr>
              <w:widowControl/>
              <w:jc w:val="center"/>
              <w:rPr>
                <w:rFonts w:eastAsia="仿宋_GB2312"/>
                <w:b/>
                <w:kern w:val="0"/>
                <w:sz w:val="24"/>
              </w:rPr>
            </w:pPr>
            <w:r>
              <w:rPr>
                <w:rFonts w:eastAsia="仿宋_GB2312"/>
                <w:b/>
                <w:kern w:val="0"/>
                <w:sz w:val="24"/>
              </w:rPr>
              <w:t>2层</w:t>
            </w:r>
          </w:p>
        </w:tc>
        <w:tc>
          <w:tcPr>
            <w:tcW w:w="964" w:type="dxa"/>
            <w:noWrap w:val="0"/>
            <w:vAlign w:val="center"/>
          </w:tcPr>
          <w:p>
            <w:pPr>
              <w:widowControl/>
              <w:jc w:val="center"/>
              <w:rPr>
                <w:rFonts w:eastAsia="仿宋_GB2312"/>
                <w:b/>
                <w:kern w:val="0"/>
                <w:sz w:val="24"/>
              </w:rPr>
            </w:pPr>
            <w:r>
              <w:rPr>
                <w:rFonts w:eastAsia="仿宋_GB2312"/>
                <w:b/>
                <w:kern w:val="0"/>
                <w:sz w:val="24"/>
              </w:rPr>
              <w:t>3层</w:t>
            </w:r>
          </w:p>
        </w:tc>
        <w:tc>
          <w:tcPr>
            <w:tcW w:w="964" w:type="dxa"/>
            <w:noWrap w:val="0"/>
            <w:vAlign w:val="center"/>
          </w:tcPr>
          <w:p>
            <w:pPr>
              <w:widowControl/>
              <w:jc w:val="center"/>
              <w:rPr>
                <w:rFonts w:eastAsia="仿宋_GB2312"/>
                <w:b/>
                <w:kern w:val="0"/>
                <w:sz w:val="24"/>
              </w:rPr>
            </w:pPr>
            <w:r>
              <w:rPr>
                <w:rFonts w:eastAsia="仿宋_GB2312"/>
                <w:b/>
                <w:kern w:val="0"/>
                <w:sz w:val="24"/>
              </w:rPr>
              <w:t>4层</w:t>
            </w:r>
          </w:p>
        </w:tc>
        <w:tc>
          <w:tcPr>
            <w:tcW w:w="964" w:type="dxa"/>
            <w:noWrap w:val="0"/>
            <w:vAlign w:val="center"/>
          </w:tcPr>
          <w:p>
            <w:pPr>
              <w:widowControl/>
              <w:jc w:val="center"/>
              <w:rPr>
                <w:rFonts w:eastAsia="仿宋_GB2312"/>
                <w:b/>
                <w:kern w:val="0"/>
                <w:sz w:val="24"/>
              </w:rPr>
            </w:pPr>
            <w:r>
              <w:rPr>
                <w:rFonts w:eastAsia="仿宋_GB2312"/>
                <w:b/>
                <w:kern w:val="0"/>
                <w:sz w:val="24"/>
              </w:rPr>
              <w:t>5层</w:t>
            </w:r>
          </w:p>
        </w:tc>
        <w:tc>
          <w:tcPr>
            <w:tcW w:w="964" w:type="dxa"/>
            <w:noWrap w:val="0"/>
            <w:vAlign w:val="center"/>
          </w:tcPr>
          <w:p>
            <w:pPr>
              <w:widowControl/>
              <w:jc w:val="center"/>
              <w:rPr>
                <w:rFonts w:eastAsia="仿宋_GB2312"/>
                <w:b/>
                <w:kern w:val="0"/>
                <w:sz w:val="24"/>
              </w:rPr>
            </w:pPr>
            <w:r>
              <w:rPr>
                <w:rFonts w:eastAsia="仿宋_GB2312"/>
                <w:b/>
                <w:kern w:val="0"/>
                <w:sz w:val="24"/>
              </w:rPr>
              <w:t>6层</w:t>
            </w:r>
          </w:p>
        </w:tc>
        <w:tc>
          <w:tcPr>
            <w:tcW w:w="964" w:type="dxa"/>
            <w:noWrap w:val="0"/>
            <w:vAlign w:val="center"/>
          </w:tcPr>
          <w:p>
            <w:pPr>
              <w:widowControl/>
              <w:jc w:val="center"/>
              <w:rPr>
                <w:rFonts w:eastAsia="仿宋_GB2312"/>
                <w:b/>
                <w:kern w:val="0"/>
                <w:sz w:val="24"/>
              </w:rPr>
            </w:pPr>
            <w:r>
              <w:rPr>
                <w:rFonts w:eastAsia="仿宋_GB2312"/>
                <w:b/>
                <w:kern w:val="0"/>
                <w:sz w:val="24"/>
              </w:rPr>
              <w:t>7层</w:t>
            </w:r>
          </w:p>
        </w:tc>
        <w:tc>
          <w:tcPr>
            <w:tcW w:w="964" w:type="dxa"/>
            <w:noWrap w:val="0"/>
            <w:vAlign w:val="center"/>
          </w:tcPr>
          <w:p>
            <w:pPr>
              <w:widowControl/>
              <w:jc w:val="center"/>
              <w:rPr>
                <w:rFonts w:eastAsia="仿宋_GB2312"/>
                <w:b/>
                <w:kern w:val="0"/>
                <w:sz w:val="24"/>
              </w:rPr>
            </w:pPr>
            <w:r>
              <w:rPr>
                <w:rFonts w:eastAsia="仿宋_GB2312"/>
                <w:b/>
                <w:kern w:val="0"/>
                <w:sz w:val="24"/>
              </w:rPr>
              <w:t>8层</w:t>
            </w:r>
          </w:p>
        </w:tc>
        <w:tc>
          <w:tcPr>
            <w:tcW w:w="964" w:type="dxa"/>
            <w:noWrap w:val="0"/>
            <w:vAlign w:val="center"/>
          </w:tcPr>
          <w:p>
            <w:pPr>
              <w:widowControl/>
              <w:jc w:val="center"/>
              <w:rPr>
                <w:rFonts w:eastAsia="仿宋_GB2312"/>
                <w:b/>
                <w:kern w:val="0"/>
                <w:sz w:val="24"/>
              </w:rPr>
            </w:pPr>
            <w:r>
              <w:rPr>
                <w:rFonts w:eastAsia="仿宋_GB2312"/>
                <w:b/>
                <w:kern w:val="0"/>
                <w:sz w:val="24"/>
              </w:rPr>
              <w:t>9层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271" w:type="dxa"/>
            <w:noWrap w:val="0"/>
            <w:vAlign w:val="center"/>
          </w:tcPr>
          <w:p>
            <w:pPr>
              <w:widowControl/>
              <w:jc w:val="center"/>
              <w:rPr>
                <w:rFonts w:eastAsia="仿宋_GB2312"/>
                <w:b/>
                <w:kern w:val="0"/>
                <w:sz w:val="24"/>
              </w:rPr>
            </w:pPr>
            <w:r>
              <w:rPr>
                <w:rFonts w:eastAsia="仿宋_GB2312"/>
                <w:b/>
                <w:kern w:val="0"/>
                <w:sz w:val="24"/>
              </w:rPr>
              <w:t>分配系数</w:t>
            </w:r>
          </w:p>
        </w:tc>
        <w:tc>
          <w:tcPr>
            <w:tcW w:w="964" w:type="dxa"/>
            <w:noWrap w:val="0"/>
            <w:vAlign w:val="center"/>
          </w:tcPr>
          <w:p>
            <w:pPr>
              <w:adjustRightInd w:val="0"/>
              <w:snapToGrid w:val="0"/>
              <w:jc w:val="center"/>
              <w:rPr>
                <w:rFonts w:eastAsia="仿宋_GB2312"/>
                <w:spacing w:val="-20"/>
                <w:kern w:val="0"/>
                <w:sz w:val="24"/>
              </w:rPr>
            </w:pPr>
            <w:r>
              <w:rPr>
                <w:rFonts w:eastAsia="仿宋_GB2312"/>
                <w:kern w:val="0"/>
                <w:sz w:val="24"/>
                <w:szCs w:val="21"/>
              </w:rPr>
              <w:t>1.0000</w:t>
            </w:r>
          </w:p>
        </w:tc>
        <w:tc>
          <w:tcPr>
            <w:tcW w:w="964" w:type="dxa"/>
            <w:noWrap w:val="0"/>
            <w:vAlign w:val="center"/>
          </w:tcPr>
          <w:p>
            <w:pPr>
              <w:adjustRightInd w:val="0"/>
              <w:snapToGrid w:val="0"/>
              <w:jc w:val="center"/>
              <w:rPr>
                <w:rFonts w:eastAsia="仿宋_GB2312"/>
                <w:spacing w:val="-20"/>
                <w:kern w:val="0"/>
                <w:sz w:val="24"/>
              </w:rPr>
            </w:pPr>
            <w:r>
              <w:rPr>
                <w:rFonts w:eastAsia="仿宋_GB2312"/>
                <w:kern w:val="0"/>
                <w:sz w:val="24"/>
                <w:szCs w:val="21"/>
              </w:rPr>
              <w:t>1.0381</w:t>
            </w:r>
          </w:p>
        </w:tc>
        <w:tc>
          <w:tcPr>
            <w:tcW w:w="964" w:type="dxa"/>
            <w:noWrap w:val="0"/>
            <w:vAlign w:val="center"/>
          </w:tcPr>
          <w:p>
            <w:pPr>
              <w:adjustRightInd w:val="0"/>
              <w:snapToGrid w:val="0"/>
              <w:jc w:val="center"/>
              <w:rPr>
                <w:rFonts w:eastAsia="仿宋_GB2312"/>
                <w:spacing w:val="-20"/>
                <w:kern w:val="0"/>
                <w:sz w:val="24"/>
              </w:rPr>
            </w:pPr>
            <w:r>
              <w:rPr>
                <w:rFonts w:eastAsia="仿宋_GB2312"/>
                <w:kern w:val="0"/>
                <w:sz w:val="24"/>
                <w:szCs w:val="21"/>
              </w:rPr>
              <w:t>1.0542</w:t>
            </w:r>
          </w:p>
        </w:tc>
        <w:tc>
          <w:tcPr>
            <w:tcW w:w="964" w:type="dxa"/>
            <w:noWrap w:val="0"/>
            <w:vAlign w:val="center"/>
          </w:tcPr>
          <w:p>
            <w:pPr>
              <w:adjustRightInd w:val="0"/>
              <w:snapToGrid w:val="0"/>
              <w:jc w:val="center"/>
              <w:rPr>
                <w:rFonts w:eastAsia="仿宋_GB2312"/>
                <w:spacing w:val="-20"/>
                <w:kern w:val="0"/>
                <w:sz w:val="24"/>
              </w:rPr>
            </w:pPr>
            <w:r>
              <w:rPr>
                <w:rFonts w:eastAsia="仿宋_GB2312"/>
                <w:kern w:val="0"/>
                <w:sz w:val="24"/>
                <w:szCs w:val="21"/>
              </w:rPr>
              <w:t>1.0584</w:t>
            </w:r>
          </w:p>
        </w:tc>
        <w:tc>
          <w:tcPr>
            <w:tcW w:w="964" w:type="dxa"/>
            <w:noWrap w:val="0"/>
            <w:vAlign w:val="center"/>
          </w:tcPr>
          <w:p>
            <w:pPr>
              <w:adjustRightInd w:val="0"/>
              <w:snapToGrid w:val="0"/>
              <w:jc w:val="center"/>
              <w:rPr>
                <w:rFonts w:eastAsia="仿宋_GB2312"/>
                <w:spacing w:val="-20"/>
                <w:kern w:val="0"/>
                <w:sz w:val="24"/>
              </w:rPr>
            </w:pPr>
            <w:r>
              <w:rPr>
                <w:rFonts w:eastAsia="仿宋_GB2312"/>
                <w:kern w:val="0"/>
                <w:sz w:val="24"/>
                <w:szCs w:val="21"/>
              </w:rPr>
              <w:t>1.0580</w:t>
            </w:r>
          </w:p>
        </w:tc>
        <w:tc>
          <w:tcPr>
            <w:tcW w:w="964" w:type="dxa"/>
            <w:noWrap w:val="0"/>
            <w:vAlign w:val="center"/>
          </w:tcPr>
          <w:p>
            <w:pPr>
              <w:adjustRightInd w:val="0"/>
              <w:snapToGrid w:val="0"/>
              <w:jc w:val="center"/>
              <w:rPr>
                <w:rFonts w:eastAsia="仿宋_GB2312"/>
                <w:spacing w:val="-20"/>
                <w:kern w:val="0"/>
                <w:sz w:val="24"/>
              </w:rPr>
            </w:pPr>
            <w:r>
              <w:rPr>
                <w:rFonts w:eastAsia="仿宋_GB2312"/>
                <w:kern w:val="0"/>
                <w:sz w:val="24"/>
                <w:szCs w:val="21"/>
              </w:rPr>
              <w:t>1.0392</w:t>
            </w:r>
          </w:p>
        </w:tc>
        <w:tc>
          <w:tcPr>
            <w:tcW w:w="964" w:type="dxa"/>
            <w:noWrap w:val="0"/>
            <w:vAlign w:val="center"/>
          </w:tcPr>
          <w:p>
            <w:pPr>
              <w:adjustRightInd w:val="0"/>
              <w:snapToGrid w:val="0"/>
              <w:jc w:val="center"/>
              <w:rPr>
                <w:rFonts w:eastAsia="仿宋_GB2312"/>
                <w:spacing w:val="-20"/>
                <w:kern w:val="0"/>
                <w:sz w:val="24"/>
              </w:rPr>
            </w:pPr>
            <w:r>
              <w:rPr>
                <w:rFonts w:eastAsia="仿宋_GB2312"/>
                <w:kern w:val="0"/>
                <w:sz w:val="24"/>
                <w:szCs w:val="21"/>
              </w:rPr>
              <w:t>1.0352</w:t>
            </w:r>
          </w:p>
        </w:tc>
        <w:tc>
          <w:tcPr>
            <w:tcW w:w="964" w:type="dxa"/>
            <w:noWrap w:val="0"/>
            <w:vAlign w:val="center"/>
          </w:tcPr>
          <w:p>
            <w:pPr>
              <w:adjustRightInd w:val="0"/>
              <w:snapToGrid w:val="0"/>
              <w:jc w:val="center"/>
              <w:rPr>
                <w:rFonts w:eastAsia="仿宋_GB2312"/>
                <w:spacing w:val="-20"/>
                <w:kern w:val="0"/>
                <w:sz w:val="24"/>
              </w:rPr>
            </w:pPr>
            <w:r>
              <w:rPr>
                <w:rFonts w:eastAsia="仿宋_GB2312"/>
                <w:kern w:val="0"/>
                <w:sz w:val="24"/>
                <w:szCs w:val="21"/>
              </w:rPr>
              <w:t>1.0105</w:t>
            </w:r>
          </w:p>
        </w:tc>
        <w:tc>
          <w:tcPr>
            <w:tcW w:w="964" w:type="dxa"/>
            <w:noWrap w:val="0"/>
            <w:vAlign w:val="center"/>
          </w:tcPr>
          <w:p>
            <w:pPr>
              <w:adjustRightInd w:val="0"/>
              <w:snapToGrid w:val="0"/>
              <w:jc w:val="center"/>
              <w:rPr>
                <w:rFonts w:eastAsia="仿宋_GB2312"/>
                <w:spacing w:val="-20"/>
                <w:kern w:val="0"/>
                <w:sz w:val="24"/>
              </w:rPr>
            </w:pPr>
            <w:r>
              <w:rPr>
                <w:rFonts w:eastAsia="仿宋_GB2312"/>
                <w:kern w:val="0"/>
                <w:sz w:val="24"/>
                <w:szCs w:val="21"/>
              </w:rPr>
              <w:t>0.9110</w:t>
            </w:r>
          </w:p>
        </w:tc>
      </w:tr>
    </w:tbl>
    <w:p>
      <w:pPr>
        <w:adjustRightInd w:val="0"/>
        <w:snapToGrid w:val="0"/>
        <w:ind w:firstLine="480" w:firstLineChars="200"/>
        <w:rPr>
          <w:rFonts w:eastAsia="仿宋_GB2312"/>
          <w:sz w:val="24"/>
        </w:rPr>
      </w:pPr>
      <w:r>
        <w:rPr>
          <w:rFonts w:eastAsia="仿宋_GB2312"/>
          <w:sz w:val="24"/>
        </w:rPr>
        <w:t>注：</w:t>
      </w:r>
      <w:r>
        <w:rPr>
          <w:sz w:val="24"/>
        </w:rPr>
        <w:t>①</w:t>
      </w:r>
      <w:r>
        <w:rPr>
          <w:rFonts w:eastAsia="仿宋_GB2312"/>
          <w:sz w:val="24"/>
        </w:rPr>
        <w:t>顶层分配系数下调2%（有特殊设计，如复式、赠送独立平台花园、赠送阁楼等情况除外）；</w:t>
      </w:r>
      <w:r>
        <w:rPr>
          <w:sz w:val="24"/>
        </w:rPr>
        <w:t>②</w:t>
      </w:r>
      <w:r>
        <w:rPr>
          <w:rFonts w:eastAsia="仿宋_GB2312"/>
          <w:sz w:val="24"/>
        </w:rPr>
        <w:t>首层带独立使用的景观庭院，某楼层赠送较大面积的独立使用的平台花园、阁楼等情况，其分配系数上调2%。</w:t>
      </w:r>
    </w:p>
    <w:p>
      <w:pPr>
        <w:adjustRightInd w:val="0"/>
        <w:snapToGrid w:val="0"/>
        <w:ind w:firstLine="480" w:firstLineChars="200"/>
        <w:rPr>
          <w:rFonts w:eastAsia="仿宋_GB2312"/>
          <w:sz w:val="24"/>
        </w:rPr>
      </w:pPr>
    </w:p>
    <w:p>
      <w:pPr>
        <w:adjustRightInd w:val="0"/>
        <w:snapToGrid w:val="0"/>
        <w:spacing w:line="560" w:lineRule="exact"/>
        <w:jc w:val="center"/>
        <w:rPr>
          <w:rFonts w:eastAsia="仿宋_GB2312"/>
          <w:b/>
          <w:sz w:val="24"/>
        </w:rPr>
      </w:pPr>
      <w:r>
        <w:rPr>
          <w:rFonts w:eastAsia="仿宋_GB2312"/>
          <w:b/>
          <w:sz w:val="24"/>
        </w:rPr>
        <w:t>表</w:t>
      </w:r>
      <w:r>
        <w:rPr>
          <w:rFonts w:eastAsia="仿宋_GB2312"/>
          <w:b/>
          <w:bCs/>
          <w:color w:val="000000"/>
          <w:sz w:val="24"/>
        </w:rPr>
        <w:t>3-3-9</w:t>
      </w:r>
      <w:r>
        <w:rPr>
          <w:rFonts w:eastAsia="仿宋_GB2312"/>
          <w:b/>
          <w:sz w:val="24"/>
        </w:rPr>
        <w:t>装配电梯楼宇楼层分配系数</w:t>
      </w:r>
    </w:p>
    <w:tbl>
      <w:tblPr>
        <w:tblStyle w:val="5"/>
        <w:tblW w:w="95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4"/>
        <w:gridCol w:w="1352"/>
        <w:gridCol w:w="1372"/>
        <w:gridCol w:w="1352"/>
        <w:gridCol w:w="1353"/>
        <w:gridCol w:w="1354"/>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4" w:type="dxa"/>
            <w:noWrap w:val="0"/>
            <w:vAlign w:val="center"/>
          </w:tcPr>
          <w:p>
            <w:pPr>
              <w:adjustRightInd w:val="0"/>
              <w:snapToGrid w:val="0"/>
              <w:jc w:val="center"/>
              <w:rPr>
                <w:rFonts w:eastAsia="仿宋_GB2312"/>
                <w:b/>
                <w:kern w:val="0"/>
                <w:sz w:val="24"/>
                <w:szCs w:val="21"/>
              </w:rPr>
            </w:pPr>
            <w:r>
              <w:rPr>
                <w:rFonts w:eastAsia="仿宋_GB2312"/>
                <w:b/>
                <w:kern w:val="0"/>
                <w:sz w:val="24"/>
                <w:szCs w:val="21"/>
              </w:rPr>
              <w:t>楼层</w:t>
            </w:r>
          </w:p>
        </w:tc>
        <w:tc>
          <w:tcPr>
            <w:tcW w:w="1352" w:type="dxa"/>
            <w:noWrap w:val="0"/>
            <w:vAlign w:val="center"/>
          </w:tcPr>
          <w:p>
            <w:pPr>
              <w:adjustRightInd w:val="0"/>
              <w:snapToGrid w:val="0"/>
              <w:jc w:val="center"/>
              <w:rPr>
                <w:rFonts w:eastAsia="仿宋_GB2312"/>
                <w:kern w:val="0"/>
                <w:sz w:val="24"/>
              </w:rPr>
            </w:pPr>
            <w:r>
              <w:rPr>
                <w:rFonts w:eastAsia="仿宋_GB2312"/>
                <w:sz w:val="24"/>
              </w:rPr>
              <w:t>1层</w:t>
            </w:r>
          </w:p>
        </w:tc>
        <w:tc>
          <w:tcPr>
            <w:tcW w:w="1372" w:type="dxa"/>
            <w:noWrap w:val="0"/>
            <w:vAlign w:val="center"/>
          </w:tcPr>
          <w:p>
            <w:pPr>
              <w:adjustRightInd w:val="0"/>
              <w:snapToGrid w:val="0"/>
              <w:jc w:val="center"/>
              <w:rPr>
                <w:rFonts w:eastAsia="仿宋_GB2312"/>
                <w:kern w:val="0"/>
                <w:sz w:val="24"/>
              </w:rPr>
            </w:pPr>
            <w:r>
              <w:rPr>
                <w:rFonts w:eastAsia="仿宋_GB2312"/>
                <w:sz w:val="24"/>
              </w:rPr>
              <w:t>2层</w:t>
            </w:r>
          </w:p>
        </w:tc>
        <w:tc>
          <w:tcPr>
            <w:tcW w:w="1352" w:type="dxa"/>
            <w:noWrap w:val="0"/>
            <w:vAlign w:val="center"/>
          </w:tcPr>
          <w:p>
            <w:pPr>
              <w:adjustRightInd w:val="0"/>
              <w:snapToGrid w:val="0"/>
              <w:jc w:val="center"/>
              <w:rPr>
                <w:rFonts w:eastAsia="仿宋_GB2312"/>
                <w:kern w:val="0"/>
                <w:sz w:val="24"/>
              </w:rPr>
            </w:pPr>
            <w:r>
              <w:rPr>
                <w:rFonts w:eastAsia="仿宋_GB2312"/>
                <w:sz w:val="24"/>
              </w:rPr>
              <w:t>3层</w:t>
            </w:r>
          </w:p>
        </w:tc>
        <w:tc>
          <w:tcPr>
            <w:tcW w:w="1353" w:type="dxa"/>
            <w:noWrap w:val="0"/>
            <w:vAlign w:val="center"/>
          </w:tcPr>
          <w:p>
            <w:pPr>
              <w:adjustRightInd w:val="0"/>
              <w:snapToGrid w:val="0"/>
              <w:jc w:val="center"/>
              <w:rPr>
                <w:rFonts w:eastAsia="仿宋_GB2312"/>
                <w:kern w:val="0"/>
                <w:sz w:val="24"/>
              </w:rPr>
            </w:pPr>
            <w:r>
              <w:rPr>
                <w:rFonts w:eastAsia="仿宋_GB2312"/>
                <w:sz w:val="24"/>
              </w:rPr>
              <w:t>4层</w:t>
            </w:r>
          </w:p>
        </w:tc>
        <w:tc>
          <w:tcPr>
            <w:tcW w:w="1354" w:type="dxa"/>
            <w:noWrap w:val="0"/>
            <w:vAlign w:val="center"/>
          </w:tcPr>
          <w:p>
            <w:pPr>
              <w:adjustRightInd w:val="0"/>
              <w:snapToGrid w:val="0"/>
              <w:jc w:val="center"/>
              <w:rPr>
                <w:rFonts w:eastAsia="仿宋_GB2312"/>
                <w:kern w:val="0"/>
                <w:sz w:val="24"/>
              </w:rPr>
            </w:pPr>
            <w:r>
              <w:rPr>
                <w:rFonts w:eastAsia="仿宋_GB2312"/>
                <w:sz w:val="24"/>
              </w:rPr>
              <w:t>5层</w:t>
            </w:r>
          </w:p>
        </w:tc>
        <w:tc>
          <w:tcPr>
            <w:tcW w:w="1374" w:type="dxa"/>
            <w:noWrap w:val="0"/>
            <w:vAlign w:val="center"/>
          </w:tcPr>
          <w:p>
            <w:pPr>
              <w:adjustRightInd w:val="0"/>
              <w:snapToGrid w:val="0"/>
              <w:jc w:val="center"/>
              <w:rPr>
                <w:rFonts w:eastAsia="仿宋_GB2312"/>
                <w:kern w:val="0"/>
                <w:sz w:val="24"/>
              </w:rPr>
            </w:pPr>
            <w:r>
              <w:rPr>
                <w:rFonts w:eastAsia="仿宋_GB2312"/>
                <w:sz w:val="24"/>
              </w:rPr>
              <w:t>6层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4" w:type="dxa"/>
            <w:noWrap w:val="0"/>
            <w:vAlign w:val="center"/>
          </w:tcPr>
          <w:p>
            <w:pPr>
              <w:adjustRightInd w:val="0"/>
              <w:snapToGrid w:val="0"/>
              <w:jc w:val="center"/>
              <w:rPr>
                <w:rFonts w:eastAsia="仿宋_GB2312"/>
                <w:b/>
                <w:kern w:val="0"/>
                <w:sz w:val="24"/>
                <w:szCs w:val="21"/>
              </w:rPr>
            </w:pPr>
            <w:r>
              <w:rPr>
                <w:rFonts w:eastAsia="仿宋_GB2312"/>
                <w:b/>
                <w:kern w:val="0"/>
                <w:sz w:val="24"/>
                <w:szCs w:val="21"/>
              </w:rPr>
              <w:t>分配系数</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0.9843</w:t>
            </w:r>
          </w:p>
        </w:tc>
        <w:tc>
          <w:tcPr>
            <w:tcW w:w="1372" w:type="dxa"/>
            <w:noWrap w:val="0"/>
            <w:vAlign w:val="center"/>
          </w:tcPr>
          <w:p>
            <w:pPr>
              <w:adjustRightInd w:val="0"/>
              <w:snapToGrid w:val="0"/>
              <w:jc w:val="center"/>
              <w:rPr>
                <w:rFonts w:eastAsia="仿宋_GB2312"/>
                <w:kern w:val="0"/>
                <w:sz w:val="24"/>
              </w:rPr>
            </w:pPr>
            <w:r>
              <w:rPr>
                <w:rFonts w:eastAsia="仿宋_GB2312"/>
                <w:kern w:val="0"/>
                <w:sz w:val="24"/>
                <w:szCs w:val="21"/>
              </w:rPr>
              <w:t>1.0000</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1.0151</w:t>
            </w:r>
          </w:p>
        </w:tc>
        <w:tc>
          <w:tcPr>
            <w:tcW w:w="1353" w:type="dxa"/>
            <w:noWrap w:val="0"/>
            <w:vAlign w:val="center"/>
          </w:tcPr>
          <w:p>
            <w:pPr>
              <w:adjustRightInd w:val="0"/>
              <w:snapToGrid w:val="0"/>
              <w:jc w:val="center"/>
              <w:rPr>
                <w:rFonts w:eastAsia="仿宋_GB2312"/>
                <w:kern w:val="0"/>
                <w:sz w:val="24"/>
              </w:rPr>
            </w:pPr>
            <w:r>
              <w:rPr>
                <w:rFonts w:eastAsia="仿宋_GB2312"/>
                <w:kern w:val="0"/>
                <w:sz w:val="24"/>
                <w:szCs w:val="21"/>
              </w:rPr>
              <w:t>1.0296</w:t>
            </w:r>
          </w:p>
        </w:tc>
        <w:tc>
          <w:tcPr>
            <w:tcW w:w="1354" w:type="dxa"/>
            <w:noWrap w:val="0"/>
            <w:vAlign w:val="center"/>
          </w:tcPr>
          <w:p>
            <w:pPr>
              <w:adjustRightInd w:val="0"/>
              <w:snapToGrid w:val="0"/>
              <w:jc w:val="center"/>
              <w:rPr>
                <w:rFonts w:eastAsia="仿宋_GB2312"/>
                <w:kern w:val="0"/>
                <w:sz w:val="24"/>
              </w:rPr>
            </w:pPr>
            <w:r>
              <w:rPr>
                <w:rFonts w:eastAsia="仿宋_GB2312"/>
                <w:kern w:val="0"/>
                <w:sz w:val="24"/>
                <w:szCs w:val="21"/>
              </w:rPr>
              <w:t>1.0436</w:t>
            </w:r>
          </w:p>
        </w:tc>
        <w:tc>
          <w:tcPr>
            <w:tcW w:w="1374" w:type="dxa"/>
            <w:noWrap w:val="0"/>
            <w:vAlign w:val="center"/>
          </w:tcPr>
          <w:p>
            <w:pPr>
              <w:adjustRightInd w:val="0"/>
              <w:snapToGrid w:val="0"/>
              <w:jc w:val="center"/>
              <w:rPr>
                <w:rFonts w:eastAsia="仿宋_GB2312"/>
                <w:kern w:val="0"/>
                <w:sz w:val="24"/>
              </w:rPr>
            </w:pPr>
            <w:r>
              <w:rPr>
                <w:rFonts w:eastAsia="仿宋_GB2312"/>
                <w:kern w:val="0"/>
                <w:sz w:val="24"/>
                <w:szCs w:val="21"/>
              </w:rPr>
              <w:t>1.0570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4" w:type="dxa"/>
            <w:noWrap w:val="0"/>
            <w:vAlign w:val="center"/>
          </w:tcPr>
          <w:p>
            <w:pPr>
              <w:adjustRightInd w:val="0"/>
              <w:snapToGrid w:val="0"/>
              <w:jc w:val="center"/>
              <w:rPr>
                <w:rFonts w:eastAsia="仿宋_GB2312"/>
                <w:b/>
                <w:kern w:val="0"/>
                <w:sz w:val="24"/>
                <w:szCs w:val="21"/>
              </w:rPr>
            </w:pPr>
            <w:r>
              <w:rPr>
                <w:rFonts w:eastAsia="仿宋_GB2312"/>
                <w:b/>
                <w:kern w:val="0"/>
                <w:sz w:val="24"/>
                <w:szCs w:val="21"/>
              </w:rPr>
              <w:t>楼层</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7层</w:t>
            </w:r>
          </w:p>
        </w:tc>
        <w:tc>
          <w:tcPr>
            <w:tcW w:w="1372" w:type="dxa"/>
            <w:noWrap w:val="0"/>
            <w:vAlign w:val="center"/>
          </w:tcPr>
          <w:p>
            <w:pPr>
              <w:adjustRightInd w:val="0"/>
              <w:snapToGrid w:val="0"/>
              <w:jc w:val="center"/>
              <w:rPr>
                <w:rFonts w:eastAsia="仿宋_GB2312"/>
                <w:kern w:val="0"/>
                <w:sz w:val="24"/>
              </w:rPr>
            </w:pPr>
            <w:r>
              <w:rPr>
                <w:rFonts w:eastAsia="仿宋_GB2312"/>
                <w:kern w:val="0"/>
                <w:sz w:val="24"/>
                <w:szCs w:val="21"/>
              </w:rPr>
              <w:t>8层</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9层</w:t>
            </w:r>
          </w:p>
        </w:tc>
        <w:tc>
          <w:tcPr>
            <w:tcW w:w="1353" w:type="dxa"/>
            <w:noWrap w:val="0"/>
            <w:vAlign w:val="center"/>
          </w:tcPr>
          <w:p>
            <w:pPr>
              <w:adjustRightInd w:val="0"/>
              <w:snapToGrid w:val="0"/>
              <w:jc w:val="center"/>
              <w:rPr>
                <w:rFonts w:eastAsia="仿宋_GB2312"/>
                <w:kern w:val="0"/>
                <w:sz w:val="24"/>
              </w:rPr>
            </w:pPr>
            <w:r>
              <w:rPr>
                <w:rFonts w:eastAsia="仿宋_GB2312"/>
                <w:kern w:val="0"/>
                <w:sz w:val="24"/>
                <w:szCs w:val="21"/>
              </w:rPr>
              <w:t>10层</w:t>
            </w:r>
          </w:p>
        </w:tc>
        <w:tc>
          <w:tcPr>
            <w:tcW w:w="1354" w:type="dxa"/>
            <w:noWrap w:val="0"/>
            <w:vAlign w:val="center"/>
          </w:tcPr>
          <w:p>
            <w:pPr>
              <w:adjustRightInd w:val="0"/>
              <w:snapToGrid w:val="0"/>
              <w:jc w:val="center"/>
              <w:rPr>
                <w:rFonts w:eastAsia="仿宋_GB2312"/>
                <w:kern w:val="0"/>
                <w:sz w:val="24"/>
              </w:rPr>
            </w:pPr>
            <w:r>
              <w:rPr>
                <w:rFonts w:eastAsia="仿宋_GB2312"/>
                <w:kern w:val="0"/>
                <w:sz w:val="24"/>
                <w:szCs w:val="21"/>
              </w:rPr>
              <w:t>11层</w:t>
            </w:r>
          </w:p>
        </w:tc>
        <w:tc>
          <w:tcPr>
            <w:tcW w:w="1374" w:type="dxa"/>
            <w:noWrap w:val="0"/>
            <w:vAlign w:val="center"/>
          </w:tcPr>
          <w:p>
            <w:pPr>
              <w:adjustRightInd w:val="0"/>
              <w:snapToGrid w:val="0"/>
              <w:jc w:val="center"/>
              <w:rPr>
                <w:rFonts w:eastAsia="仿宋_GB2312"/>
                <w:kern w:val="0"/>
                <w:sz w:val="24"/>
              </w:rPr>
            </w:pPr>
            <w:r>
              <w:rPr>
                <w:rFonts w:eastAsia="仿宋_GB2312"/>
                <w:kern w:val="0"/>
                <w:sz w:val="24"/>
                <w:szCs w:val="21"/>
              </w:rPr>
              <w:t>12层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4" w:type="dxa"/>
            <w:noWrap w:val="0"/>
            <w:vAlign w:val="center"/>
          </w:tcPr>
          <w:p>
            <w:pPr>
              <w:adjustRightInd w:val="0"/>
              <w:snapToGrid w:val="0"/>
              <w:jc w:val="center"/>
              <w:rPr>
                <w:rFonts w:eastAsia="仿宋_GB2312"/>
                <w:b/>
                <w:kern w:val="0"/>
                <w:sz w:val="24"/>
                <w:szCs w:val="21"/>
              </w:rPr>
            </w:pPr>
            <w:r>
              <w:rPr>
                <w:rFonts w:eastAsia="仿宋_GB2312"/>
                <w:b/>
                <w:kern w:val="0"/>
                <w:sz w:val="24"/>
                <w:szCs w:val="21"/>
              </w:rPr>
              <w:t>分配系数</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1.0698</w:t>
            </w:r>
          </w:p>
        </w:tc>
        <w:tc>
          <w:tcPr>
            <w:tcW w:w="1372" w:type="dxa"/>
            <w:noWrap w:val="0"/>
            <w:vAlign w:val="center"/>
          </w:tcPr>
          <w:p>
            <w:pPr>
              <w:adjustRightInd w:val="0"/>
              <w:snapToGrid w:val="0"/>
              <w:jc w:val="center"/>
              <w:rPr>
                <w:rFonts w:eastAsia="仿宋_GB2312"/>
                <w:kern w:val="0"/>
                <w:sz w:val="24"/>
              </w:rPr>
            </w:pPr>
            <w:r>
              <w:rPr>
                <w:rFonts w:eastAsia="仿宋_GB2312"/>
                <w:kern w:val="0"/>
                <w:sz w:val="24"/>
                <w:szCs w:val="21"/>
              </w:rPr>
              <w:t>1.0821</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1.0937</w:t>
            </w:r>
          </w:p>
        </w:tc>
        <w:tc>
          <w:tcPr>
            <w:tcW w:w="1353" w:type="dxa"/>
            <w:noWrap w:val="0"/>
            <w:vAlign w:val="center"/>
          </w:tcPr>
          <w:p>
            <w:pPr>
              <w:adjustRightInd w:val="0"/>
              <w:snapToGrid w:val="0"/>
              <w:jc w:val="center"/>
              <w:rPr>
                <w:rFonts w:eastAsia="仿宋_GB2312"/>
                <w:kern w:val="0"/>
                <w:sz w:val="24"/>
              </w:rPr>
            </w:pPr>
            <w:r>
              <w:rPr>
                <w:rFonts w:eastAsia="仿宋_GB2312"/>
                <w:kern w:val="0"/>
                <w:sz w:val="24"/>
                <w:szCs w:val="21"/>
              </w:rPr>
              <w:t>1.1048</w:t>
            </w:r>
          </w:p>
        </w:tc>
        <w:tc>
          <w:tcPr>
            <w:tcW w:w="1354" w:type="dxa"/>
            <w:noWrap w:val="0"/>
            <w:vAlign w:val="center"/>
          </w:tcPr>
          <w:p>
            <w:pPr>
              <w:adjustRightInd w:val="0"/>
              <w:snapToGrid w:val="0"/>
              <w:jc w:val="center"/>
              <w:rPr>
                <w:rFonts w:eastAsia="仿宋_GB2312"/>
                <w:kern w:val="0"/>
                <w:sz w:val="24"/>
              </w:rPr>
            </w:pPr>
            <w:r>
              <w:rPr>
                <w:rFonts w:eastAsia="仿宋_GB2312"/>
                <w:kern w:val="0"/>
                <w:sz w:val="24"/>
                <w:szCs w:val="21"/>
              </w:rPr>
              <w:t>1.1154</w:t>
            </w:r>
          </w:p>
        </w:tc>
        <w:tc>
          <w:tcPr>
            <w:tcW w:w="1374" w:type="dxa"/>
            <w:noWrap w:val="0"/>
            <w:vAlign w:val="center"/>
          </w:tcPr>
          <w:p>
            <w:pPr>
              <w:adjustRightInd w:val="0"/>
              <w:snapToGrid w:val="0"/>
              <w:jc w:val="center"/>
              <w:rPr>
                <w:rFonts w:eastAsia="仿宋_GB2312"/>
                <w:kern w:val="0"/>
                <w:sz w:val="24"/>
              </w:rPr>
            </w:pPr>
            <w:r>
              <w:rPr>
                <w:rFonts w:eastAsia="仿宋_GB2312"/>
                <w:kern w:val="0"/>
                <w:sz w:val="24"/>
                <w:szCs w:val="21"/>
              </w:rPr>
              <w:t>1.1253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4" w:type="dxa"/>
            <w:noWrap w:val="0"/>
            <w:vAlign w:val="center"/>
          </w:tcPr>
          <w:p>
            <w:pPr>
              <w:adjustRightInd w:val="0"/>
              <w:snapToGrid w:val="0"/>
              <w:jc w:val="center"/>
              <w:rPr>
                <w:rFonts w:eastAsia="仿宋_GB2312"/>
                <w:b/>
                <w:kern w:val="0"/>
                <w:sz w:val="24"/>
                <w:szCs w:val="21"/>
              </w:rPr>
            </w:pPr>
            <w:r>
              <w:rPr>
                <w:rFonts w:eastAsia="仿宋_GB2312"/>
                <w:b/>
                <w:kern w:val="0"/>
                <w:sz w:val="24"/>
                <w:szCs w:val="21"/>
              </w:rPr>
              <w:t>楼层</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13层</w:t>
            </w:r>
          </w:p>
        </w:tc>
        <w:tc>
          <w:tcPr>
            <w:tcW w:w="1372" w:type="dxa"/>
            <w:noWrap w:val="0"/>
            <w:vAlign w:val="center"/>
          </w:tcPr>
          <w:p>
            <w:pPr>
              <w:adjustRightInd w:val="0"/>
              <w:snapToGrid w:val="0"/>
              <w:jc w:val="center"/>
              <w:rPr>
                <w:rFonts w:eastAsia="仿宋_GB2312"/>
                <w:kern w:val="0"/>
                <w:sz w:val="24"/>
              </w:rPr>
            </w:pPr>
            <w:r>
              <w:rPr>
                <w:rFonts w:eastAsia="仿宋_GB2312"/>
                <w:kern w:val="0"/>
                <w:sz w:val="24"/>
                <w:szCs w:val="21"/>
              </w:rPr>
              <w:t>14层</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15层</w:t>
            </w:r>
          </w:p>
        </w:tc>
        <w:tc>
          <w:tcPr>
            <w:tcW w:w="1353" w:type="dxa"/>
            <w:noWrap w:val="0"/>
            <w:vAlign w:val="center"/>
          </w:tcPr>
          <w:p>
            <w:pPr>
              <w:adjustRightInd w:val="0"/>
              <w:snapToGrid w:val="0"/>
              <w:jc w:val="center"/>
              <w:rPr>
                <w:rFonts w:eastAsia="仿宋_GB2312"/>
                <w:kern w:val="0"/>
                <w:sz w:val="24"/>
              </w:rPr>
            </w:pPr>
            <w:r>
              <w:rPr>
                <w:rFonts w:eastAsia="仿宋_GB2312"/>
                <w:kern w:val="0"/>
                <w:sz w:val="24"/>
                <w:szCs w:val="21"/>
              </w:rPr>
              <w:t>16层</w:t>
            </w:r>
          </w:p>
        </w:tc>
        <w:tc>
          <w:tcPr>
            <w:tcW w:w="1354" w:type="dxa"/>
            <w:noWrap w:val="0"/>
            <w:vAlign w:val="center"/>
          </w:tcPr>
          <w:p>
            <w:pPr>
              <w:adjustRightInd w:val="0"/>
              <w:snapToGrid w:val="0"/>
              <w:jc w:val="center"/>
              <w:rPr>
                <w:rFonts w:eastAsia="仿宋_GB2312"/>
                <w:kern w:val="0"/>
                <w:sz w:val="24"/>
              </w:rPr>
            </w:pPr>
            <w:r>
              <w:rPr>
                <w:rFonts w:eastAsia="仿宋_GB2312"/>
                <w:kern w:val="0"/>
                <w:sz w:val="24"/>
                <w:szCs w:val="21"/>
              </w:rPr>
              <w:t>17层</w:t>
            </w:r>
          </w:p>
        </w:tc>
        <w:tc>
          <w:tcPr>
            <w:tcW w:w="1374" w:type="dxa"/>
            <w:noWrap w:val="0"/>
            <w:vAlign w:val="center"/>
          </w:tcPr>
          <w:p>
            <w:pPr>
              <w:adjustRightInd w:val="0"/>
              <w:snapToGrid w:val="0"/>
              <w:jc w:val="center"/>
              <w:rPr>
                <w:rFonts w:eastAsia="仿宋_GB2312"/>
                <w:kern w:val="0"/>
                <w:sz w:val="24"/>
              </w:rPr>
            </w:pPr>
            <w:r>
              <w:rPr>
                <w:rFonts w:eastAsia="仿宋_GB2312"/>
                <w:kern w:val="0"/>
                <w:sz w:val="24"/>
                <w:szCs w:val="21"/>
              </w:rPr>
              <w:t>18层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4" w:type="dxa"/>
            <w:noWrap w:val="0"/>
            <w:vAlign w:val="center"/>
          </w:tcPr>
          <w:p>
            <w:pPr>
              <w:adjustRightInd w:val="0"/>
              <w:snapToGrid w:val="0"/>
              <w:jc w:val="center"/>
              <w:rPr>
                <w:rFonts w:eastAsia="仿宋_GB2312"/>
                <w:b/>
                <w:kern w:val="0"/>
                <w:sz w:val="24"/>
                <w:szCs w:val="21"/>
              </w:rPr>
            </w:pPr>
            <w:r>
              <w:rPr>
                <w:rFonts w:eastAsia="仿宋_GB2312"/>
                <w:b/>
                <w:kern w:val="0"/>
                <w:sz w:val="24"/>
                <w:szCs w:val="21"/>
              </w:rPr>
              <w:t>分配系数</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1.1347</w:t>
            </w:r>
          </w:p>
        </w:tc>
        <w:tc>
          <w:tcPr>
            <w:tcW w:w="1372" w:type="dxa"/>
            <w:noWrap w:val="0"/>
            <w:vAlign w:val="center"/>
          </w:tcPr>
          <w:p>
            <w:pPr>
              <w:adjustRightInd w:val="0"/>
              <w:snapToGrid w:val="0"/>
              <w:jc w:val="center"/>
              <w:rPr>
                <w:rFonts w:eastAsia="仿宋_GB2312"/>
                <w:kern w:val="0"/>
                <w:sz w:val="24"/>
              </w:rPr>
            </w:pPr>
            <w:r>
              <w:rPr>
                <w:rFonts w:eastAsia="仿宋_GB2312"/>
                <w:kern w:val="0"/>
                <w:sz w:val="24"/>
                <w:szCs w:val="21"/>
              </w:rPr>
              <w:t>1.1435</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1.1518</w:t>
            </w:r>
          </w:p>
        </w:tc>
        <w:tc>
          <w:tcPr>
            <w:tcW w:w="1353" w:type="dxa"/>
            <w:noWrap w:val="0"/>
            <w:vAlign w:val="center"/>
          </w:tcPr>
          <w:p>
            <w:pPr>
              <w:adjustRightInd w:val="0"/>
              <w:snapToGrid w:val="0"/>
              <w:jc w:val="center"/>
              <w:rPr>
                <w:rFonts w:eastAsia="仿宋_GB2312"/>
                <w:kern w:val="0"/>
                <w:sz w:val="24"/>
              </w:rPr>
            </w:pPr>
            <w:r>
              <w:rPr>
                <w:rFonts w:eastAsia="仿宋_GB2312"/>
                <w:kern w:val="0"/>
                <w:sz w:val="24"/>
                <w:szCs w:val="21"/>
              </w:rPr>
              <w:t>1.1594</w:t>
            </w:r>
          </w:p>
        </w:tc>
        <w:tc>
          <w:tcPr>
            <w:tcW w:w="1354" w:type="dxa"/>
            <w:noWrap w:val="0"/>
            <w:vAlign w:val="center"/>
          </w:tcPr>
          <w:p>
            <w:pPr>
              <w:adjustRightInd w:val="0"/>
              <w:snapToGrid w:val="0"/>
              <w:jc w:val="center"/>
              <w:rPr>
                <w:rFonts w:eastAsia="仿宋_GB2312"/>
                <w:kern w:val="0"/>
                <w:sz w:val="24"/>
              </w:rPr>
            </w:pPr>
            <w:r>
              <w:rPr>
                <w:rFonts w:eastAsia="仿宋_GB2312"/>
                <w:kern w:val="0"/>
                <w:sz w:val="24"/>
                <w:szCs w:val="21"/>
              </w:rPr>
              <w:t>1.1665</w:t>
            </w:r>
          </w:p>
        </w:tc>
        <w:tc>
          <w:tcPr>
            <w:tcW w:w="1374" w:type="dxa"/>
            <w:noWrap w:val="0"/>
            <w:vAlign w:val="center"/>
          </w:tcPr>
          <w:p>
            <w:pPr>
              <w:adjustRightInd w:val="0"/>
              <w:snapToGrid w:val="0"/>
              <w:jc w:val="center"/>
              <w:rPr>
                <w:rFonts w:eastAsia="仿宋_GB2312"/>
                <w:kern w:val="0"/>
                <w:sz w:val="24"/>
              </w:rPr>
            </w:pPr>
            <w:r>
              <w:rPr>
                <w:rFonts w:eastAsia="仿宋_GB2312"/>
                <w:kern w:val="0"/>
                <w:sz w:val="24"/>
                <w:szCs w:val="21"/>
              </w:rPr>
              <w:t>1.1731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4" w:type="dxa"/>
            <w:noWrap w:val="0"/>
            <w:vAlign w:val="center"/>
          </w:tcPr>
          <w:p>
            <w:pPr>
              <w:adjustRightInd w:val="0"/>
              <w:snapToGrid w:val="0"/>
              <w:jc w:val="center"/>
              <w:rPr>
                <w:rFonts w:eastAsia="仿宋_GB2312"/>
                <w:b/>
                <w:kern w:val="0"/>
                <w:sz w:val="24"/>
                <w:szCs w:val="21"/>
              </w:rPr>
            </w:pPr>
            <w:r>
              <w:rPr>
                <w:rFonts w:eastAsia="仿宋_GB2312"/>
                <w:b/>
                <w:kern w:val="0"/>
                <w:sz w:val="24"/>
                <w:szCs w:val="21"/>
              </w:rPr>
              <w:t>楼层</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19层</w:t>
            </w:r>
          </w:p>
        </w:tc>
        <w:tc>
          <w:tcPr>
            <w:tcW w:w="1372" w:type="dxa"/>
            <w:noWrap w:val="0"/>
            <w:vAlign w:val="center"/>
          </w:tcPr>
          <w:p>
            <w:pPr>
              <w:adjustRightInd w:val="0"/>
              <w:snapToGrid w:val="0"/>
              <w:jc w:val="center"/>
              <w:rPr>
                <w:rFonts w:eastAsia="仿宋_GB2312"/>
                <w:kern w:val="0"/>
                <w:sz w:val="24"/>
              </w:rPr>
            </w:pPr>
            <w:r>
              <w:rPr>
                <w:rFonts w:eastAsia="仿宋_GB2312"/>
                <w:kern w:val="0"/>
                <w:sz w:val="24"/>
                <w:szCs w:val="21"/>
              </w:rPr>
              <w:t>20层</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21层</w:t>
            </w:r>
          </w:p>
        </w:tc>
        <w:tc>
          <w:tcPr>
            <w:tcW w:w="1353" w:type="dxa"/>
            <w:noWrap w:val="0"/>
            <w:vAlign w:val="center"/>
          </w:tcPr>
          <w:p>
            <w:pPr>
              <w:adjustRightInd w:val="0"/>
              <w:snapToGrid w:val="0"/>
              <w:jc w:val="center"/>
              <w:rPr>
                <w:rFonts w:eastAsia="仿宋_GB2312"/>
                <w:kern w:val="0"/>
                <w:sz w:val="24"/>
              </w:rPr>
            </w:pPr>
            <w:r>
              <w:rPr>
                <w:rFonts w:eastAsia="仿宋_GB2312"/>
                <w:kern w:val="0"/>
                <w:sz w:val="24"/>
                <w:szCs w:val="21"/>
              </w:rPr>
              <w:t>22层</w:t>
            </w:r>
          </w:p>
        </w:tc>
        <w:tc>
          <w:tcPr>
            <w:tcW w:w="1354" w:type="dxa"/>
            <w:noWrap w:val="0"/>
            <w:vAlign w:val="center"/>
          </w:tcPr>
          <w:p>
            <w:pPr>
              <w:adjustRightInd w:val="0"/>
              <w:snapToGrid w:val="0"/>
              <w:jc w:val="center"/>
              <w:rPr>
                <w:rFonts w:eastAsia="仿宋_GB2312"/>
                <w:kern w:val="0"/>
                <w:sz w:val="24"/>
              </w:rPr>
            </w:pPr>
            <w:r>
              <w:rPr>
                <w:rFonts w:eastAsia="仿宋_GB2312"/>
                <w:kern w:val="0"/>
                <w:sz w:val="24"/>
                <w:szCs w:val="21"/>
              </w:rPr>
              <w:t>23层</w:t>
            </w:r>
          </w:p>
        </w:tc>
        <w:tc>
          <w:tcPr>
            <w:tcW w:w="1374" w:type="dxa"/>
            <w:noWrap w:val="0"/>
            <w:vAlign w:val="center"/>
          </w:tcPr>
          <w:p>
            <w:pPr>
              <w:adjustRightInd w:val="0"/>
              <w:snapToGrid w:val="0"/>
              <w:jc w:val="center"/>
              <w:rPr>
                <w:rFonts w:eastAsia="仿宋_GB2312"/>
                <w:kern w:val="0"/>
                <w:sz w:val="24"/>
              </w:rPr>
            </w:pPr>
            <w:r>
              <w:rPr>
                <w:rFonts w:eastAsia="仿宋_GB2312"/>
                <w:kern w:val="0"/>
                <w:sz w:val="24"/>
                <w:szCs w:val="21"/>
              </w:rPr>
              <w:t>24层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4" w:type="dxa"/>
            <w:noWrap w:val="0"/>
            <w:vAlign w:val="center"/>
          </w:tcPr>
          <w:p>
            <w:pPr>
              <w:adjustRightInd w:val="0"/>
              <w:snapToGrid w:val="0"/>
              <w:jc w:val="center"/>
              <w:rPr>
                <w:rFonts w:eastAsia="仿宋_GB2312"/>
                <w:b/>
                <w:kern w:val="0"/>
                <w:sz w:val="24"/>
                <w:szCs w:val="21"/>
              </w:rPr>
            </w:pPr>
            <w:r>
              <w:rPr>
                <w:rFonts w:eastAsia="仿宋_GB2312"/>
                <w:b/>
                <w:kern w:val="0"/>
                <w:sz w:val="24"/>
                <w:szCs w:val="21"/>
              </w:rPr>
              <w:t>分配系数</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1.1790</w:t>
            </w:r>
          </w:p>
        </w:tc>
        <w:tc>
          <w:tcPr>
            <w:tcW w:w="1372" w:type="dxa"/>
            <w:noWrap w:val="0"/>
            <w:vAlign w:val="center"/>
          </w:tcPr>
          <w:p>
            <w:pPr>
              <w:adjustRightInd w:val="0"/>
              <w:snapToGrid w:val="0"/>
              <w:jc w:val="center"/>
              <w:rPr>
                <w:rFonts w:eastAsia="仿宋_GB2312"/>
                <w:kern w:val="0"/>
                <w:sz w:val="24"/>
              </w:rPr>
            </w:pPr>
            <w:r>
              <w:rPr>
                <w:rFonts w:eastAsia="仿宋_GB2312"/>
                <w:kern w:val="0"/>
                <w:sz w:val="24"/>
                <w:szCs w:val="21"/>
              </w:rPr>
              <w:t>1.1844</w:t>
            </w:r>
          </w:p>
        </w:tc>
        <w:tc>
          <w:tcPr>
            <w:tcW w:w="1352" w:type="dxa"/>
            <w:tcBorders>
              <w:bottom w:val="single" w:color="auto" w:sz="4" w:space="0"/>
            </w:tcBorders>
            <w:noWrap w:val="0"/>
            <w:vAlign w:val="center"/>
          </w:tcPr>
          <w:p>
            <w:pPr>
              <w:adjustRightInd w:val="0"/>
              <w:snapToGrid w:val="0"/>
              <w:jc w:val="center"/>
              <w:rPr>
                <w:rFonts w:eastAsia="仿宋_GB2312"/>
                <w:kern w:val="0"/>
                <w:sz w:val="24"/>
              </w:rPr>
            </w:pPr>
            <w:r>
              <w:rPr>
                <w:rFonts w:eastAsia="仿宋_GB2312"/>
                <w:kern w:val="0"/>
                <w:sz w:val="24"/>
                <w:szCs w:val="21"/>
              </w:rPr>
              <w:t>1.1892</w:t>
            </w:r>
          </w:p>
        </w:tc>
        <w:tc>
          <w:tcPr>
            <w:tcW w:w="1353" w:type="dxa"/>
            <w:tcBorders>
              <w:bottom w:val="single" w:color="auto" w:sz="4" w:space="0"/>
            </w:tcBorders>
            <w:noWrap w:val="0"/>
            <w:vAlign w:val="center"/>
          </w:tcPr>
          <w:p>
            <w:pPr>
              <w:adjustRightInd w:val="0"/>
              <w:snapToGrid w:val="0"/>
              <w:jc w:val="center"/>
              <w:rPr>
                <w:rFonts w:eastAsia="仿宋_GB2312"/>
                <w:kern w:val="0"/>
                <w:sz w:val="24"/>
              </w:rPr>
            </w:pPr>
            <w:r>
              <w:rPr>
                <w:rFonts w:eastAsia="仿宋_GB2312"/>
                <w:kern w:val="0"/>
                <w:sz w:val="24"/>
                <w:szCs w:val="21"/>
              </w:rPr>
              <w:t>1.1934</w:t>
            </w:r>
          </w:p>
        </w:tc>
        <w:tc>
          <w:tcPr>
            <w:tcW w:w="1354" w:type="dxa"/>
            <w:tcBorders>
              <w:bottom w:val="single" w:color="auto" w:sz="4" w:space="0"/>
            </w:tcBorders>
            <w:noWrap w:val="0"/>
            <w:vAlign w:val="center"/>
          </w:tcPr>
          <w:p>
            <w:pPr>
              <w:adjustRightInd w:val="0"/>
              <w:snapToGrid w:val="0"/>
              <w:jc w:val="center"/>
              <w:rPr>
                <w:rFonts w:eastAsia="仿宋_GB2312"/>
                <w:kern w:val="0"/>
                <w:sz w:val="24"/>
              </w:rPr>
            </w:pPr>
            <w:r>
              <w:rPr>
                <w:rFonts w:eastAsia="仿宋_GB2312"/>
                <w:kern w:val="0"/>
                <w:sz w:val="24"/>
                <w:szCs w:val="21"/>
              </w:rPr>
              <w:t>1.1971</w:t>
            </w:r>
          </w:p>
        </w:tc>
        <w:tc>
          <w:tcPr>
            <w:tcW w:w="1374" w:type="dxa"/>
            <w:tcBorders>
              <w:bottom w:val="single" w:color="auto" w:sz="4" w:space="0"/>
            </w:tcBorders>
            <w:noWrap w:val="0"/>
            <w:vAlign w:val="center"/>
          </w:tcPr>
          <w:p>
            <w:pPr>
              <w:adjustRightInd w:val="0"/>
              <w:snapToGrid w:val="0"/>
              <w:jc w:val="center"/>
              <w:rPr>
                <w:rFonts w:eastAsia="仿宋_GB2312"/>
                <w:kern w:val="0"/>
                <w:sz w:val="24"/>
              </w:rPr>
            </w:pPr>
            <w:r>
              <w:rPr>
                <w:rFonts w:eastAsia="仿宋_GB2312"/>
                <w:kern w:val="0"/>
                <w:sz w:val="24"/>
                <w:szCs w:val="21"/>
              </w:rPr>
              <w:t>1.2002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4" w:type="dxa"/>
            <w:noWrap w:val="0"/>
            <w:vAlign w:val="center"/>
          </w:tcPr>
          <w:p>
            <w:pPr>
              <w:adjustRightInd w:val="0"/>
              <w:snapToGrid w:val="0"/>
              <w:jc w:val="center"/>
              <w:rPr>
                <w:rFonts w:eastAsia="仿宋_GB2312"/>
                <w:b/>
                <w:kern w:val="0"/>
                <w:sz w:val="24"/>
                <w:szCs w:val="21"/>
              </w:rPr>
            </w:pPr>
            <w:r>
              <w:rPr>
                <w:rFonts w:eastAsia="仿宋_GB2312"/>
                <w:b/>
                <w:kern w:val="0"/>
                <w:sz w:val="24"/>
                <w:szCs w:val="21"/>
              </w:rPr>
              <w:t>楼层</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25层</w:t>
            </w:r>
          </w:p>
        </w:tc>
        <w:tc>
          <w:tcPr>
            <w:tcW w:w="1372" w:type="dxa"/>
            <w:noWrap w:val="0"/>
            <w:vAlign w:val="center"/>
          </w:tcPr>
          <w:p>
            <w:pPr>
              <w:adjustRightInd w:val="0"/>
              <w:snapToGrid w:val="0"/>
              <w:jc w:val="center"/>
              <w:rPr>
                <w:rFonts w:eastAsia="仿宋_GB2312"/>
                <w:kern w:val="0"/>
                <w:sz w:val="24"/>
              </w:rPr>
            </w:pPr>
            <w:r>
              <w:rPr>
                <w:rFonts w:eastAsia="仿宋_GB2312"/>
                <w:kern w:val="0"/>
                <w:sz w:val="24"/>
                <w:szCs w:val="21"/>
              </w:rPr>
              <w:t>≥26层</w:t>
            </w:r>
          </w:p>
        </w:tc>
        <w:tc>
          <w:tcPr>
            <w:tcW w:w="5433" w:type="dxa"/>
            <w:gridSpan w:val="4"/>
            <w:vMerge w:val="restart"/>
            <w:tcBorders>
              <w:tr2bl w:val="single" w:color="auto" w:sz="4" w:space="0"/>
            </w:tcBorders>
            <w:noWrap w:val="0"/>
            <w:vAlign w:val="center"/>
          </w:tcPr>
          <w:p>
            <w:pPr>
              <w:adjustRightInd w:val="0"/>
              <w:snapToGrid w:val="0"/>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4" w:type="dxa"/>
            <w:noWrap w:val="0"/>
            <w:vAlign w:val="center"/>
          </w:tcPr>
          <w:p>
            <w:pPr>
              <w:adjustRightInd w:val="0"/>
              <w:snapToGrid w:val="0"/>
              <w:jc w:val="center"/>
              <w:rPr>
                <w:rFonts w:eastAsia="仿宋_GB2312"/>
                <w:b/>
                <w:kern w:val="0"/>
                <w:sz w:val="24"/>
                <w:szCs w:val="21"/>
              </w:rPr>
            </w:pPr>
            <w:r>
              <w:rPr>
                <w:rFonts w:eastAsia="仿宋_GB2312"/>
                <w:b/>
                <w:kern w:val="0"/>
                <w:sz w:val="24"/>
                <w:szCs w:val="21"/>
              </w:rPr>
              <w:t>分配系数</w:t>
            </w:r>
          </w:p>
        </w:tc>
        <w:tc>
          <w:tcPr>
            <w:tcW w:w="1352" w:type="dxa"/>
            <w:noWrap w:val="0"/>
            <w:vAlign w:val="center"/>
          </w:tcPr>
          <w:p>
            <w:pPr>
              <w:adjustRightInd w:val="0"/>
              <w:snapToGrid w:val="0"/>
              <w:jc w:val="center"/>
              <w:rPr>
                <w:rFonts w:eastAsia="仿宋_GB2312"/>
                <w:kern w:val="0"/>
                <w:sz w:val="24"/>
              </w:rPr>
            </w:pPr>
            <w:r>
              <w:rPr>
                <w:rFonts w:eastAsia="仿宋_GB2312"/>
                <w:kern w:val="0"/>
                <w:sz w:val="24"/>
                <w:szCs w:val="21"/>
              </w:rPr>
              <w:t>1.2027</w:t>
            </w:r>
          </w:p>
        </w:tc>
        <w:tc>
          <w:tcPr>
            <w:tcW w:w="1372" w:type="dxa"/>
            <w:noWrap w:val="0"/>
            <w:vAlign w:val="center"/>
          </w:tcPr>
          <w:p>
            <w:pPr>
              <w:adjustRightInd w:val="0"/>
              <w:snapToGrid w:val="0"/>
              <w:jc w:val="center"/>
              <w:rPr>
                <w:rFonts w:eastAsia="仿宋_GB2312"/>
                <w:kern w:val="0"/>
                <w:sz w:val="24"/>
              </w:rPr>
            </w:pPr>
            <w:r>
              <w:rPr>
                <w:rFonts w:eastAsia="仿宋_GB2312"/>
                <w:kern w:val="0"/>
                <w:sz w:val="24"/>
                <w:szCs w:val="21"/>
              </w:rPr>
              <w:t>1.2047</w:t>
            </w:r>
          </w:p>
        </w:tc>
        <w:tc>
          <w:tcPr>
            <w:tcW w:w="5433" w:type="dxa"/>
            <w:gridSpan w:val="4"/>
            <w:vMerge w:val="continue"/>
            <w:tcBorders>
              <w:tr2bl w:val="single" w:color="auto" w:sz="4" w:space="0"/>
            </w:tcBorders>
            <w:noWrap w:val="0"/>
            <w:vAlign w:val="center"/>
          </w:tcPr>
          <w:p>
            <w:pPr>
              <w:adjustRightInd w:val="0"/>
              <w:snapToGrid w:val="0"/>
              <w:jc w:val="center"/>
              <w:rPr>
                <w:rFonts w:eastAsia="仿宋_GB2312"/>
                <w:kern w:val="0"/>
                <w:sz w:val="24"/>
              </w:rPr>
            </w:pPr>
          </w:p>
        </w:tc>
      </w:tr>
    </w:tbl>
    <w:p>
      <w:pPr>
        <w:adjustRightInd w:val="0"/>
        <w:snapToGrid w:val="0"/>
        <w:ind w:firstLine="480" w:firstLineChars="200"/>
        <w:rPr>
          <w:rFonts w:eastAsia="仿宋_GB2312"/>
          <w:sz w:val="24"/>
        </w:rPr>
      </w:pPr>
      <w:r>
        <w:rPr>
          <w:rFonts w:eastAsia="仿宋_GB2312"/>
          <w:sz w:val="24"/>
        </w:rPr>
        <w:t>注：</w:t>
      </w:r>
      <w:r>
        <w:rPr>
          <w:sz w:val="24"/>
        </w:rPr>
        <w:t>①</w:t>
      </w:r>
      <w:r>
        <w:rPr>
          <w:rFonts w:eastAsia="仿宋_GB2312"/>
          <w:sz w:val="24"/>
        </w:rPr>
        <w:t>顶层分配系数下调2%（有特殊设计，如复式、赠送独立平台花园、赠送阁楼等情况除外）；</w:t>
      </w:r>
      <w:r>
        <w:rPr>
          <w:sz w:val="24"/>
        </w:rPr>
        <w:t>②</w:t>
      </w:r>
      <w:r>
        <w:rPr>
          <w:rFonts w:eastAsia="仿宋_GB2312"/>
          <w:sz w:val="24"/>
        </w:rPr>
        <w:t>首层带独立使用的景观庭院，某楼层赠送较大面积的独立使用的平台花园、阁楼等情况，其分配系数上调2%。</w:t>
      </w:r>
    </w:p>
    <w:p>
      <w:pPr>
        <w:autoSpaceDE w:val="0"/>
        <w:autoSpaceDN w:val="0"/>
        <w:adjustRightInd w:val="0"/>
        <w:snapToGrid w:val="0"/>
        <w:spacing w:line="312" w:lineRule="auto"/>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.3.2.4 年期修正</w:t>
      </w:r>
    </w:p>
    <w:p>
      <w:pPr>
        <w:adjustRightInd w:val="0"/>
        <w:snapToGrid w:val="0"/>
        <w:spacing w:line="312" w:lineRule="auto"/>
        <w:ind w:firstLine="640" w:firstLineChars="200"/>
        <w:rPr>
          <w:rFonts w:eastAsia="仿宋_GB2312"/>
          <w:sz w:val="32"/>
          <w:szCs w:val="32"/>
        </w:rPr>
      </w:pPr>
      <w:r>
        <w:rPr>
          <w:rFonts w:eastAsia="仿宋_GB2312"/>
          <w:sz w:val="32"/>
          <w:szCs w:val="32"/>
        </w:rPr>
        <w:t>按照土地还原利率为6.0%，住宅用地法定最高出让年期为70年，计算住宅用地年期修正系数。年期修正系数计算公式如下：</w:t>
      </w:r>
    </w:p>
    <w:p>
      <w:pPr>
        <w:adjustRightInd w:val="0"/>
        <w:snapToGrid w:val="0"/>
        <w:spacing w:line="312" w:lineRule="auto"/>
        <w:jc w:val="center"/>
        <w:rPr>
          <w:rFonts w:eastAsia="仿宋_GB2312"/>
          <w:i/>
          <w:color w:val="000000"/>
          <w:sz w:val="24"/>
        </w:rPr>
      </w:pPr>
      <w:r>
        <w:rPr>
          <w:rFonts w:eastAsia="仿宋_GB2312"/>
          <w:color w:val="000000"/>
          <w:position w:val="-30"/>
          <w:sz w:val="24"/>
        </w:rPr>
        <w:drawing>
          <wp:inline distT="0" distB="0" distL="114300" distR="114300">
            <wp:extent cx="1334135" cy="476250"/>
            <wp:effectExtent l="0" t="0" r="0" b="0"/>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9"/>
                    <a:stretch>
                      <a:fillRect/>
                    </a:stretch>
                  </pic:blipFill>
                  <pic:spPr>
                    <a:xfrm>
                      <a:off x="0" y="0"/>
                      <a:ext cx="1334135" cy="476250"/>
                    </a:xfrm>
                    <a:prstGeom prst="rect">
                      <a:avLst/>
                    </a:prstGeom>
                    <a:noFill/>
                    <a:ln>
                      <a:noFill/>
                    </a:ln>
                  </pic:spPr>
                </pic:pic>
              </a:graphicData>
            </a:graphic>
          </wp:inline>
        </w:drawing>
      </w:r>
    </w:p>
    <w:p>
      <w:pPr>
        <w:adjustRightInd w:val="0"/>
        <w:snapToGrid w:val="0"/>
        <w:spacing w:line="312" w:lineRule="auto"/>
        <w:ind w:firstLine="480" w:firstLineChars="200"/>
        <w:jc w:val="left"/>
        <w:rPr>
          <w:rFonts w:eastAsia="仿宋_GB2312"/>
          <w:sz w:val="24"/>
        </w:rPr>
      </w:pPr>
      <w:r>
        <w:rPr>
          <w:rFonts w:eastAsia="仿宋_GB2312"/>
          <w:sz w:val="24"/>
        </w:rPr>
        <w:t>式中：</w:t>
      </w:r>
    </w:p>
    <w:tbl>
      <w:tblPr>
        <w:tblStyle w:val="5"/>
        <w:tblW w:w="7020" w:type="dxa"/>
        <w:tblInd w:w="1008" w:type="dxa"/>
        <w:tblLayout w:type="fixed"/>
        <w:tblCellMar>
          <w:top w:w="0" w:type="dxa"/>
          <w:left w:w="108" w:type="dxa"/>
          <w:bottom w:w="0" w:type="dxa"/>
          <w:right w:w="108" w:type="dxa"/>
        </w:tblCellMar>
      </w:tblPr>
      <w:tblGrid>
        <w:gridCol w:w="521"/>
        <w:gridCol w:w="696"/>
        <w:gridCol w:w="5803"/>
      </w:tblGrid>
      <w:tr>
        <w:tblPrEx>
          <w:tblCellMar>
            <w:top w:w="0" w:type="dxa"/>
            <w:left w:w="108" w:type="dxa"/>
            <w:bottom w:w="0" w:type="dxa"/>
            <w:right w:w="108" w:type="dxa"/>
          </w:tblCellMar>
        </w:tblPrEx>
        <w:trPr>
          <w:trHeight w:val="567"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y</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使用年期修正系数</w:t>
            </w:r>
          </w:p>
        </w:tc>
      </w:tr>
      <w:tr>
        <w:tblPrEx>
          <w:tblCellMar>
            <w:top w:w="0" w:type="dxa"/>
            <w:left w:w="108" w:type="dxa"/>
            <w:bottom w:w="0" w:type="dxa"/>
            <w:right w:w="108" w:type="dxa"/>
          </w:tblCellMar>
        </w:tblPrEx>
        <w:trPr>
          <w:trHeight w:val="567"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ml</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实际使用年期</w:t>
            </w:r>
          </w:p>
        </w:tc>
      </w:tr>
      <w:tr>
        <w:tblPrEx>
          <w:tblCellMar>
            <w:top w:w="0" w:type="dxa"/>
            <w:left w:w="108" w:type="dxa"/>
            <w:bottom w:w="0" w:type="dxa"/>
            <w:right w:w="108" w:type="dxa"/>
          </w:tblCellMar>
        </w:tblPrEx>
        <w:trPr>
          <w:trHeight w:val="567"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m</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土地使用权法定最高出让年限</w:t>
            </w:r>
          </w:p>
        </w:tc>
      </w:tr>
      <w:tr>
        <w:tblPrEx>
          <w:tblCellMar>
            <w:top w:w="0" w:type="dxa"/>
            <w:left w:w="108" w:type="dxa"/>
            <w:bottom w:w="0" w:type="dxa"/>
            <w:right w:w="108" w:type="dxa"/>
          </w:tblCellMar>
        </w:tblPrEx>
        <w:trPr>
          <w:trHeight w:val="567"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r</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土地还原利率</w:t>
            </w:r>
          </w:p>
        </w:tc>
      </w:tr>
    </w:tbl>
    <w:p>
      <w:pPr>
        <w:adjustRightInd w:val="0"/>
        <w:snapToGrid w:val="0"/>
        <w:spacing w:line="312" w:lineRule="auto"/>
        <w:jc w:val="center"/>
        <w:rPr>
          <w:rFonts w:eastAsia="仿宋_GB2312"/>
          <w:b/>
          <w:color w:val="000000"/>
          <w:sz w:val="24"/>
        </w:rPr>
      </w:pPr>
      <w:r>
        <w:rPr>
          <w:rFonts w:eastAsia="仿宋_GB2312"/>
          <w:b/>
          <w:sz w:val="24"/>
        </w:rPr>
        <w:t>表</w:t>
      </w:r>
      <w:r>
        <w:rPr>
          <w:rFonts w:eastAsia="仿宋_GB2312"/>
          <w:b/>
          <w:bCs/>
          <w:color w:val="000000"/>
          <w:sz w:val="24"/>
        </w:rPr>
        <w:t>3-3-10</w:t>
      </w:r>
      <w:r>
        <w:rPr>
          <w:rFonts w:eastAsia="仿宋_GB2312"/>
          <w:b/>
          <w:color w:val="000000"/>
          <w:sz w:val="24"/>
        </w:rPr>
        <w:t>住宅用地使用年期修正系数表</w:t>
      </w:r>
    </w:p>
    <w:tbl>
      <w:tblPr>
        <w:tblStyle w:val="5"/>
        <w:tblW w:w="10021"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191"/>
        <w:gridCol w:w="883"/>
        <w:gridCol w:w="883"/>
        <w:gridCol w:w="883"/>
        <w:gridCol w:w="883"/>
        <w:gridCol w:w="883"/>
        <w:gridCol w:w="883"/>
        <w:gridCol w:w="883"/>
        <w:gridCol w:w="883"/>
        <w:gridCol w:w="883"/>
        <w:gridCol w:w="88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剩余年限</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7</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0.0576</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0.1119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0.1631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0.2115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0.2571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0.3001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0.3407</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0.3790</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0.4151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0.4492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keepNext/>
              <w:keepLines/>
              <w:adjustRightInd w:val="0"/>
              <w:snapToGrid w:val="0"/>
              <w:jc w:val="center"/>
              <w:rPr>
                <w:rFonts w:eastAsia="仿宋_GB2312"/>
                <w:b/>
                <w:kern w:val="0"/>
                <w:sz w:val="24"/>
              </w:rPr>
            </w:pPr>
            <w:r>
              <w:rPr>
                <w:rFonts w:eastAsia="仿宋_GB2312"/>
                <w:b/>
                <w:kern w:val="0"/>
                <w:sz w:val="24"/>
              </w:rPr>
              <w:t>剩余年限</w:t>
            </w:r>
          </w:p>
        </w:tc>
        <w:tc>
          <w:tcPr>
            <w:tcW w:w="883" w:type="dxa"/>
            <w:noWrap w:val="0"/>
            <w:vAlign w:val="center"/>
          </w:tcPr>
          <w:p>
            <w:pPr>
              <w:keepNext/>
              <w:keepLines/>
              <w:adjustRightInd w:val="0"/>
              <w:snapToGrid w:val="0"/>
              <w:jc w:val="center"/>
              <w:rPr>
                <w:rFonts w:eastAsia="仿宋_GB2312"/>
                <w:snapToGrid w:val="0"/>
                <w:spacing w:val="-6"/>
                <w:kern w:val="0"/>
                <w:sz w:val="24"/>
              </w:rPr>
            </w:pPr>
            <w:r>
              <w:rPr>
                <w:rFonts w:eastAsia="仿宋_GB2312"/>
                <w:color w:val="000000"/>
                <w:kern w:val="0"/>
                <w:sz w:val="24"/>
                <w:szCs w:val="21"/>
              </w:rPr>
              <w:t>11</w:t>
            </w:r>
          </w:p>
        </w:tc>
        <w:tc>
          <w:tcPr>
            <w:tcW w:w="883" w:type="dxa"/>
            <w:noWrap w:val="0"/>
            <w:vAlign w:val="center"/>
          </w:tcPr>
          <w:p>
            <w:pPr>
              <w:keepNext/>
              <w:keepLines/>
              <w:adjustRightInd w:val="0"/>
              <w:snapToGrid w:val="0"/>
              <w:jc w:val="center"/>
              <w:rPr>
                <w:rFonts w:eastAsia="仿宋_GB2312"/>
                <w:snapToGrid w:val="0"/>
                <w:spacing w:val="-6"/>
                <w:kern w:val="0"/>
                <w:sz w:val="24"/>
              </w:rPr>
            </w:pPr>
            <w:r>
              <w:rPr>
                <w:rFonts w:eastAsia="仿宋_GB2312"/>
                <w:color w:val="000000"/>
                <w:kern w:val="0"/>
                <w:sz w:val="24"/>
                <w:szCs w:val="21"/>
              </w:rPr>
              <w:t>12</w:t>
            </w:r>
          </w:p>
        </w:tc>
        <w:tc>
          <w:tcPr>
            <w:tcW w:w="883" w:type="dxa"/>
            <w:noWrap w:val="0"/>
            <w:vAlign w:val="center"/>
          </w:tcPr>
          <w:p>
            <w:pPr>
              <w:keepNext/>
              <w:keepLines/>
              <w:adjustRightInd w:val="0"/>
              <w:snapToGrid w:val="0"/>
              <w:jc w:val="center"/>
              <w:rPr>
                <w:rFonts w:eastAsia="仿宋_GB2312"/>
                <w:snapToGrid w:val="0"/>
                <w:spacing w:val="-6"/>
                <w:kern w:val="0"/>
                <w:sz w:val="24"/>
              </w:rPr>
            </w:pPr>
            <w:r>
              <w:rPr>
                <w:rFonts w:eastAsia="仿宋_GB2312"/>
                <w:color w:val="000000"/>
                <w:kern w:val="0"/>
                <w:sz w:val="24"/>
                <w:szCs w:val="21"/>
              </w:rPr>
              <w:t>13</w:t>
            </w:r>
          </w:p>
        </w:tc>
        <w:tc>
          <w:tcPr>
            <w:tcW w:w="883" w:type="dxa"/>
            <w:noWrap w:val="0"/>
            <w:vAlign w:val="center"/>
          </w:tcPr>
          <w:p>
            <w:pPr>
              <w:keepNext/>
              <w:keepLines/>
              <w:adjustRightInd w:val="0"/>
              <w:snapToGrid w:val="0"/>
              <w:jc w:val="center"/>
              <w:rPr>
                <w:rFonts w:eastAsia="仿宋_GB2312"/>
                <w:snapToGrid w:val="0"/>
                <w:spacing w:val="-6"/>
                <w:kern w:val="0"/>
                <w:sz w:val="24"/>
              </w:rPr>
            </w:pPr>
            <w:r>
              <w:rPr>
                <w:rFonts w:eastAsia="仿宋_GB2312"/>
                <w:color w:val="000000"/>
                <w:kern w:val="0"/>
                <w:sz w:val="24"/>
                <w:szCs w:val="21"/>
              </w:rPr>
              <w:t>14</w:t>
            </w:r>
          </w:p>
        </w:tc>
        <w:tc>
          <w:tcPr>
            <w:tcW w:w="883" w:type="dxa"/>
            <w:noWrap w:val="0"/>
            <w:vAlign w:val="center"/>
          </w:tcPr>
          <w:p>
            <w:pPr>
              <w:keepNext/>
              <w:keepLines/>
              <w:adjustRightInd w:val="0"/>
              <w:snapToGrid w:val="0"/>
              <w:jc w:val="center"/>
              <w:rPr>
                <w:rFonts w:eastAsia="仿宋_GB2312"/>
                <w:snapToGrid w:val="0"/>
                <w:spacing w:val="-6"/>
                <w:kern w:val="0"/>
                <w:sz w:val="24"/>
              </w:rPr>
            </w:pPr>
            <w:r>
              <w:rPr>
                <w:rFonts w:eastAsia="仿宋_GB2312"/>
                <w:color w:val="000000"/>
                <w:kern w:val="0"/>
                <w:sz w:val="24"/>
                <w:szCs w:val="21"/>
              </w:rPr>
              <w:t>15</w:t>
            </w:r>
          </w:p>
        </w:tc>
        <w:tc>
          <w:tcPr>
            <w:tcW w:w="883" w:type="dxa"/>
            <w:noWrap w:val="0"/>
            <w:vAlign w:val="center"/>
          </w:tcPr>
          <w:p>
            <w:pPr>
              <w:keepNext/>
              <w:keepLines/>
              <w:adjustRightInd w:val="0"/>
              <w:snapToGrid w:val="0"/>
              <w:jc w:val="center"/>
              <w:rPr>
                <w:rFonts w:eastAsia="仿宋_GB2312"/>
                <w:snapToGrid w:val="0"/>
                <w:spacing w:val="-6"/>
                <w:kern w:val="0"/>
                <w:sz w:val="24"/>
              </w:rPr>
            </w:pPr>
            <w:r>
              <w:rPr>
                <w:rFonts w:eastAsia="仿宋_GB2312"/>
                <w:color w:val="000000"/>
                <w:kern w:val="0"/>
                <w:sz w:val="24"/>
                <w:szCs w:val="21"/>
              </w:rPr>
              <w:t>16</w:t>
            </w:r>
          </w:p>
        </w:tc>
        <w:tc>
          <w:tcPr>
            <w:tcW w:w="883" w:type="dxa"/>
            <w:noWrap w:val="0"/>
            <w:vAlign w:val="center"/>
          </w:tcPr>
          <w:p>
            <w:pPr>
              <w:keepNext/>
              <w:keepLines/>
              <w:adjustRightInd w:val="0"/>
              <w:snapToGrid w:val="0"/>
              <w:jc w:val="center"/>
              <w:rPr>
                <w:rFonts w:eastAsia="仿宋_GB2312"/>
                <w:snapToGrid w:val="0"/>
                <w:spacing w:val="-6"/>
                <w:kern w:val="0"/>
                <w:sz w:val="24"/>
              </w:rPr>
            </w:pPr>
            <w:r>
              <w:rPr>
                <w:rFonts w:eastAsia="仿宋_GB2312"/>
                <w:color w:val="000000"/>
                <w:kern w:val="0"/>
                <w:sz w:val="24"/>
                <w:szCs w:val="21"/>
              </w:rPr>
              <w:t>17</w:t>
            </w:r>
          </w:p>
        </w:tc>
        <w:tc>
          <w:tcPr>
            <w:tcW w:w="883" w:type="dxa"/>
            <w:noWrap w:val="0"/>
            <w:vAlign w:val="center"/>
          </w:tcPr>
          <w:p>
            <w:pPr>
              <w:keepNext/>
              <w:keepLines/>
              <w:adjustRightInd w:val="0"/>
              <w:snapToGrid w:val="0"/>
              <w:jc w:val="center"/>
              <w:rPr>
                <w:rFonts w:eastAsia="仿宋_GB2312"/>
                <w:snapToGrid w:val="0"/>
                <w:spacing w:val="-6"/>
                <w:kern w:val="0"/>
                <w:sz w:val="24"/>
              </w:rPr>
            </w:pPr>
            <w:r>
              <w:rPr>
                <w:rFonts w:eastAsia="仿宋_GB2312"/>
                <w:color w:val="000000"/>
                <w:kern w:val="0"/>
                <w:sz w:val="24"/>
                <w:szCs w:val="21"/>
              </w:rPr>
              <w:t>18</w:t>
            </w:r>
          </w:p>
        </w:tc>
        <w:tc>
          <w:tcPr>
            <w:tcW w:w="883" w:type="dxa"/>
            <w:noWrap w:val="0"/>
            <w:vAlign w:val="center"/>
          </w:tcPr>
          <w:p>
            <w:pPr>
              <w:keepNext/>
              <w:keepLines/>
              <w:adjustRightInd w:val="0"/>
              <w:snapToGrid w:val="0"/>
              <w:jc w:val="center"/>
              <w:rPr>
                <w:rFonts w:eastAsia="仿宋_GB2312"/>
                <w:snapToGrid w:val="0"/>
                <w:spacing w:val="-6"/>
                <w:kern w:val="0"/>
                <w:sz w:val="24"/>
              </w:rPr>
            </w:pPr>
            <w:r>
              <w:rPr>
                <w:rFonts w:eastAsia="仿宋_GB2312"/>
                <w:color w:val="000000"/>
                <w:kern w:val="0"/>
                <w:sz w:val="24"/>
                <w:szCs w:val="21"/>
              </w:rPr>
              <w:t>19</w:t>
            </w:r>
          </w:p>
        </w:tc>
        <w:tc>
          <w:tcPr>
            <w:tcW w:w="883" w:type="dxa"/>
            <w:noWrap w:val="0"/>
            <w:vAlign w:val="center"/>
          </w:tcPr>
          <w:p>
            <w:pPr>
              <w:keepNext/>
              <w:keepLines/>
              <w:adjustRightInd w:val="0"/>
              <w:snapToGrid w:val="0"/>
              <w:jc w:val="center"/>
              <w:rPr>
                <w:rFonts w:eastAsia="仿宋_GB2312"/>
                <w:snapToGrid w:val="0"/>
                <w:spacing w:val="-6"/>
                <w:kern w:val="0"/>
                <w:sz w:val="24"/>
              </w:rPr>
            </w:pPr>
            <w:r>
              <w:rPr>
                <w:rFonts w:eastAsia="仿宋_GB2312"/>
                <w:color w:val="000000"/>
                <w:kern w:val="0"/>
                <w:sz w:val="24"/>
                <w:szCs w:val="21"/>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0.4814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0.5117</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0.5403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0.5673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0.5928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0.6168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0.6395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0.6608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0.6810</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0.7000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剩余年限</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21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22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23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24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25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26</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27</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28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29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0.7180</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0.7349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0.7509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0.7660</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0.7802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0.7936</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0.8063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0.8182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0.8295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0.8401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剩余年限</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36</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37</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39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0.8501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0.8596</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0.8685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0.8769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0.8849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0.8924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0.8994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0.9061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0.9124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0.9183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剩余年限</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46</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47</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49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0.9239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0.9292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0.9342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0.9389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0.9433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0.9475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0.9514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0.9552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0.9587</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0.9620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剩余年限</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56</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57</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59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0.9651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0.9681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0.9709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0.9735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0.9760</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0.9783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0.9805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0.9826</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0.9845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0.9864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剩余年限</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64</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66</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67</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69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szCs w:val="21"/>
              </w:rPr>
              <w:t>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191" w:type="dxa"/>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rPr>
              <w:t>0.9881</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rPr>
              <w:t>0.9898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rPr>
              <w:t>0.9913</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rPr>
              <w:t>0.9928</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rPr>
              <w:t>0.9942</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rPr>
              <w:t>0.9955</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rPr>
              <w:t>0.9967</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rPr>
              <w:t>0.9979</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rPr>
              <w:t>0.9990</w:t>
            </w:r>
          </w:p>
        </w:tc>
        <w:tc>
          <w:tcPr>
            <w:tcW w:w="883" w:type="dxa"/>
            <w:noWrap w:val="0"/>
            <w:vAlign w:val="center"/>
          </w:tcPr>
          <w:p>
            <w:pPr>
              <w:adjustRightInd w:val="0"/>
              <w:snapToGrid w:val="0"/>
              <w:jc w:val="center"/>
              <w:rPr>
                <w:rFonts w:eastAsia="仿宋_GB2312"/>
                <w:snapToGrid w:val="0"/>
                <w:spacing w:val="-6"/>
                <w:kern w:val="0"/>
                <w:sz w:val="24"/>
              </w:rPr>
            </w:pPr>
            <w:r>
              <w:rPr>
                <w:rFonts w:eastAsia="仿宋_GB2312"/>
                <w:color w:val="000000"/>
                <w:kern w:val="0"/>
                <w:sz w:val="24"/>
              </w:rPr>
              <w:t>1.0000</w:t>
            </w:r>
          </w:p>
        </w:tc>
      </w:tr>
    </w:tbl>
    <w:p>
      <w:pPr>
        <w:adjustRightInd w:val="0"/>
        <w:snapToGrid w:val="0"/>
        <w:ind w:firstLine="480" w:firstLineChars="200"/>
        <w:rPr>
          <w:rFonts w:eastAsia="仿宋_GB2312"/>
          <w:color w:val="000000"/>
          <w:sz w:val="24"/>
        </w:rPr>
      </w:pPr>
      <w:r>
        <w:rPr>
          <w:rFonts w:eastAsia="仿宋_GB2312"/>
          <w:color w:val="000000"/>
          <w:sz w:val="24"/>
        </w:rPr>
        <w:t>注：</w:t>
      </w:r>
      <w:r>
        <w:rPr>
          <w:color w:val="000000"/>
          <w:sz w:val="24"/>
        </w:rPr>
        <w:t>①</w:t>
      </w:r>
      <w:r>
        <w:rPr>
          <w:rFonts w:eastAsia="仿宋_GB2312"/>
          <w:color w:val="000000"/>
          <w:sz w:val="24"/>
        </w:rPr>
        <w:t>在进行宗地评估时可根据公式</w:t>
      </w:r>
      <w:r>
        <w:rPr>
          <w:rFonts w:eastAsia="仿宋_GB2312"/>
          <w:i/>
          <w:iCs/>
          <w:color w:val="000000"/>
          <w:sz w:val="24"/>
        </w:rPr>
        <w:t>K</w:t>
      </w:r>
      <w:r>
        <w:rPr>
          <w:rFonts w:eastAsia="仿宋_GB2312"/>
          <w:i/>
          <w:iCs/>
          <w:color w:val="000000"/>
          <w:sz w:val="24"/>
          <w:vertAlign w:val="subscript"/>
        </w:rPr>
        <w:t>y</w:t>
      </w:r>
      <w:r>
        <w:rPr>
          <w:rFonts w:eastAsia="仿宋_GB2312"/>
          <w:i/>
          <w:iCs/>
          <w:color w:val="000000"/>
          <w:sz w:val="24"/>
        </w:rPr>
        <w:t>=[1－（1÷（1+ r）</w:t>
      </w:r>
      <w:r>
        <w:rPr>
          <w:rFonts w:eastAsia="仿宋_GB2312"/>
          <w:i/>
          <w:iCs/>
          <w:color w:val="000000"/>
          <w:sz w:val="24"/>
          <w:vertAlign w:val="superscript"/>
        </w:rPr>
        <w:t>ml</w:t>
      </w:r>
      <w:r>
        <w:rPr>
          <w:rFonts w:eastAsia="仿宋_GB2312"/>
          <w:i/>
          <w:iCs/>
          <w:color w:val="000000"/>
          <w:sz w:val="24"/>
        </w:rPr>
        <w:t>）]÷[1－[1÷（1+ r）</w:t>
      </w:r>
      <w:r>
        <w:rPr>
          <w:rFonts w:eastAsia="仿宋_GB2312"/>
          <w:i/>
          <w:iCs/>
          <w:color w:val="000000"/>
          <w:sz w:val="24"/>
          <w:vertAlign w:val="superscript"/>
        </w:rPr>
        <w:t>m</w:t>
      </w:r>
      <w:r>
        <w:rPr>
          <w:rFonts w:eastAsia="仿宋_GB2312"/>
          <w:i/>
          <w:iCs/>
          <w:color w:val="000000"/>
          <w:sz w:val="24"/>
        </w:rPr>
        <w:t>]</w:t>
      </w:r>
      <w:r>
        <w:rPr>
          <w:rFonts w:eastAsia="仿宋_GB2312"/>
          <w:color w:val="000000"/>
          <w:sz w:val="24"/>
        </w:rPr>
        <w:t>直接计算；</w:t>
      </w:r>
      <w:r>
        <w:rPr>
          <w:color w:val="000000"/>
          <w:sz w:val="24"/>
        </w:rPr>
        <w:t>②</w:t>
      </w:r>
      <w:r>
        <w:rPr>
          <w:rFonts w:eastAsia="仿宋_GB2312"/>
          <w:color w:val="000000"/>
          <w:sz w:val="24"/>
        </w:rPr>
        <w:t>表中为住宅用地还原利率取6.0％条件下的年期修正系数。</w:t>
      </w:r>
    </w:p>
    <w:p>
      <w:pPr>
        <w:autoSpaceDE w:val="0"/>
        <w:autoSpaceDN w:val="0"/>
        <w:adjustRightInd w:val="0"/>
        <w:snapToGrid w:val="0"/>
        <w:spacing w:line="500" w:lineRule="exact"/>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.3.2.5 个别因素修正</w:t>
      </w:r>
    </w:p>
    <w:p>
      <w:pPr>
        <w:adjustRightInd w:val="0"/>
        <w:snapToGrid w:val="0"/>
        <w:spacing w:line="500" w:lineRule="exact"/>
        <w:ind w:firstLine="640" w:firstLineChars="200"/>
        <w:rPr>
          <w:rFonts w:eastAsia="仿宋_GB2312"/>
          <w:sz w:val="32"/>
          <w:szCs w:val="32"/>
        </w:rPr>
      </w:pPr>
      <w:r>
        <w:rPr>
          <w:rFonts w:eastAsia="仿宋_GB2312"/>
          <w:sz w:val="32"/>
          <w:szCs w:val="32"/>
        </w:rPr>
        <w:t>影响住宅用地宗地地价的个别因素较多，如容积率、临路条件、形状、面积、地势、地质、日照、采光、通风、朝向、使用年限等。经过筛选并征询当地专家的有关意见，选取对宗地地价影响幅度较大的个别因素，并以此对样点地价进行整理、分析、剔除、标准化，分析个别因素对宗地地价的影响规律。根据宗地地价与影响因素关系的分析，编制影响宗地地价个别因素修正系数表，说明某因素在一定条件下的修正幅度及其描述与说明。</w:t>
      </w:r>
    </w:p>
    <w:p>
      <w:pPr>
        <w:keepNext/>
        <w:adjustRightInd w:val="0"/>
        <w:snapToGrid w:val="0"/>
        <w:spacing w:line="312" w:lineRule="auto"/>
        <w:ind w:firstLine="643" w:firstLineChars="200"/>
        <w:rPr>
          <w:rFonts w:eastAsia="仿宋_GB2312"/>
          <w:b/>
          <w:sz w:val="32"/>
          <w:szCs w:val="32"/>
        </w:rPr>
      </w:pPr>
      <w:r>
        <w:rPr>
          <w:rFonts w:eastAsia="仿宋_GB2312"/>
          <w:b/>
          <w:sz w:val="32"/>
          <w:szCs w:val="32"/>
        </w:rPr>
        <w:t>（1）临路条件修正</w:t>
      </w:r>
    </w:p>
    <w:p>
      <w:pPr>
        <w:keepNext/>
        <w:adjustRightInd w:val="0"/>
        <w:snapToGrid w:val="0"/>
        <w:spacing w:line="312" w:lineRule="auto"/>
        <w:ind w:firstLine="482" w:firstLineChars="200"/>
        <w:jc w:val="center"/>
        <w:rPr>
          <w:rFonts w:eastAsia="仿宋_GB2312"/>
          <w:b/>
          <w:color w:val="000000"/>
          <w:sz w:val="24"/>
        </w:rPr>
      </w:pPr>
      <w:r>
        <w:rPr>
          <w:rFonts w:eastAsia="仿宋_GB2312"/>
          <w:b/>
          <w:color w:val="000000"/>
          <w:sz w:val="24"/>
        </w:rPr>
        <w:t>表</w:t>
      </w:r>
      <w:r>
        <w:rPr>
          <w:rFonts w:eastAsia="仿宋_GB2312"/>
          <w:b/>
          <w:bCs/>
          <w:color w:val="000000"/>
          <w:sz w:val="24"/>
        </w:rPr>
        <w:t>3-3-11</w:t>
      </w:r>
      <w:r>
        <w:rPr>
          <w:rFonts w:eastAsia="仿宋_GB2312"/>
          <w:b/>
          <w:color w:val="000000"/>
          <w:sz w:val="24"/>
        </w:rPr>
        <w:t>临路条件修正系数表</w:t>
      </w:r>
    </w:p>
    <w:tbl>
      <w:tblPr>
        <w:tblStyle w:val="5"/>
        <w:tblW w:w="515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1232"/>
        <w:gridCol w:w="1378"/>
        <w:gridCol w:w="1232"/>
        <w:gridCol w:w="1232"/>
        <w:gridCol w:w="1206"/>
        <w:gridCol w:w="1090"/>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1" w:type="pct"/>
            <w:noWrap w:val="0"/>
            <w:vAlign w:val="center"/>
          </w:tcPr>
          <w:p>
            <w:pPr>
              <w:keepNext/>
              <w:adjustRightInd w:val="0"/>
              <w:snapToGrid w:val="0"/>
              <w:jc w:val="center"/>
              <w:rPr>
                <w:rFonts w:eastAsia="仿宋_GB2312"/>
                <w:b/>
                <w:bCs/>
                <w:kern w:val="0"/>
                <w:sz w:val="24"/>
                <w:szCs w:val="21"/>
              </w:rPr>
            </w:pPr>
            <w:r>
              <w:rPr>
                <w:rFonts w:eastAsia="仿宋_GB2312"/>
                <w:b/>
                <w:bCs/>
                <w:kern w:val="0"/>
                <w:sz w:val="24"/>
                <w:szCs w:val="21"/>
              </w:rPr>
              <w:t>临路条件</w:t>
            </w:r>
          </w:p>
        </w:tc>
        <w:tc>
          <w:tcPr>
            <w:tcW w:w="651" w:type="pct"/>
            <w:noWrap w:val="0"/>
            <w:vAlign w:val="center"/>
          </w:tcPr>
          <w:p>
            <w:pPr>
              <w:keepNext/>
              <w:adjustRightInd w:val="0"/>
              <w:snapToGrid w:val="0"/>
              <w:jc w:val="center"/>
              <w:rPr>
                <w:rFonts w:eastAsia="仿宋_GB2312"/>
                <w:b/>
                <w:bCs/>
                <w:kern w:val="0"/>
                <w:sz w:val="24"/>
                <w:szCs w:val="21"/>
              </w:rPr>
            </w:pPr>
            <w:r>
              <w:rPr>
                <w:rFonts w:eastAsia="仿宋_GB2312"/>
                <w:b/>
                <w:bCs/>
                <w:kern w:val="0"/>
                <w:sz w:val="24"/>
                <w:szCs w:val="21"/>
              </w:rPr>
              <w:t>临生活型道路</w:t>
            </w:r>
          </w:p>
        </w:tc>
        <w:tc>
          <w:tcPr>
            <w:tcW w:w="728" w:type="pct"/>
            <w:noWrap w:val="0"/>
            <w:vAlign w:val="center"/>
          </w:tcPr>
          <w:p>
            <w:pPr>
              <w:keepNext/>
              <w:adjustRightInd w:val="0"/>
              <w:snapToGrid w:val="0"/>
              <w:jc w:val="center"/>
              <w:rPr>
                <w:rFonts w:eastAsia="仿宋_GB2312"/>
                <w:b/>
                <w:bCs/>
                <w:kern w:val="0"/>
                <w:sz w:val="24"/>
                <w:szCs w:val="21"/>
              </w:rPr>
            </w:pPr>
            <w:r>
              <w:rPr>
                <w:rFonts w:eastAsia="仿宋_GB2312"/>
                <w:b/>
                <w:bCs/>
                <w:kern w:val="0"/>
                <w:sz w:val="24"/>
                <w:szCs w:val="21"/>
              </w:rPr>
              <w:t>临步行街、商业街</w:t>
            </w:r>
          </w:p>
        </w:tc>
        <w:tc>
          <w:tcPr>
            <w:tcW w:w="651" w:type="pct"/>
            <w:noWrap w:val="0"/>
            <w:vAlign w:val="center"/>
          </w:tcPr>
          <w:p>
            <w:pPr>
              <w:keepNext/>
              <w:adjustRightInd w:val="0"/>
              <w:snapToGrid w:val="0"/>
              <w:jc w:val="center"/>
              <w:rPr>
                <w:rFonts w:eastAsia="仿宋_GB2312"/>
                <w:b/>
                <w:bCs/>
                <w:kern w:val="0"/>
                <w:sz w:val="24"/>
                <w:szCs w:val="21"/>
              </w:rPr>
            </w:pPr>
            <w:r>
              <w:rPr>
                <w:rFonts w:eastAsia="仿宋_GB2312"/>
                <w:b/>
                <w:bCs/>
                <w:kern w:val="0"/>
                <w:sz w:val="24"/>
                <w:szCs w:val="21"/>
              </w:rPr>
              <w:t>临混合型道路</w:t>
            </w:r>
          </w:p>
        </w:tc>
        <w:tc>
          <w:tcPr>
            <w:tcW w:w="651" w:type="pct"/>
            <w:noWrap w:val="0"/>
            <w:vAlign w:val="center"/>
          </w:tcPr>
          <w:p>
            <w:pPr>
              <w:keepNext/>
              <w:adjustRightInd w:val="0"/>
              <w:snapToGrid w:val="0"/>
              <w:jc w:val="center"/>
              <w:rPr>
                <w:rFonts w:eastAsia="仿宋_GB2312"/>
                <w:b/>
                <w:bCs/>
                <w:kern w:val="0"/>
                <w:sz w:val="24"/>
                <w:szCs w:val="21"/>
              </w:rPr>
            </w:pPr>
            <w:r>
              <w:rPr>
                <w:rFonts w:eastAsia="仿宋_GB2312"/>
                <w:b/>
                <w:bCs/>
                <w:kern w:val="0"/>
                <w:sz w:val="24"/>
                <w:szCs w:val="21"/>
              </w:rPr>
              <w:t>临交通型道路</w:t>
            </w:r>
          </w:p>
        </w:tc>
        <w:tc>
          <w:tcPr>
            <w:tcW w:w="637" w:type="pct"/>
            <w:noWrap w:val="0"/>
            <w:vAlign w:val="center"/>
          </w:tcPr>
          <w:p>
            <w:pPr>
              <w:keepNext/>
              <w:adjustRightInd w:val="0"/>
              <w:snapToGrid w:val="0"/>
              <w:jc w:val="center"/>
              <w:rPr>
                <w:rFonts w:eastAsia="仿宋_GB2312"/>
                <w:b/>
                <w:bCs/>
                <w:kern w:val="0"/>
                <w:sz w:val="24"/>
                <w:szCs w:val="21"/>
              </w:rPr>
            </w:pPr>
            <w:r>
              <w:rPr>
                <w:rFonts w:eastAsia="仿宋_GB2312"/>
                <w:b/>
                <w:bCs/>
                <w:kern w:val="0"/>
                <w:sz w:val="24"/>
                <w:szCs w:val="21"/>
              </w:rPr>
              <w:t>临支路、小区道路</w:t>
            </w:r>
          </w:p>
        </w:tc>
        <w:tc>
          <w:tcPr>
            <w:tcW w:w="576" w:type="pct"/>
            <w:noWrap w:val="0"/>
            <w:vAlign w:val="center"/>
          </w:tcPr>
          <w:p>
            <w:pPr>
              <w:keepNext/>
              <w:adjustRightInd w:val="0"/>
              <w:snapToGrid w:val="0"/>
              <w:jc w:val="center"/>
              <w:rPr>
                <w:rFonts w:eastAsia="仿宋_GB2312"/>
                <w:b/>
                <w:bCs/>
                <w:kern w:val="0"/>
                <w:sz w:val="24"/>
                <w:szCs w:val="21"/>
              </w:rPr>
            </w:pPr>
            <w:r>
              <w:rPr>
                <w:rFonts w:eastAsia="仿宋_GB2312"/>
                <w:b/>
                <w:bCs/>
                <w:kern w:val="0"/>
                <w:sz w:val="24"/>
                <w:szCs w:val="21"/>
              </w:rPr>
              <w:t>临老街、小巷</w:t>
            </w:r>
          </w:p>
        </w:tc>
        <w:tc>
          <w:tcPr>
            <w:tcW w:w="647" w:type="pct"/>
            <w:noWrap w:val="0"/>
            <w:vAlign w:val="center"/>
          </w:tcPr>
          <w:p>
            <w:pPr>
              <w:keepNext/>
              <w:adjustRightInd w:val="0"/>
              <w:snapToGrid w:val="0"/>
              <w:jc w:val="center"/>
              <w:rPr>
                <w:rFonts w:eastAsia="仿宋_GB2312"/>
                <w:b/>
                <w:bCs/>
                <w:kern w:val="0"/>
                <w:sz w:val="24"/>
                <w:szCs w:val="21"/>
              </w:rPr>
            </w:pPr>
            <w:r>
              <w:rPr>
                <w:rFonts w:eastAsia="仿宋_GB2312"/>
                <w:b/>
                <w:bCs/>
                <w:kern w:val="0"/>
                <w:sz w:val="24"/>
                <w:szCs w:val="21"/>
              </w:rPr>
              <w:t>不临路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1" w:type="pct"/>
            <w:noWrap w:val="0"/>
            <w:vAlign w:val="center"/>
          </w:tcPr>
          <w:p>
            <w:pPr>
              <w:widowControl/>
              <w:adjustRightInd w:val="0"/>
              <w:snapToGrid w:val="0"/>
              <w:jc w:val="center"/>
              <w:rPr>
                <w:rFonts w:eastAsia="仿宋_GB2312"/>
                <w:b/>
                <w:bCs/>
                <w:kern w:val="0"/>
                <w:sz w:val="24"/>
                <w:szCs w:val="21"/>
              </w:rPr>
            </w:pPr>
            <w:r>
              <w:rPr>
                <w:rFonts w:eastAsia="仿宋_GB2312"/>
                <w:b/>
                <w:bCs/>
                <w:kern w:val="0"/>
                <w:sz w:val="24"/>
                <w:szCs w:val="21"/>
              </w:rPr>
              <w:t>修正系数</w:t>
            </w:r>
          </w:p>
        </w:tc>
        <w:tc>
          <w:tcPr>
            <w:tcW w:w="651" w:type="pct"/>
            <w:noWrap w:val="0"/>
            <w:vAlign w:val="center"/>
          </w:tcPr>
          <w:p>
            <w:pPr>
              <w:widowControl/>
              <w:adjustRightInd w:val="0"/>
              <w:snapToGrid w:val="0"/>
              <w:jc w:val="center"/>
              <w:rPr>
                <w:rFonts w:eastAsia="仿宋_GB2312"/>
                <w:color w:val="000000"/>
                <w:kern w:val="0"/>
                <w:sz w:val="24"/>
                <w:szCs w:val="21"/>
              </w:rPr>
            </w:pPr>
            <w:r>
              <w:rPr>
                <w:rFonts w:eastAsia="仿宋_GB2312"/>
                <w:color w:val="000000"/>
                <w:kern w:val="0"/>
                <w:sz w:val="24"/>
                <w:szCs w:val="21"/>
              </w:rPr>
              <w:t>1.10~1.25</w:t>
            </w:r>
          </w:p>
        </w:tc>
        <w:tc>
          <w:tcPr>
            <w:tcW w:w="728" w:type="pct"/>
            <w:noWrap w:val="0"/>
            <w:vAlign w:val="center"/>
          </w:tcPr>
          <w:p>
            <w:pPr>
              <w:widowControl/>
              <w:adjustRightInd w:val="0"/>
              <w:snapToGrid w:val="0"/>
              <w:jc w:val="center"/>
              <w:rPr>
                <w:rFonts w:eastAsia="仿宋_GB2312"/>
                <w:color w:val="000000"/>
                <w:kern w:val="0"/>
                <w:sz w:val="24"/>
                <w:szCs w:val="21"/>
              </w:rPr>
            </w:pPr>
            <w:r>
              <w:rPr>
                <w:rFonts w:eastAsia="仿宋_GB2312"/>
                <w:color w:val="000000"/>
                <w:kern w:val="0"/>
                <w:sz w:val="24"/>
                <w:szCs w:val="21"/>
              </w:rPr>
              <w:t>1.05~1.15</w:t>
            </w:r>
          </w:p>
        </w:tc>
        <w:tc>
          <w:tcPr>
            <w:tcW w:w="651" w:type="pct"/>
            <w:noWrap w:val="0"/>
            <w:vAlign w:val="center"/>
          </w:tcPr>
          <w:p>
            <w:pPr>
              <w:widowControl/>
              <w:adjustRightInd w:val="0"/>
              <w:snapToGrid w:val="0"/>
              <w:jc w:val="center"/>
              <w:rPr>
                <w:rFonts w:eastAsia="仿宋_GB2312"/>
                <w:color w:val="000000"/>
                <w:kern w:val="0"/>
                <w:sz w:val="24"/>
                <w:szCs w:val="21"/>
              </w:rPr>
            </w:pPr>
            <w:r>
              <w:rPr>
                <w:rFonts w:eastAsia="仿宋_GB2312"/>
                <w:color w:val="000000"/>
                <w:kern w:val="0"/>
                <w:sz w:val="24"/>
                <w:szCs w:val="21"/>
              </w:rPr>
              <w:t>1.04~1.07</w:t>
            </w:r>
          </w:p>
        </w:tc>
        <w:tc>
          <w:tcPr>
            <w:tcW w:w="651" w:type="pct"/>
            <w:noWrap w:val="0"/>
            <w:vAlign w:val="center"/>
          </w:tcPr>
          <w:p>
            <w:pPr>
              <w:widowControl/>
              <w:adjustRightInd w:val="0"/>
              <w:snapToGrid w:val="0"/>
              <w:jc w:val="center"/>
              <w:rPr>
                <w:rFonts w:eastAsia="仿宋_GB2312"/>
                <w:color w:val="000000"/>
                <w:kern w:val="0"/>
                <w:sz w:val="24"/>
                <w:szCs w:val="21"/>
              </w:rPr>
            </w:pPr>
            <w:r>
              <w:rPr>
                <w:rFonts w:eastAsia="仿宋_GB2312"/>
                <w:color w:val="000000"/>
                <w:kern w:val="0"/>
                <w:sz w:val="24"/>
                <w:szCs w:val="21"/>
              </w:rPr>
              <w:t>0.98~1.03</w:t>
            </w:r>
          </w:p>
        </w:tc>
        <w:tc>
          <w:tcPr>
            <w:tcW w:w="637" w:type="pct"/>
            <w:noWrap w:val="0"/>
            <w:vAlign w:val="center"/>
          </w:tcPr>
          <w:p>
            <w:pPr>
              <w:widowControl/>
              <w:adjustRightInd w:val="0"/>
              <w:snapToGrid w:val="0"/>
              <w:jc w:val="center"/>
              <w:rPr>
                <w:rFonts w:eastAsia="仿宋_GB2312"/>
                <w:color w:val="000000"/>
                <w:kern w:val="0"/>
                <w:sz w:val="24"/>
                <w:szCs w:val="21"/>
              </w:rPr>
            </w:pPr>
            <w:r>
              <w:rPr>
                <w:rFonts w:eastAsia="仿宋_GB2312"/>
                <w:color w:val="000000"/>
                <w:kern w:val="0"/>
                <w:sz w:val="24"/>
                <w:szCs w:val="21"/>
              </w:rPr>
              <w:t>1.00</w:t>
            </w:r>
          </w:p>
        </w:tc>
        <w:tc>
          <w:tcPr>
            <w:tcW w:w="576" w:type="pct"/>
            <w:noWrap w:val="0"/>
            <w:vAlign w:val="center"/>
          </w:tcPr>
          <w:p>
            <w:pPr>
              <w:widowControl/>
              <w:adjustRightInd w:val="0"/>
              <w:snapToGrid w:val="0"/>
              <w:jc w:val="center"/>
              <w:rPr>
                <w:rFonts w:eastAsia="仿宋_GB2312"/>
                <w:color w:val="000000"/>
                <w:kern w:val="0"/>
                <w:sz w:val="24"/>
                <w:szCs w:val="21"/>
              </w:rPr>
            </w:pPr>
            <w:r>
              <w:rPr>
                <w:rFonts w:eastAsia="仿宋_GB2312"/>
                <w:kern w:val="0"/>
                <w:sz w:val="24"/>
                <w:szCs w:val="21"/>
              </w:rPr>
              <w:t>0.9~1.0</w:t>
            </w:r>
          </w:p>
        </w:tc>
        <w:tc>
          <w:tcPr>
            <w:tcW w:w="647" w:type="pct"/>
            <w:noWrap w:val="0"/>
            <w:vAlign w:val="center"/>
          </w:tcPr>
          <w:p>
            <w:pPr>
              <w:widowControl/>
              <w:adjustRightInd w:val="0"/>
              <w:snapToGrid w:val="0"/>
              <w:jc w:val="center"/>
              <w:rPr>
                <w:rFonts w:eastAsia="仿宋_GB2312"/>
                <w:color w:val="000000"/>
                <w:kern w:val="0"/>
                <w:sz w:val="24"/>
                <w:szCs w:val="21"/>
              </w:rPr>
            </w:pPr>
            <w:r>
              <w:rPr>
                <w:rFonts w:eastAsia="仿宋_GB2312"/>
                <w:kern w:val="0"/>
                <w:sz w:val="24"/>
                <w:szCs w:val="21"/>
              </w:rPr>
              <w:t>0.85~0.90</w:t>
            </w:r>
          </w:p>
        </w:tc>
      </w:tr>
    </w:tbl>
    <w:p>
      <w:pPr>
        <w:adjustRightInd w:val="0"/>
        <w:snapToGrid w:val="0"/>
        <w:spacing w:line="312" w:lineRule="auto"/>
        <w:ind w:firstLine="643" w:firstLineChars="200"/>
        <w:rPr>
          <w:rFonts w:eastAsia="仿宋_GB2312"/>
          <w:b/>
          <w:sz w:val="32"/>
          <w:szCs w:val="32"/>
        </w:rPr>
      </w:pPr>
      <w:r>
        <w:rPr>
          <w:rFonts w:eastAsia="仿宋_GB2312"/>
          <w:b/>
          <w:sz w:val="32"/>
          <w:szCs w:val="32"/>
        </w:rPr>
        <w:t>（2）其他个别因素修正</w:t>
      </w:r>
    </w:p>
    <w:p>
      <w:pPr>
        <w:adjustRightInd w:val="0"/>
        <w:snapToGrid w:val="0"/>
        <w:spacing w:line="312" w:lineRule="auto"/>
        <w:ind w:firstLine="640" w:firstLineChars="200"/>
        <w:rPr>
          <w:rFonts w:eastAsia="仿宋_GB2312"/>
          <w:sz w:val="32"/>
          <w:szCs w:val="32"/>
        </w:rPr>
      </w:pPr>
      <w:r>
        <w:rPr>
          <w:rFonts w:eastAsia="仿宋_GB2312"/>
          <w:sz w:val="32"/>
          <w:szCs w:val="32"/>
        </w:rPr>
        <w:t>其他个别因素修正系数（</w:t>
      </w:r>
      <w:r>
        <w:rPr>
          <w:rFonts w:eastAsia="仿宋_GB2312"/>
          <w:i/>
          <w:sz w:val="32"/>
          <w:szCs w:val="32"/>
        </w:rPr>
        <w:t>K</w:t>
      </w:r>
      <w:r>
        <w:rPr>
          <w:rFonts w:eastAsia="仿宋_GB2312"/>
          <w:i/>
          <w:sz w:val="32"/>
          <w:szCs w:val="32"/>
          <w:vertAlign w:val="subscript"/>
        </w:rPr>
        <w:t>g</w:t>
      </w:r>
      <w:r>
        <w:rPr>
          <w:rFonts w:eastAsia="仿宋_GB2312"/>
          <w:sz w:val="32"/>
          <w:szCs w:val="32"/>
        </w:rPr>
        <w:t>）的计算公式为：</w:t>
      </w:r>
    </w:p>
    <w:p>
      <w:pPr>
        <w:adjustRightInd w:val="0"/>
        <w:snapToGrid w:val="0"/>
        <w:spacing w:line="312" w:lineRule="auto"/>
        <w:jc w:val="center"/>
        <w:textAlignment w:val="baseline"/>
        <w:rPr>
          <w:rFonts w:eastAsia="仿宋_GB2312"/>
          <w:b/>
          <w:i/>
          <w:kern w:val="28"/>
          <w:sz w:val="28"/>
          <w:szCs w:val="28"/>
        </w:rPr>
      </w:pPr>
      <w:r>
        <w:rPr>
          <w:rFonts w:eastAsia="仿宋_GB2312"/>
          <w:b/>
          <w:i/>
          <w:kern w:val="28"/>
          <w:sz w:val="28"/>
          <w:szCs w:val="28"/>
        </w:rPr>
        <w:t>K</w:t>
      </w:r>
      <w:r>
        <w:rPr>
          <w:rFonts w:eastAsia="仿宋_GB2312"/>
          <w:b/>
          <w:i/>
          <w:sz w:val="28"/>
          <w:szCs w:val="28"/>
          <w:vertAlign w:val="subscript"/>
        </w:rPr>
        <w:t>g</w:t>
      </w:r>
      <w:r>
        <w:rPr>
          <w:rFonts w:eastAsia="仿宋_GB2312"/>
          <w:b/>
          <w:i/>
          <w:kern w:val="28"/>
          <w:sz w:val="28"/>
          <w:szCs w:val="28"/>
        </w:rPr>
        <w:t>=∏（1+K</w:t>
      </w:r>
      <w:r>
        <w:rPr>
          <w:rFonts w:eastAsia="仿宋_GB2312"/>
          <w:b/>
          <w:i/>
          <w:sz w:val="28"/>
          <w:szCs w:val="28"/>
          <w:vertAlign w:val="subscript"/>
        </w:rPr>
        <w:t>gi</w:t>
      </w:r>
      <w:r>
        <w:rPr>
          <w:rFonts w:eastAsia="仿宋_GB2312"/>
          <w:b/>
          <w:i/>
          <w:kern w:val="28"/>
          <w:sz w:val="28"/>
          <w:szCs w:val="28"/>
        </w:rPr>
        <w:t>）</w:t>
      </w:r>
    </w:p>
    <w:p>
      <w:pPr>
        <w:keepNext/>
        <w:jc w:val="center"/>
        <w:rPr>
          <w:rFonts w:eastAsia="仿宋_GB2312"/>
          <w:b/>
          <w:color w:val="000000"/>
          <w:sz w:val="24"/>
        </w:rPr>
      </w:pPr>
    </w:p>
    <w:p>
      <w:pPr>
        <w:keepNext/>
        <w:jc w:val="center"/>
        <w:rPr>
          <w:rFonts w:eastAsia="仿宋_GB2312"/>
          <w:b/>
          <w:color w:val="000000"/>
          <w:sz w:val="24"/>
        </w:rPr>
      </w:pPr>
      <w:r>
        <w:rPr>
          <w:rFonts w:eastAsia="仿宋_GB2312"/>
          <w:b/>
          <w:color w:val="000000"/>
          <w:sz w:val="24"/>
        </w:rPr>
        <w:t>表</w:t>
      </w:r>
      <w:r>
        <w:rPr>
          <w:rFonts w:eastAsia="仿宋_GB2312"/>
          <w:b/>
          <w:bCs/>
          <w:color w:val="000000"/>
          <w:sz w:val="24"/>
        </w:rPr>
        <w:t>3-3-12</w:t>
      </w:r>
      <w:r>
        <w:rPr>
          <w:rFonts w:eastAsia="仿宋_GB2312"/>
          <w:b/>
          <w:color w:val="000000"/>
          <w:sz w:val="24"/>
        </w:rPr>
        <w:t>住宅用地其他个别因素修正系数表</w:t>
      </w:r>
    </w:p>
    <w:tbl>
      <w:tblPr>
        <w:tblStyle w:val="5"/>
        <w:tblW w:w="52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6"/>
        <w:gridCol w:w="1591"/>
        <w:gridCol w:w="1589"/>
        <w:gridCol w:w="1587"/>
        <w:gridCol w:w="1784"/>
        <w:gridCol w:w="1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blHeader/>
          <w:jc w:val="center"/>
        </w:trPr>
        <w:tc>
          <w:tcPr>
            <w:tcW w:w="656"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jc w:val="right"/>
              <w:rPr>
                <w:rFonts w:eastAsia="仿宋_GB2312"/>
                <w:b/>
                <w:bCs/>
                <w:sz w:val="24"/>
              </w:rPr>
            </w:pPr>
            <w:r>
              <w:rPr>
                <w:rFonts w:eastAsia="仿宋_GB2312"/>
                <w:b/>
                <w:bCs/>
                <w:sz w:val="24"/>
              </w:rPr>
              <w:t>优劣度</w:t>
            </w:r>
          </w:p>
          <w:p>
            <w:pPr>
              <w:adjustRightInd w:val="0"/>
              <w:snapToGrid w:val="0"/>
              <w:rPr>
                <w:rFonts w:eastAsia="仿宋_GB2312"/>
                <w:b/>
                <w:bCs/>
                <w:kern w:val="0"/>
                <w:sz w:val="24"/>
              </w:rPr>
            </w:pPr>
            <w:r>
              <w:rPr>
                <w:rFonts w:eastAsia="仿宋_GB2312"/>
                <w:b/>
                <w:bCs/>
                <w:sz w:val="24"/>
              </w:rPr>
              <w:t>因素</w:t>
            </w:r>
          </w:p>
        </w:tc>
        <w:tc>
          <w:tcPr>
            <w:tcW w:w="83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sz w:val="24"/>
              </w:rPr>
            </w:pPr>
            <w:r>
              <w:rPr>
                <w:rFonts w:eastAsia="仿宋_GB2312"/>
                <w:b/>
                <w:bCs/>
                <w:sz w:val="24"/>
              </w:rPr>
              <w:t>优</w:t>
            </w:r>
          </w:p>
        </w:tc>
        <w:tc>
          <w:tcPr>
            <w:tcW w:w="8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sz w:val="24"/>
              </w:rPr>
            </w:pPr>
            <w:r>
              <w:rPr>
                <w:rFonts w:eastAsia="仿宋_GB2312"/>
                <w:b/>
                <w:bCs/>
                <w:sz w:val="24"/>
              </w:rPr>
              <w:t>较优</w:t>
            </w:r>
          </w:p>
        </w:tc>
        <w:tc>
          <w:tcPr>
            <w:tcW w:w="82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sz w:val="24"/>
              </w:rPr>
            </w:pPr>
            <w:r>
              <w:rPr>
                <w:rFonts w:eastAsia="仿宋_GB2312"/>
                <w:b/>
                <w:bCs/>
                <w:sz w:val="24"/>
              </w:rPr>
              <w:t>一般</w:t>
            </w:r>
          </w:p>
        </w:tc>
        <w:tc>
          <w:tcPr>
            <w:tcW w:w="9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sz w:val="24"/>
              </w:rPr>
            </w:pPr>
            <w:r>
              <w:rPr>
                <w:rFonts w:eastAsia="仿宋_GB2312"/>
                <w:b/>
                <w:bCs/>
                <w:sz w:val="24"/>
              </w:rPr>
              <w:t>较劣</w:t>
            </w:r>
          </w:p>
        </w:tc>
        <w:tc>
          <w:tcPr>
            <w:tcW w:w="9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sz w:val="24"/>
              </w:rPr>
            </w:pPr>
            <w:r>
              <w:rPr>
                <w:rFonts w:eastAsia="仿宋_GB2312"/>
                <w:b/>
                <w:bCs/>
                <w:sz w:val="24"/>
              </w:rPr>
              <w:t>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8" w:hRule="atLeast"/>
          <w:jc w:val="center"/>
        </w:trPr>
        <w:tc>
          <w:tcPr>
            <w:tcW w:w="6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rPr>
            </w:pPr>
            <w:r>
              <w:rPr>
                <w:rFonts w:eastAsia="仿宋_GB2312"/>
                <w:b/>
                <w:bCs/>
                <w:sz w:val="24"/>
              </w:rPr>
              <w:t>宗地面积</w:t>
            </w:r>
          </w:p>
        </w:tc>
        <w:tc>
          <w:tcPr>
            <w:tcW w:w="83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面积适中，对土地利用极为有利</w:t>
            </w:r>
          </w:p>
        </w:tc>
        <w:tc>
          <w:tcPr>
            <w:tcW w:w="8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面积对土地利用较为有利</w:t>
            </w:r>
          </w:p>
        </w:tc>
        <w:tc>
          <w:tcPr>
            <w:tcW w:w="82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面积对土地利用无不良影响</w:t>
            </w:r>
          </w:p>
        </w:tc>
        <w:tc>
          <w:tcPr>
            <w:tcW w:w="9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面积较小，对土地利用有一定影响</w:t>
            </w:r>
          </w:p>
        </w:tc>
        <w:tc>
          <w:tcPr>
            <w:tcW w:w="9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面积过小，对土地利用产生严重影响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1" w:hRule="atLeast"/>
          <w:jc w:val="center"/>
        </w:trPr>
        <w:tc>
          <w:tcPr>
            <w:tcW w:w="6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rPr>
            </w:pPr>
            <w:r>
              <w:rPr>
                <w:rFonts w:eastAsia="仿宋_GB2312"/>
                <w:b/>
                <w:bCs/>
                <w:sz w:val="24"/>
              </w:rPr>
              <w:t>修正系数</w:t>
            </w:r>
          </w:p>
        </w:tc>
        <w:tc>
          <w:tcPr>
            <w:tcW w:w="83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0.02</w:t>
            </w:r>
          </w:p>
        </w:tc>
        <w:tc>
          <w:tcPr>
            <w:tcW w:w="8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0.01</w:t>
            </w:r>
          </w:p>
        </w:tc>
        <w:tc>
          <w:tcPr>
            <w:tcW w:w="82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w:t>
            </w:r>
          </w:p>
        </w:tc>
        <w:tc>
          <w:tcPr>
            <w:tcW w:w="9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-0.01</w:t>
            </w:r>
          </w:p>
        </w:tc>
        <w:tc>
          <w:tcPr>
            <w:tcW w:w="9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6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rPr>
            </w:pPr>
            <w:r>
              <w:rPr>
                <w:rFonts w:eastAsia="仿宋_GB2312"/>
                <w:b/>
                <w:bCs/>
                <w:sz w:val="24"/>
              </w:rPr>
              <w:t>宗地形状</w:t>
            </w:r>
          </w:p>
        </w:tc>
        <w:tc>
          <w:tcPr>
            <w:tcW w:w="83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形状规则，对土地利用合理</w:t>
            </w:r>
          </w:p>
        </w:tc>
        <w:tc>
          <w:tcPr>
            <w:tcW w:w="8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形状较规则，土地利用较为合理</w:t>
            </w:r>
          </w:p>
        </w:tc>
        <w:tc>
          <w:tcPr>
            <w:tcW w:w="82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形状一般，土地利用无不良影响</w:t>
            </w:r>
          </w:p>
        </w:tc>
        <w:tc>
          <w:tcPr>
            <w:tcW w:w="9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形状不规则，对土地利用不合理</w:t>
            </w:r>
          </w:p>
        </w:tc>
        <w:tc>
          <w:tcPr>
            <w:tcW w:w="9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形状不规则，对土地利用产生严重影响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1" w:hRule="atLeast"/>
          <w:jc w:val="center"/>
        </w:trPr>
        <w:tc>
          <w:tcPr>
            <w:tcW w:w="6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rPr>
            </w:pPr>
            <w:r>
              <w:rPr>
                <w:rFonts w:eastAsia="仿宋_GB2312"/>
                <w:b/>
                <w:bCs/>
                <w:sz w:val="24"/>
              </w:rPr>
              <w:t>修正系数</w:t>
            </w:r>
          </w:p>
        </w:tc>
        <w:tc>
          <w:tcPr>
            <w:tcW w:w="83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0.02</w:t>
            </w:r>
          </w:p>
        </w:tc>
        <w:tc>
          <w:tcPr>
            <w:tcW w:w="8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0.01</w:t>
            </w:r>
          </w:p>
        </w:tc>
        <w:tc>
          <w:tcPr>
            <w:tcW w:w="82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w:t>
            </w:r>
          </w:p>
        </w:tc>
        <w:tc>
          <w:tcPr>
            <w:tcW w:w="9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-0.01</w:t>
            </w:r>
          </w:p>
        </w:tc>
        <w:tc>
          <w:tcPr>
            <w:tcW w:w="9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6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rPr>
            </w:pPr>
            <w:r>
              <w:rPr>
                <w:rFonts w:eastAsia="仿宋_GB2312"/>
                <w:b/>
                <w:bCs/>
                <w:sz w:val="24"/>
              </w:rPr>
              <w:t>宗地地势</w:t>
            </w:r>
          </w:p>
        </w:tc>
        <w:tc>
          <w:tcPr>
            <w:tcW w:w="83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pacing w:val="-20"/>
                <w:sz w:val="24"/>
              </w:rPr>
            </w:pPr>
            <w:r>
              <w:rPr>
                <w:rFonts w:eastAsia="仿宋_GB2312"/>
                <w:sz w:val="24"/>
              </w:rPr>
              <w:t>地势平坦</w:t>
            </w:r>
          </w:p>
        </w:tc>
        <w:tc>
          <w:tcPr>
            <w:tcW w:w="8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pacing w:val="-20"/>
                <w:sz w:val="24"/>
              </w:rPr>
            </w:pPr>
            <w:r>
              <w:rPr>
                <w:rFonts w:eastAsia="仿宋_GB2312"/>
                <w:sz w:val="24"/>
              </w:rPr>
              <w:t>地势较平坦，坡度&lt;2%，对建筑无影响</w:t>
            </w:r>
          </w:p>
        </w:tc>
        <w:tc>
          <w:tcPr>
            <w:tcW w:w="82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pacing w:val="-20"/>
                <w:sz w:val="24"/>
              </w:rPr>
            </w:pPr>
            <w:r>
              <w:rPr>
                <w:rFonts w:eastAsia="仿宋_GB2312"/>
                <w:sz w:val="24"/>
              </w:rPr>
              <w:t>地势较平坦，坡度&lt;5%，对建筑影响较小</w:t>
            </w:r>
          </w:p>
        </w:tc>
        <w:tc>
          <w:tcPr>
            <w:tcW w:w="9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pacing w:val="-20"/>
                <w:sz w:val="24"/>
              </w:rPr>
            </w:pPr>
            <w:r>
              <w:rPr>
                <w:rFonts w:eastAsia="仿宋_GB2312"/>
                <w:sz w:val="24"/>
              </w:rPr>
              <w:t>地势不太平坦，需考虑坡度的影响</w:t>
            </w:r>
          </w:p>
        </w:tc>
        <w:tc>
          <w:tcPr>
            <w:tcW w:w="9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pacing w:val="-20"/>
                <w:sz w:val="24"/>
              </w:rPr>
            </w:pPr>
            <w:r>
              <w:rPr>
                <w:rFonts w:eastAsia="仿宋_GB2312"/>
                <w:sz w:val="24"/>
              </w:rPr>
              <w:t>地势很不平坦，需经过平整才能使用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6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rPr>
            </w:pPr>
            <w:r>
              <w:rPr>
                <w:rFonts w:eastAsia="仿宋_GB2312"/>
                <w:b/>
                <w:bCs/>
                <w:sz w:val="24"/>
              </w:rPr>
              <w:t>修正系数</w:t>
            </w:r>
          </w:p>
        </w:tc>
        <w:tc>
          <w:tcPr>
            <w:tcW w:w="83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0.02</w:t>
            </w:r>
          </w:p>
        </w:tc>
        <w:tc>
          <w:tcPr>
            <w:tcW w:w="8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0.01</w:t>
            </w:r>
          </w:p>
        </w:tc>
        <w:tc>
          <w:tcPr>
            <w:tcW w:w="82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w:t>
            </w:r>
          </w:p>
        </w:tc>
        <w:tc>
          <w:tcPr>
            <w:tcW w:w="9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-0.01</w:t>
            </w:r>
          </w:p>
        </w:tc>
        <w:tc>
          <w:tcPr>
            <w:tcW w:w="9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6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rPr>
            </w:pPr>
            <w:r>
              <w:rPr>
                <w:rFonts w:eastAsia="仿宋_GB2312"/>
                <w:b/>
                <w:bCs/>
                <w:sz w:val="24"/>
              </w:rPr>
              <w:t>宗地地质</w:t>
            </w:r>
          </w:p>
        </w:tc>
        <w:tc>
          <w:tcPr>
            <w:tcW w:w="83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地质条件优</w:t>
            </w:r>
          </w:p>
        </w:tc>
        <w:tc>
          <w:tcPr>
            <w:tcW w:w="8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地质条件较优</w:t>
            </w:r>
          </w:p>
        </w:tc>
        <w:tc>
          <w:tcPr>
            <w:tcW w:w="82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地质条件优一般</w:t>
            </w:r>
          </w:p>
        </w:tc>
        <w:tc>
          <w:tcPr>
            <w:tcW w:w="9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地质条件较差</w:t>
            </w:r>
          </w:p>
        </w:tc>
        <w:tc>
          <w:tcPr>
            <w:tcW w:w="9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地质条件差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6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kern w:val="0"/>
                <w:sz w:val="24"/>
              </w:rPr>
            </w:pPr>
            <w:r>
              <w:rPr>
                <w:rFonts w:eastAsia="仿宋_GB2312"/>
                <w:b/>
                <w:bCs/>
                <w:sz w:val="24"/>
              </w:rPr>
              <w:t>修正系数</w:t>
            </w:r>
          </w:p>
        </w:tc>
        <w:tc>
          <w:tcPr>
            <w:tcW w:w="83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0.02</w:t>
            </w:r>
          </w:p>
        </w:tc>
        <w:tc>
          <w:tcPr>
            <w:tcW w:w="8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0.01</w:t>
            </w:r>
          </w:p>
        </w:tc>
        <w:tc>
          <w:tcPr>
            <w:tcW w:w="82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w:t>
            </w:r>
          </w:p>
        </w:tc>
        <w:tc>
          <w:tcPr>
            <w:tcW w:w="93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-0.01</w:t>
            </w:r>
          </w:p>
        </w:tc>
        <w:tc>
          <w:tcPr>
            <w:tcW w:w="92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-0.02</w:t>
            </w:r>
          </w:p>
        </w:tc>
      </w:tr>
    </w:tbl>
    <w:p>
      <w:pPr>
        <w:keepNext/>
        <w:autoSpaceDE w:val="0"/>
        <w:autoSpaceDN w:val="0"/>
        <w:adjustRightInd w:val="0"/>
        <w:snapToGrid w:val="0"/>
        <w:spacing w:line="480" w:lineRule="exact"/>
        <w:ind w:firstLine="643" w:firstLineChars="200"/>
        <w:outlineLvl w:val="3"/>
        <w:rPr>
          <w:rFonts w:eastAsia="仿宋_GB2312"/>
          <w:b/>
          <w:bCs/>
          <w:kern w:val="0"/>
          <w:sz w:val="32"/>
          <w:szCs w:val="32"/>
        </w:rPr>
      </w:pPr>
    </w:p>
    <w:p>
      <w:pPr>
        <w:keepNext/>
        <w:autoSpaceDE w:val="0"/>
        <w:autoSpaceDN w:val="0"/>
        <w:adjustRightInd w:val="0"/>
        <w:snapToGrid w:val="0"/>
        <w:spacing w:line="480" w:lineRule="exact"/>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.3.2.6 土地开发程度修正</w:t>
      </w:r>
    </w:p>
    <w:p>
      <w:pPr>
        <w:adjustRightInd w:val="0"/>
        <w:snapToGrid w:val="0"/>
        <w:spacing w:line="480" w:lineRule="exact"/>
        <w:ind w:firstLine="640" w:firstLineChars="200"/>
        <w:rPr>
          <w:rFonts w:eastAsia="仿宋_GB2312"/>
          <w:sz w:val="32"/>
          <w:szCs w:val="32"/>
        </w:rPr>
      </w:pPr>
      <w:r>
        <w:rPr>
          <w:rFonts w:eastAsia="仿宋_GB2312"/>
          <w:sz w:val="32"/>
          <w:szCs w:val="32"/>
        </w:rPr>
        <w:t>兴宁市住宅用地基准地价为“五通一平（宗地红线外通路、通电、供水、排水、通讯，宗地红线内场地平整）”土地开发程度下的熟地价格。当运用基准地价法进行宗地评估时，若宗地未达到或超过基准地价设定开发程度时，应酌情扣除或增加相应开发费用。</w:t>
      </w:r>
    </w:p>
    <w:p>
      <w:pPr>
        <w:adjustRightInd w:val="0"/>
        <w:snapToGrid w:val="0"/>
        <w:spacing w:line="480" w:lineRule="exact"/>
        <w:ind w:firstLine="640" w:firstLineChars="200"/>
        <w:rPr>
          <w:rFonts w:eastAsia="仿宋_GB2312"/>
          <w:sz w:val="32"/>
          <w:szCs w:val="32"/>
        </w:rPr>
      </w:pPr>
    </w:p>
    <w:p>
      <w:pPr>
        <w:adjustRightInd w:val="0"/>
        <w:snapToGrid w:val="0"/>
        <w:jc w:val="center"/>
        <w:rPr>
          <w:rFonts w:eastAsia="仿宋_GB2312"/>
          <w:b/>
          <w:sz w:val="24"/>
        </w:rPr>
      </w:pPr>
      <w:r>
        <w:rPr>
          <w:rFonts w:eastAsia="仿宋_GB2312"/>
          <w:b/>
          <w:sz w:val="24"/>
        </w:rPr>
        <w:t>表</w:t>
      </w:r>
      <w:r>
        <w:rPr>
          <w:rFonts w:eastAsia="仿宋_GB2312"/>
          <w:b/>
          <w:bCs/>
          <w:color w:val="000000"/>
          <w:sz w:val="24"/>
        </w:rPr>
        <w:t>3-3-13</w:t>
      </w:r>
      <w:r>
        <w:rPr>
          <w:rFonts w:eastAsia="仿宋_GB2312"/>
          <w:b/>
          <w:sz w:val="24"/>
        </w:rPr>
        <w:t>土地开发程度修正值表</w:t>
      </w:r>
    </w:p>
    <w:p>
      <w:pPr>
        <w:adjustRightInd w:val="0"/>
        <w:snapToGrid w:val="0"/>
        <w:jc w:val="right"/>
        <w:rPr>
          <w:rFonts w:eastAsia="仿宋_GB2312"/>
          <w:color w:val="000000"/>
        </w:rPr>
      </w:pPr>
      <w:r>
        <w:rPr>
          <w:rFonts w:eastAsia="仿宋_GB2312"/>
          <w:color w:val="000000"/>
        </w:rPr>
        <w:t>单位：元/平方米</w:t>
      </w:r>
    </w:p>
    <w:p>
      <w:pPr>
        <w:adjustRightInd w:val="0"/>
        <w:snapToGrid w:val="0"/>
        <w:ind w:firstLine="420" w:firstLineChars="200"/>
        <w:rPr>
          <w:rFonts w:eastAsia="仿宋_GB2312"/>
          <w:szCs w:val="21"/>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2"/>
        <w:gridCol w:w="1620"/>
        <w:gridCol w:w="1626"/>
        <w:gridCol w:w="2042"/>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开发项目</w:t>
            </w:r>
          </w:p>
        </w:tc>
        <w:tc>
          <w:tcPr>
            <w:tcW w:w="883" w:type="pct"/>
            <w:noWrap w:val="0"/>
            <w:vAlign w:val="center"/>
          </w:tcPr>
          <w:p>
            <w:pPr>
              <w:adjustRightInd w:val="0"/>
              <w:snapToGrid w:val="0"/>
              <w:jc w:val="center"/>
              <w:rPr>
                <w:rFonts w:eastAsia="仿宋_GB2312"/>
                <w:b/>
                <w:bCs/>
                <w:kern w:val="0"/>
                <w:sz w:val="24"/>
              </w:rPr>
            </w:pPr>
            <w:r>
              <w:rPr>
                <w:rFonts w:eastAsia="仿宋_GB2312"/>
                <w:b/>
                <w:bCs/>
                <w:kern w:val="0"/>
                <w:sz w:val="24"/>
              </w:rPr>
              <w:t>通路</w:t>
            </w:r>
          </w:p>
        </w:tc>
        <w:tc>
          <w:tcPr>
            <w:tcW w:w="886" w:type="pct"/>
            <w:noWrap w:val="0"/>
            <w:vAlign w:val="center"/>
          </w:tcPr>
          <w:p>
            <w:pPr>
              <w:adjustRightInd w:val="0"/>
              <w:snapToGrid w:val="0"/>
              <w:jc w:val="center"/>
              <w:rPr>
                <w:rFonts w:eastAsia="仿宋_GB2312"/>
                <w:b/>
                <w:bCs/>
                <w:kern w:val="0"/>
                <w:sz w:val="24"/>
              </w:rPr>
            </w:pPr>
            <w:r>
              <w:rPr>
                <w:rFonts w:eastAsia="仿宋_GB2312"/>
                <w:b/>
                <w:bCs/>
                <w:kern w:val="0"/>
                <w:sz w:val="24"/>
              </w:rPr>
              <w:t>供电</w:t>
            </w:r>
          </w:p>
        </w:tc>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供水</w:t>
            </w:r>
          </w:p>
        </w:tc>
        <w:tc>
          <w:tcPr>
            <w:tcW w:w="1005" w:type="pct"/>
            <w:noWrap w:val="0"/>
            <w:vAlign w:val="center"/>
          </w:tcPr>
          <w:p>
            <w:pPr>
              <w:adjustRightInd w:val="0"/>
              <w:snapToGrid w:val="0"/>
              <w:jc w:val="center"/>
              <w:rPr>
                <w:rFonts w:eastAsia="仿宋_GB2312"/>
                <w:b/>
                <w:bCs/>
                <w:kern w:val="0"/>
                <w:sz w:val="24"/>
              </w:rPr>
            </w:pPr>
            <w:r>
              <w:rPr>
                <w:rFonts w:eastAsia="仿宋_GB2312"/>
                <w:b/>
                <w:bCs/>
                <w:kern w:val="0"/>
                <w:sz w:val="24"/>
              </w:rPr>
              <w:t>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开发费</w:t>
            </w:r>
          </w:p>
        </w:tc>
        <w:tc>
          <w:tcPr>
            <w:tcW w:w="883" w:type="pct"/>
            <w:noWrap w:val="0"/>
            <w:vAlign w:val="center"/>
          </w:tcPr>
          <w:p>
            <w:pPr>
              <w:adjustRightInd w:val="0"/>
              <w:snapToGrid w:val="0"/>
              <w:jc w:val="center"/>
              <w:rPr>
                <w:rFonts w:eastAsia="仿宋_GB2312"/>
                <w:kern w:val="0"/>
                <w:sz w:val="24"/>
              </w:rPr>
            </w:pPr>
            <w:r>
              <w:rPr>
                <w:rFonts w:eastAsia="仿宋_GB2312"/>
                <w:kern w:val="0"/>
                <w:sz w:val="24"/>
              </w:rPr>
              <w:t>40～70</w:t>
            </w:r>
          </w:p>
        </w:tc>
        <w:tc>
          <w:tcPr>
            <w:tcW w:w="886" w:type="pct"/>
            <w:noWrap w:val="0"/>
            <w:vAlign w:val="center"/>
          </w:tcPr>
          <w:p>
            <w:pPr>
              <w:adjustRightInd w:val="0"/>
              <w:snapToGrid w:val="0"/>
              <w:jc w:val="center"/>
              <w:rPr>
                <w:rFonts w:eastAsia="仿宋_GB2312"/>
                <w:kern w:val="0"/>
                <w:sz w:val="24"/>
              </w:rPr>
            </w:pPr>
            <w:r>
              <w:rPr>
                <w:rFonts w:eastAsia="仿宋_GB2312"/>
                <w:kern w:val="0"/>
                <w:sz w:val="24"/>
              </w:rPr>
              <w:t>20～35</w:t>
            </w:r>
          </w:p>
        </w:tc>
        <w:tc>
          <w:tcPr>
            <w:tcW w:w="1113" w:type="pct"/>
            <w:noWrap w:val="0"/>
            <w:vAlign w:val="center"/>
          </w:tcPr>
          <w:p>
            <w:pPr>
              <w:adjustRightInd w:val="0"/>
              <w:snapToGrid w:val="0"/>
              <w:jc w:val="center"/>
              <w:rPr>
                <w:rFonts w:eastAsia="仿宋_GB2312"/>
                <w:kern w:val="0"/>
                <w:sz w:val="24"/>
              </w:rPr>
            </w:pPr>
            <w:r>
              <w:rPr>
                <w:rFonts w:eastAsia="仿宋_GB2312"/>
                <w:kern w:val="0"/>
                <w:sz w:val="24"/>
              </w:rPr>
              <w:t>15～25</w:t>
            </w:r>
          </w:p>
        </w:tc>
        <w:tc>
          <w:tcPr>
            <w:tcW w:w="1005" w:type="pct"/>
            <w:noWrap w:val="0"/>
            <w:vAlign w:val="center"/>
          </w:tcPr>
          <w:p>
            <w:pPr>
              <w:adjustRightInd w:val="0"/>
              <w:snapToGrid w:val="0"/>
              <w:jc w:val="center"/>
              <w:rPr>
                <w:rFonts w:eastAsia="仿宋_GB2312"/>
                <w:kern w:val="0"/>
                <w:sz w:val="24"/>
              </w:rPr>
            </w:pPr>
            <w:r>
              <w:rPr>
                <w:rFonts w:eastAsia="仿宋_GB2312"/>
                <w:kern w:val="0"/>
                <w:sz w:val="24"/>
              </w:rPr>
              <w:t>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开发项目</w:t>
            </w:r>
          </w:p>
        </w:tc>
        <w:tc>
          <w:tcPr>
            <w:tcW w:w="883" w:type="pct"/>
            <w:noWrap w:val="0"/>
            <w:vAlign w:val="center"/>
          </w:tcPr>
          <w:p>
            <w:pPr>
              <w:adjustRightInd w:val="0"/>
              <w:snapToGrid w:val="0"/>
              <w:jc w:val="center"/>
              <w:rPr>
                <w:rFonts w:eastAsia="仿宋_GB2312"/>
                <w:kern w:val="0"/>
                <w:sz w:val="24"/>
              </w:rPr>
            </w:pPr>
            <w:r>
              <w:rPr>
                <w:rFonts w:eastAsia="仿宋_GB2312"/>
                <w:b/>
                <w:bCs/>
                <w:kern w:val="0"/>
                <w:sz w:val="24"/>
              </w:rPr>
              <w:t>通讯</w:t>
            </w:r>
          </w:p>
        </w:tc>
        <w:tc>
          <w:tcPr>
            <w:tcW w:w="886" w:type="pct"/>
            <w:noWrap w:val="0"/>
            <w:vAlign w:val="center"/>
          </w:tcPr>
          <w:p>
            <w:pPr>
              <w:adjustRightInd w:val="0"/>
              <w:snapToGrid w:val="0"/>
              <w:jc w:val="center"/>
              <w:rPr>
                <w:rFonts w:eastAsia="仿宋_GB2312"/>
                <w:kern w:val="0"/>
                <w:sz w:val="24"/>
              </w:rPr>
            </w:pPr>
            <w:r>
              <w:rPr>
                <w:rFonts w:eastAsia="仿宋_GB2312"/>
                <w:b/>
                <w:bCs/>
                <w:kern w:val="0"/>
                <w:sz w:val="24"/>
              </w:rPr>
              <w:t>通燃气</w:t>
            </w:r>
          </w:p>
        </w:tc>
        <w:tc>
          <w:tcPr>
            <w:tcW w:w="1113" w:type="pct"/>
            <w:noWrap w:val="0"/>
            <w:vAlign w:val="center"/>
          </w:tcPr>
          <w:p>
            <w:pPr>
              <w:adjustRightInd w:val="0"/>
              <w:snapToGrid w:val="0"/>
              <w:jc w:val="center"/>
              <w:rPr>
                <w:rFonts w:eastAsia="仿宋_GB2312"/>
                <w:kern w:val="0"/>
                <w:sz w:val="24"/>
              </w:rPr>
            </w:pPr>
            <w:r>
              <w:rPr>
                <w:rFonts w:eastAsia="仿宋_GB2312"/>
                <w:b/>
                <w:bCs/>
                <w:kern w:val="0"/>
                <w:sz w:val="24"/>
              </w:rPr>
              <w:t>场地平整</w:t>
            </w:r>
          </w:p>
        </w:tc>
        <w:tc>
          <w:tcPr>
            <w:tcW w:w="1005" w:type="pct"/>
            <w:noWrap w:val="0"/>
            <w:vAlign w:val="center"/>
          </w:tcPr>
          <w:p>
            <w:pPr>
              <w:adjustRightInd w:val="0"/>
              <w:snapToGrid w:val="0"/>
              <w:jc w:val="center"/>
              <w:rPr>
                <w:rFonts w:eastAsia="仿宋_GB2312"/>
                <w:kern w:val="0"/>
                <w:sz w:val="24"/>
              </w:rPr>
            </w:pPr>
            <w:r>
              <w:rPr>
                <w:rFonts w:eastAsia="仿宋_GB2312"/>
                <w:b/>
                <w:bCs/>
                <w:kern w:val="0"/>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开发费</w:t>
            </w:r>
          </w:p>
        </w:tc>
        <w:tc>
          <w:tcPr>
            <w:tcW w:w="883" w:type="pct"/>
            <w:noWrap w:val="0"/>
            <w:vAlign w:val="center"/>
          </w:tcPr>
          <w:p>
            <w:pPr>
              <w:adjustRightInd w:val="0"/>
              <w:snapToGrid w:val="0"/>
              <w:jc w:val="center"/>
              <w:rPr>
                <w:rFonts w:eastAsia="仿宋_GB2312"/>
                <w:kern w:val="0"/>
                <w:sz w:val="24"/>
              </w:rPr>
            </w:pPr>
            <w:r>
              <w:rPr>
                <w:rFonts w:eastAsia="仿宋_GB2312"/>
                <w:kern w:val="0"/>
                <w:sz w:val="24"/>
              </w:rPr>
              <w:t>10～20</w:t>
            </w:r>
          </w:p>
        </w:tc>
        <w:tc>
          <w:tcPr>
            <w:tcW w:w="886" w:type="pct"/>
            <w:noWrap w:val="0"/>
            <w:vAlign w:val="center"/>
          </w:tcPr>
          <w:p>
            <w:pPr>
              <w:adjustRightInd w:val="0"/>
              <w:snapToGrid w:val="0"/>
              <w:jc w:val="center"/>
              <w:rPr>
                <w:rFonts w:eastAsia="仿宋_GB2312"/>
                <w:kern w:val="0"/>
                <w:sz w:val="24"/>
              </w:rPr>
            </w:pPr>
            <w:r>
              <w:rPr>
                <w:rFonts w:eastAsia="仿宋_GB2312"/>
                <w:kern w:val="0"/>
                <w:sz w:val="24"/>
              </w:rPr>
              <w:t>10～30</w:t>
            </w:r>
          </w:p>
        </w:tc>
        <w:tc>
          <w:tcPr>
            <w:tcW w:w="1113" w:type="pct"/>
            <w:noWrap w:val="0"/>
            <w:vAlign w:val="center"/>
          </w:tcPr>
          <w:p>
            <w:pPr>
              <w:adjustRightInd w:val="0"/>
              <w:snapToGrid w:val="0"/>
              <w:jc w:val="center"/>
              <w:rPr>
                <w:rFonts w:eastAsia="仿宋_GB2312"/>
                <w:kern w:val="0"/>
                <w:sz w:val="24"/>
              </w:rPr>
            </w:pPr>
            <w:r>
              <w:rPr>
                <w:rFonts w:eastAsia="仿宋_GB2312"/>
                <w:kern w:val="0"/>
                <w:sz w:val="24"/>
              </w:rPr>
              <w:t>35～65</w:t>
            </w:r>
          </w:p>
        </w:tc>
        <w:tc>
          <w:tcPr>
            <w:tcW w:w="1005" w:type="pct"/>
            <w:noWrap w:val="0"/>
            <w:vAlign w:val="center"/>
          </w:tcPr>
          <w:p>
            <w:pPr>
              <w:adjustRightInd w:val="0"/>
              <w:snapToGrid w:val="0"/>
              <w:jc w:val="center"/>
              <w:rPr>
                <w:rFonts w:eastAsia="仿宋_GB2312"/>
                <w:kern w:val="0"/>
                <w:sz w:val="24"/>
              </w:rPr>
            </w:pPr>
            <w:r>
              <w:rPr>
                <w:rFonts w:eastAsia="仿宋_GB2312"/>
                <w:kern w:val="0"/>
                <w:sz w:val="24"/>
              </w:rPr>
              <w:t>140~270</w:t>
            </w:r>
          </w:p>
        </w:tc>
      </w:tr>
    </w:tbl>
    <w:p>
      <w:pPr>
        <w:adjustRightInd w:val="0"/>
        <w:snapToGrid w:val="0"/>
        <w:ind w:firstLine="480" w:firstLineChars="200"/>
        <w:rPr>
          <w:rFonts w:eastAsia="仿宋_GB2312"/>
          <w:color w:val="000000"/>
          <w:sz w:val="24"/>
        </w:rPr>
      </w:pPr>
      <w:r>
        <w:rPr>
          <w:rFonts w:eastAsia="仿宋_GB2312"/>
          <w:sz w:val="24"/>
        </w:rPr>
        <w:t>注：①本表仅供参考，实际操作时应根据待估宗地的具体开发状况并结合当地相关规划要求，参照上表进行修正。②本表数据为每平方米土地的土地开发程度修正值，运用平均楼面地价时，应换算到每平方米建筑面积下的修正值。</w:t>
      </w:r>
    </w:p>
    <w:p>
      <w:pPr>
        <w:keepNext/>
        <w:keepLines/>
        <w:tabs>
          <w:tab w:val="left" w:pos="4680"/>
        </w:tabs>
        <w:adjustRightInd w:val="0"/>
        <w:snapToGrid w:val="0"/>
        <w:spacing w:line="312" w:lineRule="auto"/>
        <w:ind w:firstLine="643" w:firstLineChars="200"/>
        <w:outlineLvl w:val="1"/>
        <w:rPr>
          <w:rFonts w:eastAsia="仿宋_GB2312"/>
          <w:b/>
          <w:bCs/>
          <w:kern w:val="0"/>
          <w:sz w:val="32"/>
          <w:szCs w:val="32"/>
        </w:rPr>
      </w:pPr>
      <w:bookmarkStart w:id="73" w:name="_Toc60673680"/>
      <w:bookmarkStart w:id="74" w:name="_Toc452902292"/>
      <w:bookmarkStart w:id="75" w:name="_Toc452903093"/>
      <w:bookmarkStart w:id="76" w:name="_Toc452903223"/>
      <w:bookmarkStart w:id="77" w:name="_Toc522497477"/>
      <w:bookmarkStart w:id="78" w:name="_Toc452902428"/>
      <w:bookmarkStart w:id="79" w:name="_Toc520370080"/>
      <w:bookmarkStart w:id="80" w:name="_Toc452902510"/>
      <w:bookmarkStart w:id="81" w:name="_Toc526675000"/>
      <w:r>
        <w:rPr>
          <w:rFonts w:eastAsia="仿宋_GB2312"/>
          <w:b/>
          <w:bCs/>
          <w:kern w:val="0"/>
          <w:sz w:val="32"/>
          <w:szCs w:val="32"/>
        </w:rPr>
        <w:t>3.4 工业用地基准地价修正体系</w:t>
      </w:r>
      <w:bookmarkEnd w:id="73"/>
      <w:bookmarkEnd w:id="74"/>
      <w:bookmarkEnd w:id="75"/>
      <w:bookmarkEnd w:id="76"/>
      <w:bookmarkEnd w:id="77"/>
      <w:bookmarkEnd w:id="78"/>
      <w:bookmarkEnd w:id="79"/>
      <w:bookmarkEnd w:id="80"/>
      <w:bookmarkEnd w:id="81"/>
    </w:p>
    <w:p>
      <w:pPr>
        <w:adjustRightInd w:val="0"/>
        <w:snapToGrid w:val="0"/>
        <w:spacing w:line="312" w:lineRule="auto"/>
        <w:ind w:firstLine="640" w:firstLineChars="200"/>
        <w:jc w:val="left"/>
        <w:rPr>
          <w:rFonts w:eastAsia="仿宋_GB2312"/>
          <w:sz w:val="32"/>
          <w:szCs w:val="32"/>
        </w:rPr>
      </w:pPr>
      <w:r>
        <w:rPr>
          <w:rFonts w:eastAsia="仿宋_GB2312"/>
          <w:sz w:val="32"/>
          <w:szCs w:val="32"/>
        </w:rPr>
        <w:t>结合兴宁市工业用地的实际情况，主要考虑了区域因素修正、年期修正、期日修正、临路条件修正、其他个别因素修正和土地开发程度修正。</w:t>
      </w:r>
    </w:p>
    <w:p>
      <w:pPr>
        <w:autoSpaceDE w:val="0"/>
        <w:autoSpaceDN w:val="0"/>
        <w:adjustRightInd w:val="0"/>
        <w:snapToGrid w:val="0"/>
        <w:spacing w:line="312" w:lineRule="auto"/>
        <w:ind w:firstLine="643" w:firstLineChars="200"/>
        <w:outlineLvl w:val="2"/>
        <w:rPr>
          <w:rFonts w:eastAsia="仿宋_GB2312"/>
          <w:b/>
          <w:bCs/>
          <w:kern w:val="0"/>
          <w:sz w:val="32"/>
          <w:szCs w:val="32"/>
        </w:rPr>
      </w:pPr>
      <w:bookmarkStart w:id="82" w:name="_Toc452902429"/>
      <w:bookmarkStart w:id="83" w:name="_Toc452903094"/>
      <w:bookmarkStart w:id="84" w:name="_Toc452903224"/>
      <w:bookmarkStart w:id="85" w:name="_Toc452902511"/>
      <w:bookmarkStart w:id="86" w:name="_Toc452902293"/>
      <w:r>
        <w:rPr>
          <w:rFonts w:eastAsia="仿宋_GB2312"/>
          <w:b/>
          <w:bCs/>
          <w:kern w:val="0"/>
          <w:sz w:val="32"/>
          <w:szCs w:val="32"/>
        </w:rPr>
        <w:t>3.4.1 计算公式</w:t>
      </w:r>
      <w:bookmarkEnd w:id="82"/>
      <w:bookmarkEnd w:id="83"/>
      <w:bookmarkEnd w:id="84"/>
      <w:bookmarkEnd w:id="85"/>
      <w:bookmarkEnd w:id="86"/>
    </w:p>
    <w:p>
      <w:pPr>
        <w:adjustRightInd w:val="0"/>
        <w:snapToGrid w:val="0"/>
        <w:ind w:firstLine="1400" w:firstLineChars="500"/>
        <w:rPr>
          <w:rFonts w:eastAsia="仿宋_GB2312"/>
          <w:i/>
          <w:sz w:val="24"/>
        </w:rPr>
      </w:pPr>
      <w:bookmarkStart w:id="87" w:name="_Toc452902294"/>
      <w:bookmarkStart w:id="88" w:name="_Toc452903225"/>
      <w:bookmarkStart w:id="89" w:name="_Toc452902430"/>
      <w:bookmarkStart w:id="90" w:name="_Toc452903095"/>
      <w:bookmarkStart w:id="91" w:name="_Toc452902512"/>
      <w:r>
        <w:rPr>
          <w:rFonts w:eastAsia="仿宋_GB2312"/>
          <w:i/>
          <w:kern w:val="28"/>
          <w:sz w:val="28"/>
          <w:szCs w:val="20"/>
        </w:rPr>
        <w:t>P</w:t>
      </w:r>
      <w:r>
        <w:rPr>
          <w:rFonts w:eastAsia="仿宋_GB2312"/>
          <w:i/>
          <w:kern w:val="28"/>
          <w:sz w:val="28"/>
          <w:szCs w:val="20"/>
          <w:vertAlign w:val="subscript"/>
        </w:rPr>
        <w:t>宗</w:t>
      </w:r>
      <w:r>
        <w:rPr>
          <w:rFonts w:eastAsia="仿宋_GB2312"/>
          <w:i/>
          <w:kern w:val="28"/>
          <w:sz w:val="28"/>
          <w:szCs w:val="20"/>
        </w:rPr>
        <w:t>＝P</w:t>
      </w:r>
      <w:r>
        <w:rPr>
          <w:rFonts w:eastAsia="仿宋_GB2312"/>
          <w:i/>
          <w:kern w:val="28"/>
          <w:sz w:val="28"/>
          <w:szCs w:val="20"/>
          <w:vertAlign w:val="subscript"/>
        </w:rPr>
        <w:t>地</w:t>
      </w:r>
      <w:r>
        <w:rPr>
          <w:rFonts w:eastAsia="仿宋_GB2312"/>
          <w:i/>
          <w:color w:val="000000"/>
          <w:sz w:val="28"/>
          <w:szCs w:val="28"/>
        </w:rPr>
        <w:t>×K</w:t>
      </w:r>
      <w:r>
        <w:rPr>
          <w:rFonts w:eastAsia="仿宋_GB2312"/>
          <w:i/>
          <w:color w:val="000000"/>
          <w:sz w:val="28"/>
          <w:szCs w:val="28"/>
          <w:vertAlign w:val="subscript"/>
        </w:rPr>
        <w:t>t</w:t>
      </w:r>
      <w:r>
        <w:rPr>
          <w:rFonts w:eastAsia="仿宋_GB2312"/>
          <w:i/>
          <w:kern w:val="28"/>
          <w:sz w:val="28"/>
          <w:szCs w:val="20"/>
        </w:rPr>
        <w:t>×（1+</w:t>
      </w:r>
      <w:r>
        <w:rPr>
          <w:rFonts w:eastAsia="仿宋_GB2312"/>
          <w:kern w:val="28"/>
          <w:sz w:val="28"/>
          <w:szCs w:val="20"/>
        </w:rPr>
        <w:fldChar w:fldCharType="begin"/>
      </w:r>
      <w:r>
        <w:rPr>
          <w:rFonts w:eastAsia="仿宋_GB2312"/>
          <w:kern w:val="28"/>
          <w:sz w:val="28"/>
          <w:szCs w:val="20"/>
        </w:rPr>
        <w:instrText xml:space="preserve"> QUOTE </w:instrText>
      </w:r>
      <w:r>
        <w:rPr>
          <w:position w:val="-21"/>
        </w:rPr>
        <w:pict>
          <v:shape id="_x0000_i1033" o:spt="75" type="#_x0000_t75" style="height:31.5pt;width:42pt;" filled="f" stroked="f" coordsize="21600,21600"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evenAndOddHeaders/&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7846DC&quot;/&gt;&lt;wsp:rsid wsp:val=&quot;00013651&quot;/&gt;&lt;wsp:rsid wsp:val=&quot;000A0F8E&quot;/&gt;&lt;wsp:rsid wsp:val=&quot;000E0965&quot;/&gt;&lt;wsp:rsid wsp:val=&quot;000E4968&quot;/&gt;&lt;wsp:rsid wsp:val=&quot;000F075F&quot;/&gt;&lt;wsp:rsid wsp:val=&quot;00167114&quot;/&gt;&lt;wsp:rsid wsp:val=&quot;0017696E&quot;/&gt;&lt;wsp:rsid wsp:val=&quot;001C4D37&quot;/&gt;&lt;wsp:rsid wsp:val=&quot;001F25CC&quot;/&gt;&lt;wsp:rsid wsp:val=&quot;0021563F&quot;/&gt;&lt;wsp:rsid wsp:val=&quot;002754A0&quot;/&gt;&lt;wsp:rsid wsp:val=&quot;0028091B&quot;/&gt;&lt;wsp:rsid wsp:val=&quot;0028554E&quot;/&gt;&lt;wsp:rsid wsp:val=&quot;00291720&quot;/&gt;&lt;wsp:rsid wsp:val=&quot;00293246&quot;/&gt;&lt;wsp:rsid wsp:val=&quot;00294243&quot;/&gt;&lt;wsp:rsid wsp:val=&quot;002D24B1&quot;/&gt;&lt;wsp:rsid wsp:val=&quot;003177FC&quot;/&gt;&lt;wsp:rsid wsp:val=&quot;00331B83&quot;/&gt;&lt;wsp:rsid wsp:val=&quot;003474D1&quot;/&gt;&lt;wsp:rsid wsp:val=&quot;00352C3B&quot;/&gt;&lt;wsp:rsid wsp:val=&quot;00354473&quot;/&gt;&lt;wsp:rsid wsp:val=&quot;00355534&quot;/&gt;&lt;wsp:rsid wsp:val=&quot;00361309&quot;/&gt;&lt;wsp:rsid wsp:val=&quot;00367994&quot;/&gt;&lt;wsp:rsid wsp:val=&quot;00373E44&quot;/&gt;&lt;wsp:rsid wsp:val=&quot;00377CEE&quot;/&gt;&lt;wsp:rsid wsp:val=&quot;003A277F&quot;/&gt;&lt;wsp:rsid wsp:val=&quot;003D2265&quot;/&gt;&lt;wsp:rsid wsp:val=&quot;004077B6&quot;/&gt;&lt;wsp:rsid wsp:val=&quot;00426B1F&quot;/&gt;&lt;wsp:rsid wsp:val=&quot;00471C9A&quot;/&gt;&lt;wsp:rsid wsp:val=&quot;00492491&quot;/&gt;&lt;wsp:rsid wsp:val=&quot;004B0E9E&quot;/&gt;&lt;wsp:rsid wsp:val=&quot;004B3C47&quot;/&gt;&lt;wsp:rsid wsp:val=&quot;004C0D55&quot;/&gt;&lt;wsp:rsid wsp:val=&quot;004E57DA&quot;/&gt;&lt;wsp:rsid wsp:val=&quot;004F6E75&quot;/&gt;&lt;wsp:rsid wsp:val=&quot;0050351E&quot;/&gt;&lt;wsp:rsid wsp:val=&quot;00542ABC&quot;/&gt;&lt;wsp:rsid wsp:val=&quot;005703DA&quot;/&gt;&lt;wsp:rsid wsp:val=&quot;00583FE7&quot;/&gt;&lt;wsp:rsid wsp:val=&quot;005F171E&quot;/&gt;&lt;wsp:rsid wsp:val=&quot;00631001&quot;/&gt;&lt;wsp:rsid wsp:val=&quot;00631C78&quot;/&gt;&lt;wsp:rsid wsp:val=&quot;006822AB&quot;/&gt;&lt;wsp:rsid wsp:val=&quot;00694C7A&quot;/&gt;&lt;wsp:rsid wsp:val=&quot;006B51E3&quot;/&gt;&lt;wsp:rsid wsp:val=&quot;006B6E08&quot;/&gt;&lt;wsp:rsid wsp:val=&quot;006C1E50&quot;/&gt;&lt;wsp:rsid wsp:val=&quot;006D47BD&quot;/&gt;&lt;wsp:rsid wsp:val=&quot;00717372&quot;/&gt;&lt;wsp:rsid wsp:val=&quot;007326ED&quot;/&gt;&lt;wsp:rsid wsp:val=&quot;0077573A&quot;/&gt;&lt;wsp:rsid wsp:val=&quot;007846DC&quot;/&gt;&lt;wsp:rsid wsp:val=&quot;007A3DAB&quot;/&gt;&lt;wsp:rsid wsp:val=&quot;007B1108&quot;/&gt;&lt;wsp:rsid wsp:val=&quot;007B7043&quot;/&gt;&lt;wsp:rsid wsp:val=&quot;007E7ED4&quot;/&gt;&lt;wsp:rsid wsp:val=&quot;00806143&quot;/&gt;&lt;wsp:rsid wsp:val=&quot;00810CC1&quot;/&gt;&lt;wsp:rsid wsp:val=&quot;0085342F&quot;/&gt;&lt;wsp:rsid wsp:val=&quot;008F412C&quot;/&gt;&lt;wsp:rsid wsp:val=&quot;008F4C5D&quot;/&gt;&lt;wsp:rsid wsp:val=&quot;00912625&quot;/&gt;&lt;wsp:rsid wsp:val=&quot;00986BC2&quot;/&gt;&lt;wsp:rsid wsp:val=&quot;009A0588&quot;/&gt;&lt;wsp:rsid wsp:val=&quot;009D5EF6&quot;/&gt;&lt;wsp:rsid wsp:val=&quot;009F2E8F&quot;/&gt;&lt;wsp:rsid wsp:val=&quot;00A15305&quot;/&gt;&lt;wsp:rsid wsp:val=&quot;00A65C8A&quot;/&gt;&lt;wsp:rsid wsp:val=&quot;00AE7C17&quot;/&gt;&lt;wsp:rsid wsp:val=&quot;00B27C09&quot;/&gt;&lt;wsp:rsid wsp:val=&quot;00B71941&quot;/&gt;&lt;wsp:rsid wsp:val=&quot;00C03708&quot;/&gt;&lt;wsp:rsid wsp:val=&quot;00C35733&quot;/&gt;&lt;wsp:rsid wsp:val=&quot;00C936DE&quot;/&gt;&lt;wsp:rsid wsp:val=&quot;00C965A7&quot;/&gt;&lt;wsp:rsid wsp:val=&quot;00D217AA&quot;/&gt;&lt;wsp:rsid wsp:val=&quot;00D3200A&quot;/&gt;&lt;wsp:rsid wsp:val=&quot;00D40B96&quot;/&gt;&lt;wsp:rsid wsp:val=&quot;00D80CD5&quot;/&gt;&lt;wsp:rsid wsp:val=&quot;00DA2A8A&quot;/&gt;&lt;wsp:rsid wsp:val=&quot;00DA363A&quot;/&gt;&lt;wsp:rsid wsp:val=&quot;00DC51EE&quot;/&gt;&lt;wsp:rsid wsp:val=&quot;00DF473F&quot;/&gt;&lt;wsp:rsid wsp:val=&quot;00DF6928&quot;/&gt;&lt;wsp:rsid wsp:val=&quot;00E05897&quot;/&gt;&lt;wsp:rsid wsp:val=&quot;00E13828&quot;/&gt;&lt;wsp:rsid wsp:val=&quot;00E328D7&quot;/&gt;&lt;wsp:rsid wsp:val=&quot;00E349FE&quot;/&gt;&lt;wsp:rsid wsp:val=&quot;00E37CD3&quot;/&gt;&lt;wsp:rsid wsp:val=&quot;00E70042&quot;/&gt;&lt;wsp:rsid wsp:val=&quot;00E82A3E&quot;/&gt;&lt;wsp:rsid wsp:val=&quot;00F11260&quot;/&gt;&lt;wsp:rsid wsp:val=&quot;00F22C0E&quot;/&gt;&lt;wsp:rsid wsp:val=&quot;00F52A1B&quot;/&gt;&lt;wsp:rsid wsp:val=&quot;00FE1782&quot;/&gt;&lt;wsp:rsid wsp:val=&quot;00FE557B&quot;/&gt;&lt;/wsp:rsids&gt;&lt;/w:docPr&gt;&lt;w:body&gt;&lt;w:p wsp:rsidR=&quot;00000000&quot; wsp:rsidRDefault=&quot;00471C9A&quot;&gt;&lt;m:oMathPara&gt;&lt;m:oMath&gt;&lt;m:nary&gt;&lt;m:naryPr&gt;&lt;m:chr m:val=&quot;∑&quot;/&gt;&lt;m:limLoc m:val=&quot;undOvr&quot;/&gt;&lt;m:ctrlPr&gt;&lt;w:rPr&gt;&lt;w:rFonts w:ascii=&quot;Cambria Math&quot; w:fareast=&quot;仿宋_GB2312&quot; w:h-ansi=&quot;Cambria Math&quot;/&gt;&lt;wx:font wx:val=&quot;Cambria Math&quot;/&gt;&lt;w:color w:val=&quot;000000&quot;/&gt;&lt;w:sz w:val=&quot;28&quot;/&gt;&lt;w:sz-cs w:val=&quot;28&quot;/&gt;&lt;w:vertAlign w:val=&quot;subscript&quot;/&gt;&lt;/w:rPr&gt;&lt;/m:ctrlPr&gt;&lt;/m:naryPr&gt;&lt;m:sub&gt;&lt;m:r&gt;&lt;w:rPr&gt;&lt;w:rFonts w:ascii=&quot;Cambria Math&quot; w:fareast=&quot;仿宋_GB2312&quot; w:h-ansi=&quot;Cambria Math&quot;/&gt;&lt;wx:font wx:val=&quot;Cambria Math&quot;/&gt;&lt;w:i/&gt;&lt;w:color w:val=&quot;000000&quot;/&gt;&lt;w:sz w:val=&quot;28&quot;/&gt;&lt;w:sz-cs w:val=&quot;28&quot;/&gt;&lt;w:vertAlign w:val=&quot;subscript&quot;/&gt;&lt;/w:rPr&gt;&lt;m:t&gt;i=1&lt;/m:t&gt;&lt;/m:r&gt;&lt;/m:sub&gt;&lt;m:sup&gt;&lt;m:r&gt;&lt;w:rPr&gt;&lt;w:rFonts w:ascii=&quot;Cambria Math&quot; w:fareast=&quot;仿宋_GB2312&quot; w:h-ansi=&quot;Cambria Math&quot;/&gt;&lt;wx:font wx:val=&quot;Cambria Math&quot;/&gt;&lt;w:i/&gt;&lt;w:color w:val=&quot;000000&quot;/&gt;&lt;w:sz w:val=&quot;28&quot;/&gt;&lt;w:sz-cs w:val=&quot;28&quot;/&gt;&lt;w:vertAlign w:val=&quot;subscript&quot;/&gt;&lt;/w:rPr&gt;&lt;m:t&gt;n&lt;/m:t&gt;&lt;/m:r&gt;&lt;/m:sup&gt;&lt;m:e&gt;&lt;m:sSub&gt;&lt;m:sSubPr&gt;&lt;m:ctrlPr&gt;&lt;w:rPr&gt;&lt;w:rFonts w:ascii=&quot;Cambria Math&quot; w:fareast=&quot;仿宋_GB2312&quot; w:h-ansi=&quot;Cambria Math&quot;/&gt;&lt;wx:font wx:val=&quot;Cambria Math&quot;/&gt;&lt;w:i/&gt;&lt;w:color w:val=&quot;000000&quot;/&gt;&lt;w:sz w:val=&quot;28&quot;/&gt;&lt;w:sz-cs w:val=&quot;28&quot;/&gt;&lt;/w:rPr&gt;&lt;/m:ctrlPr&gt;&lt;/m:sSubPr&gt;&lt;m:e&gt;&lt;m:r&gt;&lt;w:rPr&gt;&lt;w:rFonts w:ascii=&quot;Cambria Math&quot; w:fareast=&quot;仿宋_GB2312&quot; w:h-ansi=&quot;Cambria Math&quot;/&gt;&lt;wx:font wx:val=&quot;Cambria Math&quot;/&gt;&lt;w:i/&gt;&lt;w:color w:val=&quot;000000&quot;/&gt;&lt;w:sz w:val=&quot;28&quot;/&gt;&lt;w:sz-cs w:val=&quot;28&quot;/&gt;&lt;/w:rPr&gt;&lt;m:t&gt;K&lt;/m:t&gt;&lt;/m:r&gt;&lt;/m:e&gt;&lt;m:sub&gt;&lt;m:r&gt;&lt;w:rPr&gt;&lt;w:rFonts w:ascii=&quot;Cambria Math&quot; w:fareast=&quot;仿宋_GB2312&quot; w:h-ansi=&quot;Cambria Math&quot;/&gt;&lt;wx:font wx:val=&quot;Cambria Math&quot;/&gt;&lt;w:i/&gt;&lt;w:color w:val=&quot;000000&quot;/&gt;&lt;w:sz w:val=&quot;28&quot;/&gt;&lt;w:sz-cs w:val=&quot;28&quot;/&gt;&lt;/w:rPr&gt;&lt;m:t&gt;i&lt;/m:t&gt;&lt;/m:r&gt;&lt;/m:sub&gt;&lt;/m:sSub&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path/>
            <v:fill on="f" focussize="0,0"/>
            <v:stroke on="f"/>
            <v:imagedata r:id="rId8" chromakey="#FFFFFF" o:title=""/>
            <o:lock v:ext="edit" aspectratio="t"/>
            <w10:wrap type="none"/>
            <w10:anchorlock/>
          </v:shape>
        </w:pict>
      </w:r>
      <w:r>
        <w:rPr>
          <w:rFonts w:eastAsia="仿宋_GB2312"/>
          <w:kern w:val="28"/>
          <w:sz w:val="28"/>
          <w:szCs w:val="20"/>
        </w:rPr>
        <w:instrText xml:space="preserve"> </w:instrText>
      </w:r>
      <w:r>
        <w:rPr>
          <w:rFonts w:eastAsia="仿宋_GB2312"/>
          <w:kern w:val="28"/>
          <w:sz w:val="28"/>
          <w:szCs w:val="20"/>
        </w:rPr>
        <w:fldChar w:fldCharType="separate"/>
      </w:r>
      <w:r>
        <w:rPr>
          <w:position w:val="-21"/>
        </w:rPr>
        <w:pict>
          <v:shape id="_x0000_i1034" o:spt="75" type="#_x0000_t75" style="height:31.5pt;width:42pt;" filled="f" stroked="f" coordsize="21600,21600"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evenAndOddHeaders/&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7846DC&quot;/&gt;&lt;wsp:rsid wsp:val=&quot;00013651&quot;/&gt;&lt;wsp:rsid wsp:val=&quot;000A0F8E&quot;/&gt;&lt;wsp:rsid wsp:val=&quot;000E0965&quot;/&gt;&lt;wsp:rsid wsp:val=&quot;000E4968&quot;/&gt;&lt;wsp:rsid wsp:val=&quot;000F075F&quot;/&gt;&lt;wsp:rsid wsp:val=&quot;00167114&quot;/&gt;&lt;wsp:rsid wsp:val=&quot;0017696E&quot;/&gt;&lt;wsp:rsid wsp:val=&quot;001C4D37&quot;/&gt;&lt;wsp:rsid wsp:val=&quot;001F25CC&quot;/&gt;&lt;wsp:rsid wsp:val=&quot;0021563F&quot;/&gt;&lt;wsp:rsid wsp:val=&quot;002754A0&quot;/&gt;&lt;wsp:rsid wsp:val=&quot;0028091B&quot;/&gt;&lt;wsp:rsid wsp:val=&quot;0028554E&quot;/&gt;&lt;wsp:rsid wsp:val=&quot;00291720&quot;/&gt;&lt;wsp:rsid wsp:val=&quot;00293246&quot;/&gt;&lt;wsp:rsid wsp:val=&quot;00294243&quot;/&gt;&lt;wsp:rsid wsp:val=&quot;002D24B1&quot;/&gt;&lt;wsp:rsid wsp:val=&quot;003177FC&quot;/&gt;&lt;wsp:rsid wsp:val=&quot;00331B83&quot;/&gt;&lt;wsp:rsid wsp:val=&quot;003474D1&quot;/&gt;&lt;wsp:rsid wsp:val=&quot;00352C3B&quot;/&gt;&lt;wsp:rsid wsp:val=&quot;00354473&quot;/&gt;&lt;wsp:rsid wsp:val=&quot;00355534&quot;/&gt;&lt;wsp:rsid wsp:val=&quot;00361309&quot;/&gt;&lt;wsp:rsid wsp:val=&quot;00367994&quot;/&gt;&lt;wsp:rsid wsp:val=&quot;00373E44&quot;/&gt;&lt;wsp:rsid wsp:val=&quot;00377CEE&quot;/&gt;&lt;wsp:rsid wsp:val=&quot;003A277F&quot;/&gt;&lt;wsp:rsid wsp:val=&quot;003D2265&quot;/&gt;&lt;wsp:rsid wsp:val=&quot;004077B6&quot;/&gt;&lt;wsp:rsid wsp:val=&quot;00426B1F&quot;/&gt;&lt;wsp:rsid wsp:val=&quot;00471C9A&quot;/&gt;&lt;wsp:rsid wsp:val=&quot;00492491&quot;/&gt;&lt;wsp:rsid wsp:val=&quot;004B0E9E&quot;/&gt;&lt;wsp:rsid wsp:val=&quot;004B3C47&quot;/&gt;&lt;wsp:rsid wsp:val=&quot;004C0D55&quot;/&gt;&lt;wsp:rsid wsp:val=&quot;004E57DA&quot;/&gt;&lt;wsp:rsid wsp:val=&quot;004F6E75&quot;/&gt;&lt;wsp:rsid wsp:val=&quot;0050351E&quot;/&gt;&lt;wsp:rsid wsp:val=&quot;00542ABC&quot;/&gt;&lt;wsp:rsid wsp:val=&quot;005703DA&quot;/&gt;&lt;wsp:rsid wsp:val=&quot;00583FE7&quot;/&gt;&lt;wsp:rsid wsp:val=&quot;005F171E&quot;/&gt;&lt;wsp:rsid wsp:val=&quot;00631001&quot;/&gt;&lt;wsp:rsid wsp:val=&quot;00631C78&quot;/&gt;&lt;wsp:rsid wsp:val=&quot;006822AB&quot;/&gt;&lt;wsp:rsid wsp:val=&quot;00694C7A&quot;/&gt;&lt;wsp:rsid wsp:val=&quot;006B51E3&quot;/&gt;&lt;wsp:rsid wsp:val=&quot;006B6E08&quot;/&gt;&lt;wsp:rsid wsp:val=&quot;006C1E50&quot;/&gt;&lt;wsp:rsid wsp:val=&quot;006D47BD&quot;/&gt;&lt;wsp:rsid wsp:val=&quot;00717372&quot;/&gt;&lt;wsp:rsid wsp:val=&quot;007326ED&quot;/&gt;&lt;wsp:rsid wsp:val=&quot;0077573A&quot;/&gt;&lt;wsp:rsid wsp:val=&quot;007846DC&quot;/&gt;&lt;wsp:rsid wsp:val=&quot;007A3DAB&quot;/&gt;&lt;wsp:rsid wsp:val=&quot;007B1108&quot;/&gt;&lt;wsp:rsid wsp:val=&quot;007B7043&quot;/&gt;&lt;wsp:rsid wsp:val=&quot;007E7ED4&quot;/&gt;&lt;wsp:rsid wsp:val=&quot;00806143&quot;/&gt;&lt;wsp:rsid wsp:val=&quot;00810CC1&quot;/&gt;&lt;wsp:rsid wsp:val=&quot;0085342F&quot;/&gt;&lt;wsp:rsid wsp:val=&quot;008F412C&quot;/&gt;&lt;wsp:rsid wsp:val=&quot;008F4C5D&quot;/&gt;&lt;wsp:rsid wsp:val=&quot;00912625&quot;/&gt;&lt;wsp:rsid wsp:val=&quot;00986BC2&quot;/&gt;&lt;wsp:rsid wsp:val=&quot;009A0588&quot;/&gt;&lt;wsp:rsid wsp:val=&quot;009D5EF6&quot;/&gt;&lt;wsp:rsid wsp:val=&quot;009F2E8F&quot;/&gt;&lt;wsp:rsid wsp:val=&quot;00A15305&quot;/&gt;&lt;wsp:rsid wsp:val=&quot;00A65C8A&quot;/&gt;&lt;wsp:rsid wsp:val=&quot;00AE7C17&quot;/&gt;&lt;wsp:rsid wsp:val=&quot;00B27C09&quot;/&gt;&lt;wsp:rsid wsp:val=&quot;00B71941&quot;/&gt;&lt;wsp:rsid wsp:val=&quot;00C03708&quot;/&gt;&lt;wsp:rsid wsp:val=&quot;00C35733&quot;/&gt;&lt;wsp:rsid wsp:val=&quot;00C936DE&quot;/&gt;&lt;wsp:rsid wsp:val=&quot;00C965A7&quot;/&gt;&lt;wsp:rsid wsp:val=&quot;00D217AA&quot;/&gt;&lt;wsp:rsid wsp:val=&quot;00D3200A&quot;/&gt;&lt;wsp:rsid wsp:val=&quot;00D40B96&quot;/&gt;&lt;wsp:rsid wsp:val=&quot;00D80CD5&quot;/&gt;&lt;wsp:rsid wsp:val=&quot;00DA2A8A&quot;/&gt;&lt;wsp:rsid wsp:val=&quot;00DA363A&quot;/&gt;&lt;wsp:rsid wsp:val=&quot;00DC51EE&quot;/&gt;&lt;wsp:rsid wsp:val=&quot;00DF473F&quot;/&gt;&lt;wsp:rsid wsp:val=&quot;00DF6928&quot;/&gt;&lt;wsp:rsid wsp:val=&quot;00E05897&quot;/&gt;&lt;wsp:rsid wsp:val=&quot;00E13828&quot;/&gt;&lt;wsp:rsid wsp:val=&quot;00E328D7&quot;/&gt;&lt;wsp:rsid wsp:val=&quot;00E349FE&quot;/&gt;&lt;wsp:rsid wsp:val=&quot;00E37CD3&quot;/&gt;&lt;wsp:rsid wsp:val=&quot;00E70042&quot;/&gt;&lt;wsp:rsid wsp:val=&quot;00E82A3E&quot;/&gt;&lt;wsp:rsid wsp:val=&quot;00F11260&quot;/&gt;&lt;wsp:rsid wsp:val=&quot;00F22C0E&quot;/&gt;&lt;wsp:rsid wsp:val=&quot;00F52A1B&quot;/&gt;&lt;wsp:rsid wsp:val=&quot;00FE1782&quot;/&gt;&lt;wsp:rsid wsp:val=&quot;00FE557B&quot;/&gt;&lt;/wsp:rsids&gt;&lt;/w:docPr&gt;&lt;w:body&gt;&lt;w:p wsp:rsidR=&quot;00000000&quot; wsp:rsidRDefault=&quot;00471C9A&quot;&gt;&lt;m:oMathPara&gt;&lt;m:oMath&gt;&lt;m:nary&gt;&lt;m:naryPr&gt;&lt;m:chr m:val=&quot;∑&quot;/&gt;&lt;m:limLoc m:val=&quot;undOvr&quot;/&gt;&lt;m:ctrlPr&gt;&lt;w:rPr&gt;&lt;w:rFonts w:ascii=&quot;Cambria Math&quot; w:fareast=&quot;仿宋_GB2312&quot; w:h-ansi=&quot;Cambria Math&quot;/&gt;&lt;wx:font wx:val=&quot;Cambria Math&quot;/&gt;&lt;w:color w:val=&quot;000000&quot;/&gt;&lt;w:sz w:val=&quot;28&quot;/&gt;&lt;w:sz-cs w:val=&quot;28&quot;/&gt;&lt;w:vertAlign w:val=&quot;subscript&quot;/&gt;&lt;/w:rPr&gt;&lt;/m:ctrlPr&gt;&lt;/m:naryPr&gt;&lt;m:sub&gt;&lt;m:r&gt;&lt;w:rPr&gt;&lt;w:rFonts w:ascii=&quot;Cambria Math&quot; w:fareast=&quot;仿宋_GB2312&quot; w:h-ansi=&quot;Cambria Math&quot;/&gt;&lt;wx:font wx:val=&quot;Cambria Math&quot;/&gt;&lt;w:i/&gt;&lt;w:color w:val=&quot;000000&quot;/&gt;&lt;w:sz w:val=&quot;28&quot;/&gt;&lt;w:sz-cs w:val=&quot;28&quot;/&gt;&lt;w:vertAlign w:val=&quot;subscript&quot;/&gt;&lt;/w:rPr&gt;&lt;m:t&gt;i=1&lt;/m:t&gt;&lt;/m:r&gt;&lt;/m:sub&gt;&lt;m:sup&gt;&lt;m:r&gt;&lt;w:rPr&gt;&lt;w:rFonts w:ascii=&quot;Cambria Math&quot; w:fareast=&quot;仿宋_GB2312&quot; w:h-ansi=&quot;Cambria Math&quot;/&gt;&lt;wx:font wx:val=&quot;Cambria Math&quot;/&gt;&lt;w:i/&gt;&lt;w:color w:val=&quot;000000&quot;/&gt;&lt;w:sz w:val=&quot;28&quot;/&gt;&lt;w:sz-cs w:val=&quot;28&quot;/&gt;&lt;w:vertAlign w:val=&quot;subscript&quot;/&gt;&lt;/w:rPr&gt;&lt;m:t&gt;n&lt;/m:t&gt;&lt;/m:r&gt;&lt;/m:sup&gt;&lt;m:e&gt;&lt;m:sSub&gt;&lt;m:sSubPr&gt;&lt;m:ctrlPr&gt;&lt;w:rPr&gt;&lt;w:rFonts w:ascii=&quot;Cambria Math&quot; w:fareast=&quot;仿宋_GB2312&quot; w:h-ansi=&quot;Cambria Math&quot;/&gt;&lt;wx:font wx:val=&quot;Cambria Math&quot;/&gt;&lt;w:i/&gt;&lt;w:color w:val=&quot;000000&quot;/&gt;&lt;w:sz w:val=&quot;28&quot;/&gt;&lt;w:sz-cs w:val=&quot;28&quot;/&gt;&lt;/w:rPr&gt;&lt;/m:ctrlPr&gt;&lt;/m:sSubPr&gt;&lt;m:e&gt;&lt;m:r&gt;&lt;w:rPr&gt;&lt;w:rFonts w:ascii=&quot;Cambria Math&quot; w:fareast=&quot;仿宋_GB2312&quot; w:h-ansi=&quot;Cambria Math&quot;/&gt;&lt;wx:font wx:val=&quot;Cambria Math&quot;/&gt;&lt;w:i/&gt;&lt;w:color w:val=&quot;000000&quot;/&gt;&lt;w:sz w:val=&quot;28&quot;/&gt;&lt;w:sz-cs w:val=&quot;28&quot;/&gt;&lt;/w:rPr&gt;&lt;m:t&gt;K&lt;/m:t&gt;&lt;/m:r&gt;&lt;/m:e&gt;&lt;m:sub&gt;&lt;m:r&gt;&lt;w:rPr&gt;&lt;w:rFonts w:ascii=&quot;Cambria Math&quot; w:fareast=&quot;仿宋_GB2312&quot; w:h-ansi=&quot;Cambria Math&quot;/&gt;&lt;wx:font wx:val=&quot;Cambria Math&quot;/&gt;&lt;w:i/&gt;&lt;w:color w:val=&quot;000000&quot;/&gt;&lt;w:sz w:val=&quot;28&quot;/&gt;&lt;w:sz-cs w:val=&quot;28&quot;/&gt;&lt;/w:rPr&gt;&lt;m:t&gt;i&lt;/m:t&gt;&lt;/m:r&gt;&lt;/m:sub&gt;&lt;/m:sSub&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path/>
            <v:fill on="f" focussize="0,0"/>
            <v:stroke on="f"/>
            <v:imagedata r:id="rId8" chromakey="#FFFFFF" o:title=""/>
            <o:lock v:ext="edit" aspectratio="t"/>
            <w10:wrap type="none"/>
            <w10:anchorlock/>
          </v:shape>
        </w:pict>
      </w:r>
      <w:r>
        <w:rPr>
          <w:rFonts w:eastAsia="仿宋_GB2312"/>
          <w:kern w:val="28"/>
          <w:sz w:val="28"/>
          <w:szCs w:val="20"/>
        </w:rPr>
        <w:fldChar w:fldCharType="end"/>
      </w:r>
      <w:r>
        <w:rPr>
          <w:rFonts w:eastAsia="仿宋_GB2312"/>
          <w:i/>
          <w:kern w:val="28"/>
          <w:sz w:val="28"/>
          <w:szCs w:val="20"/>
        </w:rPr>
        <w:t>）×K</w:t>
      </w:r>
      <w:r>
        <w:rPr>
          <w:rFonts w:eastAsia="仿宋_GB2312"/>
          <w:i/>
          <w:kern w:val="28"/>
          <w:sz w:val="28"/>
          <w:szCs w:val="20"/>
          <w:vertAlign w:val="subscript"/>
        </w:rPr>
        <w:t>y</w:t>
      </w:r>
      <w:r>
        <w:rPr>
          <w:rFonts w:eastAsia="仿宋_GB2312"/>
          <w:i/>
          <w:kern w:val="28"/>
          <w:sz w:val="28"/>
          <w:szCs w:val="20"/>
        </w:rPr>
        <w:t>×K</w:t>
      </w:r>
      <w:r>
        <w:rPr>
          <w:rFonts w:eastAsia="仿宋_GB2312"/>
          <w:i/>
          <w:kern w:val="28"/>
          <w:sz w:val="28"/>
          <w:szCs w:val="20"/>
          <w:vertAlign w:val="subscript"/>
        </w:rPr>
        <w:t>q</w:t>
      </w:r>
      <w:r>
        <w:rPr>
          <w:rFonts w:eastAsia="仿宋_GB2312"/>
          <w:i/>
          <w:kern w:val="28"/>
          <w:sz w:val="28"/>
          <w:szCs w:val="20"/>
        </w:rPr>
        <w:t>×K</w:t>
      </w:r>
      <w:r>
        <w:rPr>
          <w:rFonts w:eastAsia="仿宋_GB2312"/>
          <w:i/>
          <w:kern w:val="28"/>
          <w:sz w:val="28"/>
          <w:szCs w:val="20"/>
          <w:vertAlign w:val="subscript"/>
        </w:rPr>
        <w:t>l</w:t>
      </w:r>
      <w:r>
        <w:rPr>
          <w:rFonts w:eastAsia="仿宋_GB2312"/>
          <w:i/>
          <w:kern w:val="28"/>
          <w:sz w:val="28"/>
          <w:szCs w:val="20"/>
        </w:rPr>
        <w:t>×K</w:t>
      </w:r>
      <w:r>
        <w:rPr>
          <w:rFonts w:eastAsia="仿宋_GB2312"/>
          <w:i/>
          <w:kern w:val="28"/>
          <w:sz w:val="28"/>
          <w:szCs w:val="20"/>
          <w:vertAlign w:val="subscript"/>
        </w:rPr>
        <w:t>g</w:t>
      </w:r>
      <w:r>
        <w:rPr>
          <w:rFonts w:eastAsia="仿宋_GB2312"/>
          <w:i/>
          <w:color w:val="000000"/>
          <w:kern w:val="28"/>
          <w:sz w:val="24"/>
          <w:szCs w:val="20"/>
        </w:rPr>
        <w:t xml:space="preserve">± </w:t>
      </w:r>
      <w:r>
        <w:rPr>
          <w:rFonts w:eastAsia="仿宋_GB2312"/>
          <w:i/>
          <w:kern w:val="28"/>
          <w:sz w:val="28"/>
          <w:szCs w:val="20"/>
        </w:rPr>
        <w:t>D</w:t>
      </w:r>
    </w:p>
    <w:p>
      <w:pPr>
        <w:keepNext/>
        <w:keepLines/>
        <w:adjustRightInd w:val="0"/>
        <w:snapToGrid w:val="0"/>
        <w:spacing w:line="312" w:lineRule="auto"/>
        <w:ind w:firstLine="437"/>
        <w:rPr>
          <w:rFonts w:eastAsia="仿宋_GB2312"/>
          <w:color w:val="000000"/>
          <w:sz w:val="24"/>
        </w:rPr>
      </w:pPr>
      <w:r>
        <w:rPr>
          <w:rFonts w:eastAsia="仿宋_GB2312"/>
          <w:color w:val="000000"/>
          <w:sz w:val="24"/>
        </w:rPr>
        <w:t>式中：</w:t>
      </w:r>
    </w:p>
    <w:tbl>
      <w:tblPr>
        <w:tblStyle w:val="5"/>
        <w:tblW w:w="7277" w:type="dxa"/>
        <w:tblInd w:w="1008" w:type="dxa"/>
        <w:tblLayout w:type="fixed"/>
        <w:tblCellMar>
          <w:top w:w="0" w:type="dxa"/>
          <w:left w:w="108" w:type="dxa"/>
          <w:bottom w:w="0" w:type="dxa"/>
          <w:right w:w="108" w:type="dxa"/>
        </w:tblCellMar>
      </w:tblPr>
      <w:tblGrid>
        <w:gridCol w:w="725"/>
        <w:gridCol w:w="701"/>
        <w:gridCol w:w="5851"/>
      </w:tblGrid>
      <w:tr>
        <w:tblPrEx>
          <w:tblCellMar>
            <w:top w:w="0" w:type="dxa"/>
            <w:left w:w="108" w:type="dxa"/>
            <w:bottom w:w="0" w:type="dxa"/>
            <w:right w:w="108" w:type="dxa"/>
          </w:tblCellMar>
        </w:tblPrEx>
        <w:trPr>
          <w:trHeight w:val="454" w:hRule="atLeast"/>
        </w:trPr>
        <w:tc>
          <w:tcPr>
            <w:tcW w:w="725" w:type="dxa"/>
            <w:noWrap w:val="0"/>
            <w:vAlign w:val="top"/>
          </w:tcPr>
          <w:p>
            <w:pPr>
              <w:adjustRightInd w:val="0"/>
              <w:snapToGrid w:val="0"/>
              <w:rPr>
                <w:rFonts w:eastAsia="仿宋_GB2312"/>
                <w:i/>
                <w:sz w:val="24"/>
              </w:rPr>
            </w:pPr>
            <w:r>
              <w:rPr>
                <w:rFonts w:eastAsia="仿宋_GB2312"/>
                <w:i/>
                <w:sz w:val="24"/>
              </w:rPr>
              <w:t>P</w:t>
            </w:r>
            <w:r>
              <w:rPr>
                <w:rFonts w:eastAsia="仿宋_GB2312"/>
                <w:i/>
                <w:sz w:val="24"/>
                <w:vertAlign w:val="subscript"/>
              </w:rPr>
              <w:t>宗</w:t>
            </w:r>
          </w:p>
        </w:tc>
        <w:tc>
          <w:tcPr>
            <w:tcW w:w="701" w:type="dxa"/>
            <w:noWrap w:val="0"/>
            <w:vAlign w:val="top"/>
          </w:tcPr>
          <w:p>
            <w:pPr>
              <w:adjustRightInd w:val="0"/>
              <w:snapToGrid w:val="0"/>
              <w:rPr>
                <w:rFonts w:eastAsia="仿宋_GB2312"/>
                <w:sz w:val="24"/>
              </w:rPr>
            </w:pPr>
            <w:r>
              <w:rPr>
                <w:rFonts w:eastAsia="仿宋_GB2312"/>
                <w:sz w:val="24"/>
              </w:rPr>
              <w:t>——</w:t>
            </w:r>
          </w:p>
        </w:tc>
        <w:tc>
          <w:tcPr>
            <w:tcW w:w="5851" w:type="dxa"/>
            <w:noWrap w:val="0"/>
            <w:vAlign w:val="top"/>
          </w:tcPr>
          <w:p>
            <w:pPr>
              <w:adjustRightInd w:val="0"/>
              <w:snapToGrid w:val="0"/>
              <w:rPr>
                <w:rFonts w:eastAsia="仿宋_GB2312"/>
                <w:sz w:val="24"/>
              </w:rPr>
            </w:pPr>
            <w:r>
              <w:rPr>
                <w:rFonts w:eastAsia="仿宋_GB2312"/>
                <w:sz w:val="24"/>
              </w:rPr>
              <w:t>待估宗地单位面积地价</w:t>
            </w:r>
          </w:p>
        </w:tc>
      </w:tr>
      <w:tr>
        <w:tblPrEx>
          <w:tblCellMar>
            <w:top w:w="0" w:type="dxa"/>
            <w:left w:w="108" w:type="dxa"/>
            <w:bottom w:w="0" w:type="dxa"/>
            <w:right w:w="108" w:type="dxa"/>
          </w:tblCellMar>
        </w:tblPrEx>
        <w:trPr>
          <w:trHeight w:val="454" w:hRule="atLeast"/>
        </w:trPr>
        <w:tc>
          <w:tcPr>
            <w:tcW w:w="725" w:type="dxa"/>
            <w:noWrap w:val="0"/>
            <w:vAlign w:val="top"/>
          </w:tcPr>
          <w:p>
            <w:pPr>
              <w:adjustRightInd w:val="0"/>
              <w:snapToGrid w:val="0"/>
              <w:rPr>
                <w:rFonts w:eastAsia="仿宋_GB2312"/>
                <w:i/>
                <w:sz w:val="24"/>
              </w:rPr>
            </w:pPr>
            <w:r>
              <w:rPr>
                <w:rFonts w:eastAsia="仿宋_GB2312"/>
                <w:i/>
                <w:sz w:val="24"/>
              </w:rPr>
              <w:t>P</w:t>
            </w:r>
            <w:r>
              <w:rPr>
                <w:rFonts w:eastAsia="仿宋_GB2312"/>
                <w:i/>
                <w:sz w:val="24"/>
                <w:vertAlign w:val="subscript"/>
              </w:rPr>
              <w:t>地</w:t>
            </w:r>
          </w:p>
        </w:tc>
        <w:tc>
          <w:tcPr>
            <w:tcW w:w="701" w:type="dxa"/>
            <w:noWrap w:val="0"/>
            <w:vAlign w:val="top"/>
          </w:tcPr>
          <w:p>
            <w:pPr>
              <w:adjustRightInd w:val="0"/>
              <w:snapToGrid w:val="0"/>
              <w:rPr>
                <w:rFonts w:eastAsia="仿宋_GB2312"/>
                <w:sz w:val="24"/>
              </w:rPr>
            </w:pPr>
            <w:r>
              <w:rPr>
                <w:rFonts w:eastAsia="仿宋_GB2312"/>
                <w:sz w:val="24"/>
              </w:rPr>
              <w:t>——</w:t>
            </w:r>
          </w:p>
        </w:tc>
        <w:tc>
          <w:tcPr>
            <w:tcW w:w="5851" w:type="dxa"/>
            <w:noWrap w:val="0"/>
            <w:vAlign w:val="top"/>
          </w:tcPr>
          <w:p>
            <w:pPr>
              <w:adjustRightInd w:val="0"/>
              <w:snapToGrid w:val="0"/>
              <w:rPr>
                <w:rFonts w:eastAsia="仿宋_GB2312"/>
                <w:sz w:val="24"/>
              </w:rPr>
            </w:pPr>
            <w:r>
              <w:rPr>
                <w:rFonts w:eastAsia="仿宋_GB2312"/>
                <w:sz w:val="24"/>
              </w:rPr>
              <w:t>待估宗地所在区域的单位面积地价</w:t>
            </w:r>
          </w:p>
        </w:tc>
      </w:tr>
      <w:tr>
        <w:tblPrEx>
          <w:tblCellMar>
            <w:top w:w="0" w:type="dxa"/>
            <w:left w:w="108" w:type="dxa"/>
            <w:bottom w:w="0" w:type="dxa"/>
            <w:right w:w="108" w:type="dxa"/>
          </w:tblCellMar>
        </w:tblPrEx>
        <w:trPr>
          <w:trHeight w:val="454" w:hRule="atLeast"/>
        </w:trPr>
        <w:tc>
          <w:tcPr>
            <w:tcW w:w="725" w:type="dxa"/>
            <w:noWrap w:val="0"/>
            <w:vAlign w:val="top"/>
          </w:tcPr>
          <w:p>
            <w:pPr>
              <w:adjustRightInd w:val="0"/>
              <w:snapToGrid w:val="0"/>
              <w:rPr>
                <w:rFonts w:eastAsia="仿宋_GB2312"/>
                <w:i/>
                <w:sz w:val="24"/>
              </w:rPr>
            </w:pPr>
            <w:r>
              <w:rPr>
                <w:rFonts w:eastAsia="仿宋_GB2312"/>
                <w:i/>
                <w:color w:val="000000"/>
                <w:sz w:val="28"/>
                <w:szCs w:val="28"/>
              </w:rPr>
              <w:t>K</w:t>
            </w:r>
            <w:r>
              <w:rPr>
                <w:rFonts w:eastAsia="仿宋_GB2312"/>
                <w:i/>
                <w:color w:val="000000"/>
                <w:sz w:val="28"/>
                <w:szCs w:val="28"/>
                <w:vertAlign w:val="subscript"/>
              </w:rPr>
              <w:t>t</w:t>
            </w:r>
          </w:p>
        </w:tc>
        <w:tc>
          <w:tcPr>
            <w:tcW w:w="701" w:type="dxa"/>
            <w:noWrap w:val="0"/>
            <w:vAlign w:val="top"/>
          </w:tcPr>
          <w:p>
            <w:pPr>
              <w:adjustRightInd w:val="0"/>
              <w:snapToGrid w:val="0"/>
              <w:rPr>
                <w:rFonts w:eastAsia="仿宋_GB2312"/>
                <w:sz w:val="24"/>
              </w:rPr>
            </w:pPr>
            <w:r>
              <w:rPr>
                <w:rFonts w:eastAsia="仿宋_GB2312"/>
                <w:sz w:val="24"/>
              </w:rPr>
              <w:t>——</w:t>
            </w:r>
          </w:p>
        </w:tc>
        <w:tc>
          <w:tcPr>
            <w:tcW w:w="5851" w:type="dxa"/>
            <w:noWrap w:val="0"/>
            <w:vAlign w:val="top"/>
          </w:tcPr>
          <w:p>
            <w:pPr>
              <w:adjustRightInd w:val="0"/>
              <w:snapToGrid w:val="0"/>
              <w:rPr>
                <w:rFonts w:eastAsia="仿宋_GB2312"/>
                <w:sz w:val="24"/>
              </w:rPr>
            </w:pPr>
            <w:r>
              <w:rPr>
                <w:rFonts w:eastAsia="仿宋_GB2312"/>
                <w:sz w:val="24"/>
              </w:rPr>
              <w:t>二级用地类型修正系数</w:t>
            </w:r>
          </w:p>
        </w:tc>
      </w:tr>
      <w:tr>
        <w:tblPrEx>
          <w:tblCellMar>
            <w:top w:w="0" w:type="dxa"/>
            <w:left w:w="108" w:type="dxa"/>
            <w:bottom w:w="0" w:type="dxa"/>
            <w:right w:w="108" w:type="dxa"/>
          </w:tblCellMar>
        </w:tblPrEx>
        <w:trPr>
          <w:trHeight w:val="454" w:hRule="atLeast"/>
        </w:trPr>
        <w:tc>
          <w:tcPr>
            <w:tcW w:w="725" w:type="dxa"/>
            <w:noWrap w:val="0"/>
            <w:vAlign w:val="top"/>
          </w:tcPr>
          <w:p>
            <w:pPr>
              <w:adjustRightInd w:val="0"/>
              <w:snapToGrid w:val="0"/>
              <w:rPr>
                <w:rFonts w:eastAsia="仿宋_GB2312"/>
                <w:i/>
                <w:sz w:val="24"/>
              </w:rPr>
            </w:pPr>
            <w:r>
              <w:rPr>
                <w:rFonts w:eastAsia="仿宋_GB2312"/>
                <w:i/>
                <w:sz w:val="24"/>
              </w:rPr>
              <w:t>K</w:t>
            </w:r>
            <w:r>
              <w:rPr>
                <w:rFonts w:eastAsia="仿宋_GB2312"/>
                <w:i/>
                <w:sz w:val="24"/>
                <w:vertAlign w:val="subscript"/>
              </w:rPr>
              <w:t>i</w:t>
            </w:r>
          </w:p>
        </w:tc>
        <w:tc>
          <w:tcPr>
            <w:tcW w:w="701" w:type="dxa"/>
            <w:noWrap w:val="0"/>
            <w:vAlign w:val="top"/>
          </w:tcPr>
          <w:p>
            <w:pPr>
              <w:adjustRightInd w:val="0"/>
              <w:snapToGrid w:val="0"/>
              <w:rPr>
                <w:rFonts w:eastAsia="仿宋_GB2312"/>
                <w:sz w:val="24"/>
              </w:rPr>
            </w:pPr>
            <w:r>
              <w:rPr>
                <w:rFonts w:eastAsia="仿宋_GB2312"/>
                <w:sz w:val="24"/>
              </w:rPr>
              <w:t>——</w:t>
            </w:r>
          </w:p>
        </w:tc>
        <w:tc>
          <w:tcPr>
            <w:tcW w:w="5851" w:type="dxa"/>
            <w:noWrap w:val="0"/>
            <w:vAlign w:val="top"/>
          </w:tcPr>
          <w:p>
            <w:pPr>
              <w:adjustRightInd w:val="0"/>
              <w:snapToGrid w:val="0"/>
              <w:rPr>
                <w:rFonts w:eastAsia="仿宋_GB2312"/>
                <w:sz w:val="24"/>
              </w:rPr>
            </w:pPr>
            <w:r>
              <w:rPr>
                <w:rFonts w:eastAsia="仿宋_GB2312"/>
                <w:sz w:val="24"/>
              </w:rPr>
              <w:t>第</w:t>
            </w:r>
            <w:r>
              <w:rPr>
                <w:rFonts w:eastAsia="仿宋_GB2312"/>
                <w:i/>
                <w:sz w:val="24"/>
              </w:rPr>
              <w:t>i</w:t>
            </w:r>
            <w:r>
              <w:rPr>
                <w:rFonts w:eastAsia="仿宋_GB2312"/>
                <w:sz w:val="24"/>
              </w:rPr>
              <w:t>个区域因素修正系数</w:t>
            </w:r>
          </w:p>
        </w:tc>
      </w:tr>
      <w:tr>
        <w:tblPrEx>
          <w:tblCellMar>
            <w:top w:w="0" w:type="dxa"/>
            <w:left w:w="108" w:type="dxa"/>
            <w:bottom w:w="0" w:type="dxa"/>
            <w:right w:w="108" w:type="dxa"/>
          </w:tblCellMar>
        </w:tblPrEx>
        <w:trPr>
          <w:trHeight w:val="454" w:hRule="atLeast"/>
        </w:trPr>
        <w:tc>
          <w:tcPr>
            <w:tcW w:w="725" w:type="dxa"/>
            <w:noWrap w:val="0"/>
            <w:vAlign w:val="top"/>
          </w:tcPr>
          <w:p>
            <w:pPr>
              <w:adjustRightInd w:val="0"/>
              <w:snapToGrid w:val="0"/>
              <w:rPr>
                <w:rFonts w:eastAsia="仿宋_GB2312"/>
                <w:i/>
                <w:sz w:val="24"/>
              </w:rPr>
            </w:pPr>
            <w:r>
              <w:rPr>
                <w:rFonts w:eastAsia="仿宋_GB2312"/>
                <w:i/>
                <w:sz w:val="24"/>
              </w:rPr>
              <w:t>K</w:t>
            </w:r>
            <w:r>
              <w:rPr>
                <w:rFonts w:eastAsia="仿宋_GB2312"/>
                <w:i/>
                <w:sz w:val="24"/>
                <w:vertAlign w:val="subscript"/>
              </w:rPr>
              <w:t>y</w:t>
            </w:r>
          </w:p>
        </w:tc>
        <w:tc>
          <w:tcPr>
            <w:tcW w:w="701" w:type="dxa"/>
            <w:noWrap w:val="0"/>
            <w:vAlign w:val="top"/>
          </w:tcPr>
          <w:p>
            <w:pPr>
              <w:adjustRightInd w:val="0"/>
              <w:snapToGrid w:val="0"/>
              <w:rPr>
                <w:rFonts w:eastAsia="仿宋_GB2312"/>
                <w:sz w:val="24"/>
              </w:rPr>
            </w:pPr>
            <w:r>
              <w:rPr>
                <w:rFonts w:eastAsia="仿宋_GB2312"/>
                <w:sz w:val="24"/>
              </w:rPr>
              <w:t>——</w:t>
            </w:r>
          </w:p>
        </w:tc>
        <w:tc>
          <w:tcPr>
            <w:tcW w:w="5851" w:type="dxa"/>
            <w:noWrap w:val="0"/>
            <w:vAlign w:val="top"/>
          </w:tcPr>
          <w:p>
            <w:pPr>
              <w:adjustRightInd w:val="0"/>
              <w:snapToGrid w:val="0"/>
              <w:rPr>
                <w:rFonts w:eastAsia="仿宋_GB2312"/>
                <w:sz w:val="24"/>
              </w:rPr>
            </w:pPr>
            <w:r>
              <w:rPr>
                <w:rFonts w:eastAsia="仿宋_GB2312"/>
                <w:sz w:val="24"/>
              </w:rPr>
              <w:t>使用年期修正系数</w:t>
            </w:r>
          </w:p>
        </w:tc>
      </w:tr>
      <w:tr>
        <w:tblPrEx>
          <w:tblCellMar>
            <w:top w:w="0" w:type="dxa"/>
            <w:left w:w="108" w:type="dxa"/>
            <w:bottom w:w="0" w:type="dxa"/>
            <w:right w:w="108" w:type="dxa"/>
          </w:tblCellMar>
        </w:tblPrEx>
        <w:trPr>
          <w:trHeight w:val="454" w:hRule="atLeast"/>
        </w:trPr>
        <w:tc>
          <w:tcPr>
            <w:tcW w:w="725" w:type="dxa"/>
            <w:noWrap w:val="0"/>
            <w:vAlign w:val="top"/>
          </w:tcPr>
          <w:p>
            <w:pPr>
              <w:adjustRightInd w:val="0"/>
              <w:snapToGrid w:val="0"/>
              <w:rPr>
                <w:rFonts w:eastAsia="仿宋_GB2312"/>
                <w:i/>
                <w:sz w:val="24"/>
              </w:rPr>
            </w:pPr>
            <w:r>
              <w:rPr>
                <w:rFonts w:eastAsia="仿宋_GB2312"/>
                <w:i/>
                <w:sz w:val="24"/>
              </w:rPr>
              <w:t>K</w:t>
            </w:r>
            <w:r>
              <w:rPr>
                <w:rFonts w:eastAsia="仿宋_GB2312"/>
                <w:i/>
                <w:sz w:val="24"/>
                <w:vertAlign w:val="subscript"/>
              </w:rPr>
              <w:t>q</w:t>
            </w:r>
          </w:p>
        </w:tc>
        <w:tc>
          <w:tcPr>
            <w:tcW w:w="701" w:type="dxa"/>
            <w:noWrap w:val="0"/>
            <w:vAlign w:val="top"/>
          </w:tcPr>
          <w:p>
            <w:pPr>
              <w:adjustRightInd w:val="0"/>
              <w:snapToGrid w:val="0"/>
              <w:rPr>
                <w:rFonts w:eastAsia="仿宋_GB2312"/>
                <w:sz w:val="24"/>
              </w:rPr>
            </w:pPr>
            <w:r>
              <w:rPr>
                <w:rFonts w:eastAsia="仿宋_GB2312"/>
                <w:sz w:val="24"/>
              </w:rPr>
              <w:t>——</w:t>
            </w:r>
          </w:p>
        </w:tc>
        <w:tc>
          <w:tcPr>
            <w:tcW w:w="5851" w:type="dxa"/>
            <w:noWrap w:val="0"/>
            <w:vAlign w:val="top"/>
          </w:tcPr>
          <w:p>
            <w:pPr>
              <w:adjustRightInd w:val="0"/>
              <w:snapToGrid w:val="0"/>
              <w:rPr>
                <w:rFonts w:eastAsia="仿宋_GB2312"/>
                <w:sz w:val="24"/>
              </w:rPr>
            </w:pPr>
            <w:r>
              <w:rPr>
                <w:rFonts w:eastAsia="仿宋_GB2312"/>
                <w:sz w:val="24"/>
              </w:rPr>
              <w:t>期日修正系数</w:t>
            </w:r>
          </w:p>
        </w:tc>
      </w:tr>
      <w:tr>
        <w:tblPrEx>
          <w:tblCellMar>
            <w:top w:w="0" w:type="dxa"/>
            <w:left w:w="108" w:type="dxa"/>
            <w:bottom w:w="0" w:type="dxa"/>
            <w:right w:w="108" w:type="dxa"/>
          </w:tblCellMar>
        </w:tblPrEx>
        <w:trPr>
          <w:trHeight w:val="454" w:hRule="atLeast"/>
        </w:trPr>
        <w:tc>
          <w:tcPr>
            <w:tcW w:w="725" w:type="dxa"/>
            <w:noWrap w:val="0"/>
            <w:vAlign w:val="top"/>
          </w:tcPr>
          <w:p>
            <w:pPr>
              <w:adjustRightInd w:val="0"/>
              <w:snapToGrid w:val="0"/>
              <w:rPr>
                <w:rFonts w:eastAsia="仿宋_GB2312"/>
                <w:i/>
                <w:sz w:val="24"/>
              </w:rPr>
            </w:pPr>
            <w:r>
              <w:rPr>
                <w:rFonts w:eastAsia="仿宋_GB2312"/>
                <w:i/>
                <w:sz w:val="24"/>
              </w:rPr>
              <w:t>K</w:t>
            </w:r>
            <w:r>
              <w:rPr>
                <w:rFonts w:eastAsia="仿宋_GB2312"/>
                <w:i/>
                <w:sz w:val="24"/>
                <w:vertAlign w:val="subscript"/>
              </w:rPr>
              <w:t>l</w:t>
            </w:r>
          </w:p>
        </w:tc>
        <w:tc>
          <w:tcPr>
            <w:tcW w:w="701" w:type="dxa"/>
            <w:noWrap w:val="0"/>
            <w:vAlign w:val="top"/>
          </w:tcPr>
          <w:p>
            <w:pPr>
              <w:adjustRightInd w:val="0"/>
              <w:snapToGrid w:val="0"/>
              <w:rPr>
                <w:rFonts w:eastAsia="仿宋_GB2312"/>
                <w:sz w:val="24"/>
              </w:rPr>
            </w:pPr>
            <w:r>
              <w:rPr>
                <w:rFonts w:eastAsia="仿宋_GB2312"/>
                <w:sz w:val="24"/>
              </w:rPr>
              <w:t>——</w:t>
            </w:r>
          </w:p>
        </w:tc>
        <w:tc>
          <w:tcPr>
            <w:tcW w:w="5851" w:type="dxa"/>
            <w:noWrap w:val="0"/>
            <w:vAlign w:val="top"/>
          </w:tcPr>
          <w:p>
            <w:pPr>
              <w:adjustRightInd w:val="0"/>
              <w:snapToGrid w:val="0"/>
              <w:rPr>
                <w:rFonts w:eastAsia="仿宋_GB2312"/>
                <w:sz w:val="24"/>
              </w:rPr>
            </w:pPr>
            <w:r>
              <w:rPr>
                <w:rFonts w:eastAsia="仿宋_GB2312"/>
                <w:sz w:val="24"/>
              </w:rPr>
              <w:t>临路条件修正系数</w:t>
            </w:r>
          </w:p>
        </w:tc>
      </w:tr>
      <w:tr>
        <w:tblPrEx>
          <w:tblCellMar>
            <w:top w:w="0" w:type="dxa"/>
            <w:left w:w="108" w:type="dxa"/>
            <w:bottom w:w="0" w:type="dxa"/>
            <w:right w:w="108" w:type="dxa"/>
          </w:tblCellMar>
        </w:tblPrEx>
        <w:trPr>
          <w:trHeight w:val="454" w:hRule="atLeast"/>
        </w:trPr>
        <w:tc>
          <w:tcPr>
            <w:tcW w:w="725" w:type="dxa"/>
            <w:noWrap w:val="0"/>
            <w:vAlign w:val="top"/>
          </w:tcPr>
          <w:p>
            <w:pPr>
              <w:adjustRightInd w:val="0"/>
              <w:snapToGrid w:val="0"/>
              <w:rPr>
                <w:rFonts w:eastAsia="仿宋_GB2312"/>
                <w:i/>
                <w:sz w:val="24"/>
              </w:rPr>
            </w:pPr>
            <w:r>
              <w:rPr>
                <w:rFonts w:eastAsia="仿宋_GB2312"/>
                <w:i/>
                <w:sz w:val="24"/>
              </w:rPr>
              <w:t>K</w:t>
            </w:r>
            <w:r>
              <w:rPr>
                <w:rFonts w:eastAsia="仿宋_GB2312"/>
                <w:i/>
                <w:sz w:val="24"/>
                <w:vertAlign w:val="subscript"/>
              </w:rPr>
              <w:t>g</w:t>
            </w:r>
          </w:p>
        </w:tc>
        <w:tc>
          <w:tcPr>
            <w:tcW w:w="701" w:type="dxa"/>
            <w:noWrap w:val="0"/>
            <w:vAlign w:val="top"/>
          </w:tcPr>
          <w:p>
            <w:pPr>
              <w:adjustRightInd w:val="0"/>
              <w:snapToGrid w:val="0"/>
              <w:rPr>
                <w:rFonts w:eastAsia="仿宋_GB2312"/>
                <w:sz w:val="24"/>
              </w:rPr>
            </w:pPr>
            <w:r>
              <w:rPr>
                <w:rFonts w:eastAsia="仿宋_GB2312"/>
                <w:sz w:val="24"/>
              </w:rPr>
              <w:t>——</w:t>
            </w:r>
          </w:p>
        </w:tc>
        <w:tc>
          <w:tcPr>
            <w:tcW w:w="5851" w:type="dxa"/>
            <w:noWrap w:val="0"/>
            <w:vAlign w:val="top"/>
          </w:tcPr>
          <w:p>
            <w:pPr>
              <w:adjustRightInd w:val="0"/>
              <w:snapToGrid w:val="0"/>
              <w:rPr>
                <w:rFonts w:eastAsia="仿宋_GB2312"/>
                <w:sz w:val="24"/>
              </w:rPr>
            </w:pPr>
            <w:r>
              <w:rPr>
                <w:rFonts w:eastAsia="仿宋_GB2312"/>
                <w:sz w:val="24"/>
              </w:rPr>
              <w:t>其他个别因素修正系数</w:t>
            </w:r>
          </w:p>
        </w:tc>
      </w:tr>
      <w:tr>
        <w:tblPrEx>
          <w:tblCellMar>
            <w:top w:w="0" w:type="dxa"/>
            <w:left w:w="108" w:type="dxa"/>
            <w:bottom w:w="0" w:type="dxa"/>
            <w:right w:w="108" w:type="dxa"/>
          </w:tblCellMar>
        </w:tblPrEx>
        <w:trPr>
          <w:trHeight w:val="454" w:hRule="atLeast"/>
        </w:trPr>
        <w:tc>
          <w:tcPr>
            <w:tcW w:w="725" w:type="dxa"/>
            <w:noWrap w:val="0"/>
            <w:vAlign w:val="top"/>
          </w:tcPr>
          <w:p>
            <w:pPr>
              <w:adjustRightInd w:val="0"/>
              <w:snapToGrid w:val="0"/>
              <w:rPr>
                <w:rFonts w:eastAsia="仿宋_GB2312"/>
                <w:i/>
                <w:sz w:val="24"/>
              </w:rPr>
            </w:pPr>
            <w:r>
              <w:rPr>
                <w:rFonts w:eastAsia="仿宋_GB2312"/>
                <w:i/>
                <w:sz w:val="24"/>
              </w:rPr>
              <w:t>D</w:t>
            </w:r>
          </w:p>
        </w:tc>
        <w:tc>
          <w:tcPr>
            <w:tcW w:w="701" w:type="dxa"/>
            <w:noWrap w:val="0"/>
            <w:vAlign w:val="top"/>
          </w:tcPr>
          <w:p>
            <w:pPr>
              <w:adjustRightInd w:val="0"/>
              <w:snapToGrid w:val="0"/>
              <w:rPr>
                <w:rFonts w:eastAsia="仿宋_GB2312"/>
                <w:sz w:val="24"/>
              </w:rPr>
            </w:pPr>
            <w:r>
              <w:rPr>
                <w:rFonts w:eastAsia="仿宋_GB2312"/>
                <w:sz w:val="24"/>
              </w:rPr>
              <w:t>——</w:t>
            </w:r>
          </w:p>
        </w:tc>
        <w:tc>
          <w:tcPr>
            <w:tcW w:w="5851" w:type="dxa"/>
            <w:noWrap w:val="0"/>
            <w:vAlign w:val="top"/>
          </w:tcPr>
          <w:p>
            <w:pPr>
              <w:adjustRightInd w:val="0"/>
              <w:snapToGrid w:val="0"/>
              <w:rPr>
                <w:rFonts w:eastAsia="仿宋_GB2312"/>
                <w:sz w:val="24"/>
              </w:rPr>
            </w:pPr>
            <w:r>
              <w:rPr>
                <w:rFonts w:eastAsia="仿宋_GB2312"/>
                <w:sz w:val="24"/>
              </w:rPr>
              <w:t>土地开发程度修正值</w:t>
            </w:r>
          </w:p>
        </w:tc>
      </w:tr>
    </w:tbl>
    <w:p>
      <w:pPr>
        <w:autoSpaceDE w:val="0"/>
        <w:autoSpaceDN w:val="0"/>
        <w:adjustRightInd w:val="0"/>
        <w:snapToGrid w:val="0"/>
        <w:spacing w:line="312" w:lineRule="auto"/>
        <w:ind w:firstLine="643" w:firstLineChars="200"/>
        <w:outlineLvl w:val="2"/>
        <w:rPr>
          <w:rFonts w:eastAsia="仿宋_GB2312"/>
          <w:b/>
          <w:sz w:val="32"/>
          <w:szCs w:val="32"/>
        </w:rPr>
      </w:pPr>
      <w:r>
        <w:rPr>
          <w:rFonts w:eastAsia="仿宋_GB2312"/>
          <w:b/>
          <w:bCs/>
          <w:kern w:val="0"/>
          <w:sz w:val="32"/>
          <w:szCs w:val="32"/>
        </w:rPr>
        <w:t>3</w:t>
      </w:r>
      <w:r>
        <w:rPr>
          <w:rFonts w:eastAsia="仿宋_GB2312"/>
          <w:b/>
          <w:sz w:val="32"/>
          <w:szCs w:val="32"/>
        </w:rPr>
        <w:t>.4.2 修正体系</w:t>
      </w:r>
      <w:bookmarkEnd w:id="87"/>
      <w:bookmarkEnd w:id="88"/>
      <w:bookmarkEnd w:id="89"/>
      <w:bookmarkEnd w:id="90"/>
      <w:bookmarkEnd w:id="91"/>
    </w:p>
    <w:p>
      <w:pPr>
        <w:autoSpaceDE w:val="0"/>
        <w:autoSpaceDN w:val="0"/>
        <w:adjustRightInd w:val="0"/>
        <w:snapToGrid w:val="0"/>
        <w:spacing w:line="312" w:lineRule="auto"/>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.4.2.1 区域因素修正</w:t>
      </w:r>
    </w:p>
    <w:p>
      <w:pPr>
        <w:adjustRightInd w:val="0"/>
        <w:snapToGrid w:val="0"/>
        <w:spacing w:line="312" w:lineRule="auto"/>
        <w:ind w:firstLine="640" w:firstLineChars="200"/>
        <w:jc w:val="left"/>
        <w:rPr>
          <w:rFonts w:eastAsia="仿宋_GB2312"/>
          <w:sz w:val="32"/>
          <w:szCs w:val="32"/>
        </w:rPr>
      </w:pPr>
      <w:r>
        <w:rPr>
          <w:rFonts w:eastAsia="仿宋_GB2312"/>
          <w:sz w:val="32"/>
          <w:szCs w:val="32"/>
        </w:rPr>
        <w:t>工业用地区域因素修正包括交通条件、基本设施状况、环境条件、产业集聚效益、城镇规划。其修正系数如下：</w:t>
      </w:r>
    </w:p>
    <w:p>
      <w:pPr>
        <w:adjustRightInd w:val="0"/>
        <w:snapToGrid w:val="0"/>
        <w:spacing w:line="276" w:lineRule="auto"/>
        <w:ind w:firstLine="482" w:firstLineChars="200"/>
        <w:jc w:val="center"/>
        <w:rPr>
          <w:rFonts w:eastAsia="仿宋_GB2312"/>
          <w:b/>
          <w:sz w:val="24"/>
        </w:rPr>
      </w:pPr>
      <w:r>
        <w:rPr>
          <w:rFonts w:eastAsia="仿宋_GB2312"/>
          <w:b/>
          <w:sz w:val="24"/>
        </w:rPr>
        <w:t>表</w:t>
      </w:r>
      <w:r>
        <w:rPr>
          <w:rFonts w:eastAsia="仿宋_GB2312"/>
          <w:b/>
          <w:bCs/>
          <w:color w:val="000000"/>
          <w:sz w:val="24"/>
        </w:rPr>
        <w:t xml:space="preserve">3-4-1 </w:t>
      </w:r>
      <w:r>
        <w:rPr>
          <w:rFonts w:eastAsia="仿宋_GB2312"/>
          <w:b/>
          <w:sz w:val="24"/>
        </w:rPr>
        <w:t>一级工业用地区域因素修正系数表（城区）</w:t>
      </w:r>
    </w:p>
    <w:tbl>
      <w:tblPr>
        <w:tblStyle w:val="5"/>
        <w:tblW w:w="5129" w:type="pct"/>
        <w:jc w:val="center"/>
        <w:tblLayout w:type="autofit"/>
        <w:tblCellMar>
          <w:top w:w="0" w:type="dxa"/>
          <w:left w:w="108" w:type="dxa"/>
          <w:bottom w:w="0" w:type="dxa"/>
          <w:right w:w="108" w:type="dxa"/>
        </w:tblCellMar>
      </w:tblPr>
      <w:tblGrid>
        <w:gridCol w:w="1259"/>
        <w:gridCol w:w="1632"/>
        <w:gridCol w:w="1632"/>
        <w:gridCol w:w="1630"/>
        <w:gridCol w:w="1630"/>
        <w:gridCol w:w="1628"/>
      </w:tblGrid>
      <w:tr>
        <w:tblPrEx>
          <w:tblCellMar>
            <w:top w:w="0" w:type="dxa"/>
            <w:left w:w="108" w:type="dxa"/>
            <w:bottom w:w="0" w:type="dxa"/>
            <w:right w:w="108" w:type="dxa"/>
          </w:tblCellMar>
        </w:tblPrEx>
        <w:trPr>
          <w:cantSplit/>
          <w:trHeight w:val="283" w:hRule="atLeast"/>
          <w:tblHeader/>
          <w:jc w:val="center"/>
        </w:trPr>
        <w:tc>
          <w:tcPr>
            <w:tcW w:w="669"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jc w:val="right"/>
              <w:rPr>
                <w:rFonts w:eastAsia="仿宋_GB2312"/>
                <w:b/>
                <w:bCs/>
                <w:color w:val="000000"/>
                <w:kern w:val="0"/>
                <w:sz w:val="24"/>
              </w:rPr>
            </w:pPr>
            <w:r>
              <w:rPr>
                <w:rFonts w:eastAsia="仿宋_GB2312"/>
                <w:b/>
                <w:bCs/>
                <w:color w:val="000000"/>
                <w:kern w:val="0"/>
                <w:sz w:val="24"/>
              </w:rPr>
              <w:t>优劣度</w:t>
            </w:r>
          </w:p>
          <w:p>
            <w:pPr>
              <w:rPr>
                <w:rFonts w:eastAsia="仿宋_GB2312"/>
                <w:b/>
                <w:bCs/>
                <w:color w:val="000000"/>
                <w:kern w:val="0"/>
                <w:sz w:val="24"/>
              </w:rPr>
            </w:pPr>
            <w:r>
              <w:rPr>
                <w:rFonts w:eastAsia="仿宋_GB2312"/>
                <w:b/>
                <w:bCs/>
                <w:color w:val="000000"/>
                <w:kern w:val="0"/>
                <w:sz w:val="24"/>
              </w:rPr>
              <w:t>因素</w:t>
            </w:r>
          </w:p>
        </w:tc>
        <w:tc>
          <w:tcPr>
            <w:tcW w:w="867"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优</w:t>
            </w:r>
          </w:p>
        </w:tc>
        <w:tc>
          <w:tcPr>
            <w:tcW w:w="867"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较优</w:t>
            </w:r>
          </w:p>
        </w:tc>
        <w:tc>
          <w:tcPr>
            <w:tcW w:w="866"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一般</w:t>
            </w:r>
          </w:p>
        </w:tc>
        <w:tc>
          <w:tcPr>
            <w:tcW w:w="866"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较劣</w:t>
            </w:r>
          </w:p>
        </w:tc>
        <w:tc>
          <w:tcPr>
            <w:tcW w:w="865"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劣</w:t>
            </w:r>
          </w:p>
        </w:tc>
      </w:tr>
      <w:tr>
        <w:tblPrEx>
          <w:tblCellMar>
            <w:top w:w="0" w:type="dxa"/>
            <w:left w:w="108" w:type="dxa"/>
            <w:bottom w:w="0" w:type="dxa"/>
            <w:right w:w="108" w:type="dxa"/>
          </w:tblCellMar>
        </w:tblPrEx>
        <w:trPr>
          <w:cantSplit/>
          <w:trHeight w:val="283" w:hRule="atLeast"/>
          <w:jc w:val="center"/>
        </w:trPr>
        <w:tc>
          <w:tcPr>
            <w:tcW w:w="669"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交通条件</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临交通型主干道，道路通达度高，对外交通便利</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right="-105" w:rightChars="-50"/>
              <w:jc w:val="center"/>
              <w:rPr>
                <w:rFonts w:eastAsia="仿宋_GB2312"/>
                <w:color w:val="000000"/>
                <w:sz w:val="24"/>
              </w:rPr>
            </w:pPr>
            <w:r>
              <w:rPr>
                <w:rFonts w:eastAsia="仿宋_GB2312"/>
                <w:color w:val="000000"/>
                <w:sz w:val="24"/>
              </w:rPr>
              <w:t>临交通型次干道，道路通达度较高，对外交通较便利</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临混合型道路，道路通达度一般，对外交通一般</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临支路，道路通达度较低，对外交通较差</w:t>
            </w:r>
          </w:p>
        </w:tc>
        <w:tc>
          <w:tcPr>
            <w:tcW w:w="8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不临路，道路通达度低，对外交通差</w:t>
            </w:r>
          </w:p>
        </w:tc>
      </w:tr>
      <w:tr>
        <w:tblPrEx>
          <w:tblCellMar>
            <w:top w:w="0" w:type="dxa"/>
            <w:left w:w="108" w:type="dxa"/>
            <w:bottom w:w="0" w:type="dxa"/>
            <w:right w:w="108" w:type="dxa"/>
          </w:tblCellMar>
        </w:tblPrEx>
        <w:trPr>
          <w:cantSplit/>
          <w:trHeight w:val="283" w:hRule="atLeast"/>
          <w:jc w:val="center"/>
        </w:trPr>
        <w:tc>
          <w:tcPr>
            <w:tcW w:w="669"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0.0690</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0.0345</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-0.0311</w:t>
            </w:r>
          </w:p>
        </w:tc>
        <w:tc>
          <w:tcPr>
            <w:tcW w:w="8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-0.0622</w:t>
            </w:r>
          </w:p>
        </w:tc>
      </w:tr>
      <w:tr>
        <w:tblPrEx>
          <w:tblCellMar>
            <w:top w:w="0" w:type="dxa"/>
            <w:left w:w="108" w:type="dxa"/>
            <w:bottom w:w="0" w:type="dxa"/>
            <w:right w:w="108" w:type="dxa"/>
          </w:tblCellMar>
        </w:tblPrEx>
        <w:trPr>
          <w:cantSplit/>
          <w:trHeight w:val="283" w:hRule="atLeast"/>
          <w:jc w:val="center"/>
        </w:trPr>
        <w:tc>
          <w:tcPr>
            <w:tcW w:w="669"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基本设施状况</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市政供水、供电保证率高，排水状况好</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市政供水、供电保证率较高，排水状况较好</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市政供水、供电保证率一般，排水状况一般</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市政供水、供电保证率较低，排水状况较差</w:t>
            </w:r>
          </w:p>
        </w:tc>
        <w:tc>
          <w:tcPr>
            <w:tcW w:w="8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市政供水、供电保证率低，排水状况差</w:t>
            </w:r>
          </w:p>
        </w:tc>
      </w:tr>
      <w:tr>
        <w:tblPrEx>
          <w:tblCellMar>
            <w:top w:w="0" w:type="dxa"/>
            <w:left w:w="108" w:type="dxa"/>
            <w:bottom w:w="0" w:type="dxa"/>
            <w:right w:w="108" w:type="dxa"/>
          </w:tblCellMar>
        </w:tblPrEx>
        <w:trPr>
          <w:cantSplit/>
          <w:trHeight w:val="283" w:hRule="atLeast"/>
          <w:jc w:val="center"/>
        </w:trPr>
        <w:tc>
          <w:tcPr>
            <w:tcW w:w="669"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0.0531</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0.0266</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-0.0239</w:t>
            </w:r>
          </w:p>
        </w:tc>
        <w:tc>
          <w:tcPr>
            <w:tcW w:w="8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-0.0479</w:t>
            </w:r>
          </w:p>
        </w:tc>
      </w:tr>
      <w:tr>
        <w:tblPrEx>
          <w:tblCellMar>
            <w:top w:w="0" w:type="dxa"/>
            <w:left w:w="108" w:type="dxa"/>
            <w:bottom w:w="0" w:type="dxa"/>
            <w:right w:w="108" w:type="dxa"/>
          </w:tblCellMar>
        </w:tblPrEx>
        <w:trPr>
          <w:cantSplit/>
          <w:trHeight w:val="283" w:hRule="atLeast"/>
          <w:jc w:val="center"/>
        </w:trPr>
        <w:tc>
          <w:tcPr>
            <w:tcW w:w="669"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环境条件</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地形、地貌、地质等情况良好，无噪音影响</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地形、地貌、地质等情况较好，噪音影响轻微</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地形、地貌、地质等情况一般，噪音影响一般</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地形、地貌、地质等情况较差，噪音影响较严重</w:t>
            </w:r>
          </w:p>
        </w:tc>
        <w:tc>
          <w:tcPr>
            <w:tcW w:w="8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地形、地貌、地质等情况差，噪音影响严重</w:t>
            </w:r>
          </w:p>
        </w:tc>
      </w:tr>
      <w:tr>
        <w:tblPrEx>
          <w:tblCellMar>
            <w:top w:w="0" w:type="dxa"/>
            <w:left w:w="108" w:type="dxa"/>
            <w:bottom w:w="0" w:type="dxa"/>
            <w:right w:w="108" w:type="dxa"/>
          </w:tblCellMar>
        </w:tblPrEx>
        <w:trPr>
          <w:cantSplit/>
          <w:trHeight w:val="283" w:hRule="atLeast"/>
          <w:jc w:val="center"/>
        </w:trPr>
        <w:tc>
          <w:tcPr>
            <w:tcW w:w="669"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0.0241</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0.0121</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-0.0109</w:t>
            </w:r>
          </w:p>
        </w:tc>
        <w:tc>
          <w:tcPr>
            <w:tcW w:w="8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-0.0218</w:t>
            </w:r>
          </w:p>
        </w:tc>
      </w:tr>
      <w:tr>
        <w:tblPrEx>
          <w:tblCellMar>
            <w:top w:w="0" w:type="dxa"/>
            <w:left w:w="108" w:type="dxa"/>
            <w:bottom w:w="0" w:type="dxa"/>
            <w:right w:w="108" w:type="dxa"/>
          </w:tblCellMar>
        </w:tblPrEx>
        <w:trPr>
          <w:cantSplit/>
          <w:trHeight w:val="283" w:hRule="atLeast"/>
          <w:jc w:val="center"/>
        </w:trPr>
        <w:tc>
          <w:tcPr>
            <w:tcW w:w="669"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产业集聚效益</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产业集聚度高</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产业集聚度较高</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产业集聚度一般</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产业集聚度较低</w:t>
            </w:r>
          </w:p>
        </w:tc>
        <w:tc>
          <w:tcPr>
            <w:tcW w:w="8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产业集聚度低</w:t>
            </w:r>
          </w:p>
        </w:tc>
      </w:tr>
      <w:tr>
        <w:tblPrEx>
          <w:tblCellMar>
            <w:top w:w="0" w:type="dxa"/>
            <w:left w:w="108" w:type="dxa"/>
            <w:bottom w:w="0" w:type="dxa"/>
            <w:right w:w="108" w:type="dxa"/>
          </w:tblCellMar>
        </w:tblPrEx>
        <w:trPr>
          <w:cantSplit/>
          <w:trHeight w:val="283" w:hRule="atLeast"/>
          <w:jc w:val="center"/>
        </w:trPr>
        <w:tc>
          <w:tcPr>
            <w:tcW w:w="669"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color w:val="000000"/>
                <w:kern w:val="0"/>
                <w:sz w:val="24"/>
              </w:rPr>
            </w:pPr>
            <w:r>
              <w:rPr>
                <w:rFonts w:eastAsia="仿宋_GB2312"/>
                <w:b/>
                <w:bCs/>
                <w:color w:val="000000"/>
                <w:kern w:val="0"/>
                <w:sz w:val="24"/>
              </w:rPr>
              <w:t>修正系数</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0.0316</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0.0158</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-0.0142</w:t>
            </w:r>
          </w:p>
        </w:tc>
        <w:tc>
          <w:tcPr>
            <w:tcW w:w="8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-0.0284</w:t>
            </w:r>
          </w:p>
        </w:tc>
      </w:tr>
      <w:tr>
        <w:tblPrEx>
          <w:tblCellMar>
            <w:top w:w="0" w:type="dxa"/>
            <w:left w:w="108" w:type="dxa"/>
            <w:bottom w:w="0" w:type="dxa"/>
            <w:right w:w="108" w:type="dxa"/>
          </w:tblCellMar>
        </w:tblPrEx>
        <w:trPr>
          <w:cantSplit/>
          <w:trHeight w:val="283" w:hRule="atLeast"/>
          <w:jc w:val="center"/>
        </w:trPr>
        <w:tc>
          <w:tcPr>
            <w:tcW w:w="669"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color w:val="000000"/>
                <w:kern w:val="0"/>
                <w:sz w:val="24"/>
              </w:rPr>
            </w:pPr>
            <w:r>
              <w:rPr>
                <w:rFonts w:eastAsia="仿宋_GB2312"/>
                <w:b/>
                <w:bCs/>
                <w:color w:val="000000"/>
                <w:kern w:val="0"/>
                <w:sz w:val="24"/>
              </w:rPr>
              <w:t>城镇规划</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近期重点规划区</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近期次重点规划区</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一般规划区</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中期规划区</w:t>
            </w:r>
          </w:p>
        </w:tc>
        <w:tc>
          <w:tcPr>
            <w:tcW w:w="8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远期规划区或非规划区域</w:t>
            </w:r>
          </w:p>
        </w:tc>
      </w:tr>
      <w:tr>
        <w:trPr>
          <w:cantSplit/>
          <w:trHeight w:val="283" w:hRule="atLeast"/>
          <w:jc w:val="center"/>
        </w:trPr>
        <w:tc>
          <w:tcPr>
            <w:tcW w:w="669" w:type="pct"/>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0.0220</w:t>
            </w:r>
          </w:p>
        </w:tc>
        <w:tc>
          <w:tcPr>
            <w:tcW w:w="86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0.0111</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-0.0100</w:t>
            </w:r>
          </w:p>
        </w:tc>
        <w:tc>
          <w:tcPr>
            <w:tcW w:w="86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-0.0198</w:t>
            </w:r>
          </w:p>
        </w:tc>
      </w:tr>
    </w:tbl>
    <w:p>
      <w:pPr>
        <w:adjustRightInd w:val="0"/>
        <w:snapToGrid w:val="0"/>
        <w:spacing w:before="156" w:beforeLines="50" w:line="312" w:lineRule="auto"/>
        <w:ind w:firstLine="482" w:firstLineChars="200"/>
        <w:jc w:val="center"/>
        <w:rPr>
          <w:rFonts w:eastAsia="仿宋_GB2312"/>
          <w:b/>
          <w:sz w:val="24"/>
        </w:rPr>
      </w:pPr>
      <w:r>
        <w:rPr>
          <w:rFonts w:eastAsia="仿宋_GB2312"/>
          <w:b/>
          <w:sz w:val="24"/>
        </w:rPr>
        <w:t>表</w:t>
      </w:r>
      <w:r>
        <w:rPr>
          <w:rFonts w:eastAsia="仿宋_GB2312"/>
          <w:b/>
          <w:bCs/>
          <w:color w:val="000000"/>
          <w:sz w:val="24"/>
        </w:rPr>
        <w:t xml:space="preserve">3-4-2 </w:t>
      </w:r>
      <w:r>
        <w:rPr>
          <w:rFonts w:eastAsia="仿宋_GB2312"/>
          <w:b/>
          <w:sz w:val="24"/>
        </w:rPr>
        <w:t>二级工业用地区域因素修正系数表（城区）</w:t>
      </w:r>
    </w:p>
    <w:tbl>
      <w:tblPr>
        <w:tblStyle w:val="5"/>
        <w:tblW w:w="5137" w:type="pct"/>
        <w:jc w:val="center"/>
        <w:tblLayout w:type="autofit"/>
        <w:tblCellMar>
          <w:top w:w="0" w:type="dxa"/>
          <w:left w:w="108" w:type="dxa"/>
          <w:bottom w:w="0" w:type="dxa"/>
          <w:right w:w="108" w:type="dxa"/>
        </w:tblCellMar>
      </w:tblPr>
      <w:tblGrid>
        <w:gridCol w:w="1267"/>
        <w:gridCol w:w="1632"/>
        <w:gridCol w:w="1632"/>
        <w:gridCol w:w="1632"/>
        <w:gridCol w:w="1632"/>
        <w:gridCol w:w="1630"/>
      </w:tblGrid>
      <w:tr>
        <w:tblPrEx>
          <w:tblCellMar>
            <w:top w:w="0" w:type="dxa"/>
            <w:left w:w="108" w:type="dxa"/>
            <w:bottom w:w="0" w:type="dxa"/>
            <w:right w:w="108" w:type="dxa"/>
          </w:tblCellMar>
        </w:tblPrEx>
        <w:trPr>
          <w:trHeight w:val="555" w:hRule="atLeast"/>
          <w:tblHeader/>
          <w:jc w:val="center"/>
        </w:trPr>
        <w:tc>
          <w:tcPr>
            <w:tcW w:w="672" w:type="pct"/>
            <w:tcBorders>
              <w:top w:val="single" w:color="000000" w:sz="8" w:space="0"/>
              <w:left w:val="single" w:color="000000" w:sz="8" w:space="0"/>
              <w:bottom w:val="single" w:color="000000" w:sz="8" w:space="0"/>
              <w:right w:val="single" w:color="000000" w:sz="8" w:space="0"/>
              <w:tl2br w:val="single" w:color="auto" w:sz="4" w:space="0"/>
            </w:tcBorders>
            <w:noWrap w:val="0"/>
            <w:vAlign w:val="center"/>
          </w:tcPr>
          <w:p>
            <w:pPr>
              <w:jc w:val="right"/>
              <w:rPr>
                <w:rFonts w:eastAsia="仿宋_GB2312"/>
                <w:b/>
                <w:bCs/>
                <w:color w:val="000000"/>
                <w:kern w:val="0"/>
                <w:sz w:val="24"/>
              </w:rPr>
            </w:pPr>
            <w:r>
              <w:rPr>
                <w:rFonts w:eastAsia="仿宋_GB2312"/>
                <w:b/>
                <w:bCs/>
                <w:color w:val="000000"/>
                <w:kern w:val="0"/>
                <w:sz w:val="24"/>
              </w:rPr>
              <w:t>优劣度</w:t>
            </w:r>
          </w:p>
          <w:p>
            <w:pPr>
              <w:rPr>
                <w:rFonts w:eastAsia="仿宋_GB2312"/>
                <w:b/>
                <w:bCs/>
                <w:color w:val="000000"/>
                <w:kern w:val="0"/>
                <w:sz w:val="24"/>
              </w:rPr>
            </w:pPr>
            <w:r>
              <w:rPr>
                <w:rFonts w:eastAsia="仿宋_GB2312"/>
                <w:b/>
                <w:bCs/>
                <w:color w:val="000000"/>
                <w:kern w:val="0"/>
                <w:sz w:val="24"/>
              </w:rPr>
              <w:t>因素</w:t>
            </w:r>
          </w:p>
        </w:tc>
        <w:tc>
          <w:tcPr>
            <w:tcW w:w="866"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优</w:t>
            </w:r>
          </w:p>
        </w:tc>
        <w:tc>
          <w:tcPr>
            <w:tcW w:w="866"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较优</w:t>
            </w:r>
          </w:p>
        </w:tc>
        <w:tc>
          <w:tcPr>
            <w:tcW w:w="866"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一般</w:t>
            </w:r>
          </w:p>
        </w:tc>
        <w:tc>
          <w:tcPr>
            <w:tcW w:w="866"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较劣</w:t>
            </w:r>
          </w:p>
        </w:tc>
        <w:tc>
          <w:tcPr>
            <w:tcW w:w="865"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劣</w:t>
            </w:r>
          </w:p>
        </w:tc>
      </w:tr>
      <w:tr>
        <w:tblPrEx>
          <w:tblCellMar>
            <w:top w:w="0" w:type="dxa"/>
            <w:left w:w="108" w:type="dxa"/>
            <w:bottom w:w="0" w:type="dxa"/>
            <w:right w:w="108" w:type="dxa"/>
          </w:tblCellMar>
        </w:tblPrEx>
        <w:trPr>
          <w:trHeight w:val="108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交通条件</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临交通型主干道，道路通达度高，对外交通便利</w:t>
            </w:r>
          </w:p>
        </w:tc>
        <w:tc>
          <w:tcPr>
            <w:tcW w:w="866"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临交通型次干道，道路通达度较高，对外交通较便利</w:t>
            </w:r>
          </w:p>
        </w:tc>
        <w:tc>
          <w:tcPr>
            <w:tcW w:w="866"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临混合型道路，道路通达度一般，对外交通一般</w:t>
            </w:r>
          </w:p>
        </w:tc>
        <w:tc>
          <w:tcPr>
            <w:tcW w:w="866"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临支路，道路通达度较低，对外交通较差</w:t>
            </w:r>
          </w:p>
        </w:tc>
        <w:tc>
          <w:tcPr>
            <w:tcW w:w="865"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不临路，道路通达度低，对外交通差</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0.0625</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0.0312</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-0.0200</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-0.0401</w:t>
            </w:r>
          </w:p>
        </w:tc>
      </w:tr>
      <w:tr>
        <w:tblPrEx>
          <w:tblCellMar>
            <w:top w:w="0" w:type="dxa"/>
            <w:left w:w="108" w:type="dxa"/>
            <w:bottom w:w="0" w:type="dxa"/>
            <w:right w:w="108" w:type="dxa"/>
          </w:tblCellMar>
        </w:tblPrEx>
        <w:trPr>
          <w:trHeight w:val="81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基本设施状况</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市政供水、供电保证率高，排水状况好</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市政供水、供电保证率较高，排水状况较好</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市政供水、供电保证率一般，排水状况一般</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市政供水、供电保证率较低，排水状况较差</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市政供水、供电保证率低，排水状况差</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0.0482</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0.0240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-0.0154</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-0.0308</w:t>
            </w:r>
          </w:p>
        </w:tc>
      </w:tr>
      <w:tr>
        <w:tblPrEx>
          <w:tblCellMar>
            <w:top w:w="0" w:type="dxa"/>
            <w:left w:w="108" w:type="dxa"/>
            <w:bottom w:w="0" w:type="dxa"/>
            <w:right w:w="108" w:type="dxa"/>
          </w:tblCellMar>
        </w:tblPrEx>
        <w:trPr>
          <w:trHeight w:val="108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环境条件</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地形、地貌、地质等情况良好，无噪音影响</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地形、地貌、地质等情况较好，噪音影响轻微</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地形、地貌、地质等情况一般，噪音影响一般</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地形、地貌、地质等情况较差，噪音影响较严重</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地形、地貌、地质等情况差，噪音影响严重</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0.0217</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0.0109</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-0.0070</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-0.0140</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产业集聚效益</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产业集聚度高</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产业集聚度较高</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产业集聚度一般</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产业集聚度较低</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产业集聚度低</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color w:val="000000"/>
                <w:kern w:val="0"/>
                <w:sz w:val="24"/>
              </w:rPr>
            </w:pPr>
            <w:r>
              <w:rPr>
                <w:rFonts w:eastAsia="仿宋_GB2312"/>
                <w:b/>
                <w:bCs/>
                <w:color w:val="000000"/>
                <w:kern w:val="0"/>
                <w:sz w:val="24"/>
              </w:rPr>
              <w:t>修正系数</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0.0287</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0.0143</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-0.0092</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-0.0183</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color w:val="000000"/>
                <w:kern w:val="0"/>
                <w:sz w:val="24"/>
              </w:rPr>
            </w:pPr>
            <w:r>
              <w:rPr>
                <w:rFonts w:eastAsia="仿宋_GB2312"/>
                <w:b/>
                <w:bCs/>
                <w:color w:val="000000"/>
                <w:kern w:val="0"/>
                <w:sz w:val="24"/>
              </w:rPr>
              <w:t>城镇规划</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近期重点规划区</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近期次重点规划区</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一般规划区</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中期规划区</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远期规划区或非规划区域</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0.0200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0.0100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-0.0064</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-0.0127</w:t>
            </w:r>
          </w:p>
        </w:tc>
      </w:tr>
    </w:tbl>
    <w:p>
      <w:pPr>
        <w:keepNext/>
        <w:adjustRightInd w:val="0"/>
        <w:snapToGrid w:val="0"/>
        <w:spacing w:before="156" w:beforeLines="50" w:line="312" w:lineRule="auto"/>
        <w:ind w:firstLine="482" w:firstLineChars="200"/>
        <w:jc w:val="center"/>
        <w:rPr>
          <w:rFonts w:eastAsia="仿宋_GB2312"/>
          <w:b/>
          <w:sz w:val="24"/>
        </w:rPr>
      </w:pPr>
      <w:r>
        <w:rPr>
          <w:rFonts w:eastAsia="仿宋_GB2312"/>
          <w:b/>
          <w:sz w:val="24"/>
        </w:rPr>
        <w:t>表</w:t>
      </w:r>
      <w:r>
        <w:rPr>
          <w:rFonts w:eastAsia="仿宋_GB2312"/>
          <w:b/>
          <w:bCs/>
          <w:color w:val="000000"/>
          <w:sz w:val="24"/>
        </w:rPr>
        <w:t>3-4-3</w:t>
      </w:r>
      <w:r>
        <w:rPr>
          <w:rFonts w:eastAsia="仿宋_GB2312"/>
          <w:b/>
          <w:sz w:val="24"/>
        </w:rPr>
        <w:t>三级工业用地区域因素修正系数表（城区）</w:t>
      </w:r>
    </w:p>
    <w:tbl>
      <w:tblPr>
        <w:tblStyle w:val="5"/>
        <w:tblW w:w="5137" w:type="pct"/>
        <w:jc w:val="center"/>
        <w:tblLayout w:type="autofit"/>
        <w:tblCellMar>
          <w:top w:w="0" w:type="dxa"/>
          <w:left w:w="108" w:type="dxa"/>
          <w:bottom w:w="0" w:type="dxa"/>
          <w:right w:w="108" w:type="dxa"/>
        </w:tblCellMar>
      </w:tblPr>
      <w:tblGrid>
        <w:gridCol w:w="1267"/>
        <w:gridCol w:w="1632"/>
        <w:gridCol w:w="1632"/>
        <w:gridCol w:w="1632"/>
        <w:gridCol w:w="1632"/>
        <w:gridCol w:w="1630"/>
      </w:tblGrid>
      <w:tr>
        <w:tblPrEx>
          <w:tblCellMar>
            <w:top w:w="0" w:type="dxa"/>
            <w:left w:w="108" w:type="dxa"/>
            <w:bottom w:w="0" w:type="dxa"/>
            <w:right w:w="108" w:type="dxa"/>
          </w:tblCellMar>
        </w:tblPrEx>
        <w:trPr>
          <w:trHeight w:val="555" w:hRule="atLeast"/>
          <w:tblHeader/>
          <w:jc w:val="center"/>
        </w:trPr>
        <w:tc>
          <w:tcPr>
            <w:tcW w:w="672" w:type="pct"/>
            <w:tcBorders>
              <w:top w:val="single" w:color="000000" w:sz="8" w:space="0"/>
              <w:left w:val="single" w:color="000000" w:sz="8" w:space="0"/>
              <w:bottom w:val="single" w:color="000000" w:sz="8" w:space="0"/>
              <w:right w:val="single" w:color="000000" w:sz="8" w:space="0"/>
              <w:tl2br w:val="single" w:color="auto" w:sz="4" w:space="0"/>
            </w:tcBorders>
            <w:noWrap w:val="0"/>
            <w:vAlign w:val="center"/>
          </w:tcPr>
          <w:p>
            <w:pPr>
              <w:jc w:val="right"/>
              <w:rPr>
                <w:rFonts w:eastAsia="仿宋_GB2312"/>
                <w:b/>
                <w:bCs/>
                <w:color w:val="000000"/>
                <w:kern w:val="0"/>
                <w:sz w:val="24"/>
              </w:rPr>
            </w:pPr>
            <w:r>
              <w:rPr>
                <w:rFonts w:eastAsia="仿宋_GB2312"/>
                <w:b/>
                <w:bCs/>
                <w:color w:val="000000"/>
                <w:kern w:val="0"/>
                <w:sz w:val="24"/>
              </w:rPr>
              <w:t>优劣度</w:t>
            </w:r>
          </w:p>
          <w:p>
            <w:pPr>
              <w:rPr>
                <w:rFonts w:eastAsia="仿宋_GB2312"/>
                <w:b/>
                <w:bCs/>
                <w:color w:val="000000"/>
                <w:kern w:val="0"/>
                <w:sz w:val="24"/>
              </w:rPr>
            </w:pPr>
            <w:r>
              <w:rPr>
                <w:rFonts w:eastAsia="仿宋_GB2312"/>
                <w:b/>
                <w:bCs/>
                <w:color w:val="000000"/>
                <w:kern w:val="0"/>
                <w:sz w:val="24"/>
              </w:rPr>
              <w:t>因素</w:t>
            </w:r>
          </w:p>
        </w:tc>
        <w:tc>
          <w:tcPr>
            <w:tcW w:w="866"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优</w:t>
            </w:r>
          </w:p>
        </w:tc>
        <w:tc>
          <w:tcPr>
            <w:tcW w:w="866"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较优</w:t>
            </w:r>
          </w:p>
        </w:tc>
        <w:tc>
          <w:tcPr>
            <w:tcW w:w="866"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一般</w:t>
            </w:r>
          </w:p>
        </w:tc>
        <w:tc>
          <w:tcPr>
            <w:tcW w:w="866"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较劣</w:t>
            </w:r>
          </w:p>
        </w:tc>
        <w:tc>
          <w:tcPr>
            <w:tcW w:w="865"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劣</w:t>
            </w:r>
          </w:p>
        </w:tc>
      </w:tr>
      <w:tr>
        <w:tblPrEx>
          <w:tblCellMar>
            <w:top w:w="0" w:type="dxa"/>
            <w:left w:w="108" w:type="dxa"/>
            <w:bottom w:w="0" w:type="dxa"/>
            <w:right w:w="108" w:type="dxa"/>
          </w:tblCellMar>
        </w:tblPrEx>
        <w:trPr>
          <w:trHeight w:val="108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交通条件</w:t>
            </w:r>
          </w:p>
        </w:tc>
        <w:tc>
          <w:tcPr>
            <w:tcW w:w="8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临交通型主干道，道路通达度高，对外交通便利</w:t>
            </w:r>
          </w:p>
        </w:tc>
        <w:tc>
          <w:tcPr>
            <w:tcW w:w="866" w:type="pct"/>
            <w:tcBorders>
              <w:top w:val="single" w:color="auto" w:sz="4" w:space="0"/>
              <w:left w:val="nil"/>
              <w:bottom w:val="single" w:color="auto" w:sz="4" w:space="0"/>
              <w:right w:val="single" w:color="auto" w:sz="4" w:space="0"/>
            </w:tcBorders>
            <w:noWrap w:val="0"/>
            <w:vAlign w:val="center"/>
          </w:tcPr>
          <w:p>
            <w:pPr>
              <w:adjustRightInd w:val="0"/>
              <w:snapToGrid w:val="0"/>
              <w:ind w:right="-105" w:rightChars="-50"/>
              <w:jc w:val="center"/>
              <w:rPr>
                <w:rFonts w:eastAsia="仿宋_GB2312"/>
                <w:color w:val="000000"/>
                <w:sz w:val="24"/>
              </w:rPr>
            </w:pPr>
            <w:r>
              <w:rPr>
                <w:rFonts w:eastAsia="仿宋_GB2312"/>
                <w:color w:val="000000"/>
                <w:sz w:val="24"/>
              </w:rPr>
              <w:t>临交通型次干道，道路通达度较高，对外交通较便利</w:t>
            </w:r>
          </w:p>
        </w:tc>
        <w:tc>
          <w:tcPr>
            <w:tcW w:w="866"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临混合型道路，道路通达度一般，对外交通一般</w:t>
            </w:r>
          </w:p>
        </w:tc>
        <w:tc>
          <w:tcPr>
            <w:tcW w:w="866"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临支路，道路通达度较低，对外交通较差</w:t>
            </w:r>
          </w:p>
        </w:tc>
        <w:tc>
          <w:tcPr>
            <w:tcW w:w="865"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不临路，道路通达度低，对外交通差</w:t>
            </w:r>
          </w:p>
        </w:tc>
      </w:tr>
      <w:tr>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0.0851</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0.0425</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-0.0285</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-0.0571</w:t>
            </w:r>
          </w:p>
        </w:tc>
      </w:tr>
      <w:tr>
        <w:tblPrEx>
          <w:tblCellMar>
            <w:top w:w="0" w:type="dxa"/>
            <w:left w:w="108" w:type="dxa"/>
            <w:bottom w:w="0" w:type="dxa"/>
            <w:right w:w="108" w:type="dxa"/>
          </w:tblCellMar>
        </w:tblPrEx>
        <w:trPr>
          <w:trHeight w:val="81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基本设施状况</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市政供水、供电保证率高，排水状况好</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市政供水、供电保证率较高，排水状况较好</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市政供水、供电保证率一般，排水状况一般</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市政供水、供电保证率较低，排水状况较差</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市政供水、供电保证率低，排水状况差</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0.0655</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0.0327</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-0.0219</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-0.0439</w:t>
            </w:r>
          </w:p>
        </w:tc>
      </w:tr>
      <w:tr>
        <w:tblPrEx>
          <w:tblCellMar>
            <w:top w:w="0" w:type="dxa"/>
            <w:left w:w="108" w:type="dxa"/>
            <w:bottom w:w="0" w:type="dxa"/>
            <w:right w:w="108" w:type="dxa"/>
          </w:tblCellMar>
        </w:tblPrEx>
        <w:trPr>
          <w:trHeight w:val="108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环境条件</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地形、地貌、地质等情况良好，无噪音影响</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地形、地貌、地质等情况较好，噪音影响轻微</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地形、地貌、地质等情况一般，噪音影响一般</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地形、地貌、地质等情况较差，噪音影响较严重</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地形、地貌、地质等情况差，噪音影响严重</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0.0297</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0.0149</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-0.0100</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-0.0200</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产业集聚效益</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产业集聚度高</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产业集聚度较高</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产业集聚度一般</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产业集聚度较低</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产业集聚度低</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color w:val="000000"/>
                <w:kern w:val="0"/>
                <w:sz w:val="24"/>
              </w:rPr>
            </w:pPr>
            <w:r>
              <w:rPr>
                <w:rFonts w:eastAsia="仿宋_GB2312"/>
                <w:b/>
                <w:bCs/>
                <w:color w:val="000000"/>
                <w:kern w:val="0"/>
                <w:sz w:val="24"/>
              </w:rPr>
              <w:t>修正系数</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0.0388</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0.0195</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-0.0130</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-0.0261</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color w:val="000000"/>
                <w:kern w:val="0"/>
                <w:sz w:val="24"/>
              </w:rPr>
            </w:pPr>
            <w:r>
              <w:rPr>
                <w:rFonts w:eastAsia="仿宋_GB2312"/>
                <w:b/>
                <w:bCs/>
                <w:color w:val="000000"/>
                <w:kern w:val="0"/>
                <w:sz w:val="24"/>
              </w:rPr>
              <w:t>城镇规划</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近期重点规划区</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近期次重点规划区</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一般规划区</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中期规划区</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远期规划区或非规划区域</w:t>
            </w:r>
          </w:p>
        </w:tc>
      </w:tr>
      <w:tr>
        <w:tblPrEx>
          <w:tblCellMar>
            <w:top w:w="0" w:type="dxa"/>
            <w:left w:w="108" w:type="dxa"/>
            <w:bottom w:w="0" w:type="dxa"/>
            <w:right w:w="108" w:type="dxa"/>
          </w:tblCellMar>
        </w:tblPrEx>
        <w:trPr>
          <w:trHeight w:val="300" w:hRule="atLeast"/>
          <w:jc w:val="center"/>
        </w:trPr>
        <w:tc>
          <w:tcPr>
            <w:tcW w:w="672"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66"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0.0274</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0.0136</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66"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-0.0091</w:t>
            </w:r>
          </w:p>
        </w:tc>
        <w:tc>
          <w:tcPr>
            <w:tcW w:w="865"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-0.0183</w:t>
            </w:r>
          </w:p>
        </w:tc>
      </w:tr>
    </w:tbl>
    <w:p>
      <w:pPr>
        <w:widowControl/>
        <w:spacing w:before="156" w:beforeLines="50" w:after="156" w:afterLines="50"/>
        <w:jc w:val="center"/>
        <w:rPr>
          <w:rFonts w:eastAsia="仿宋_GB2312"/>
          <w:b/>
          <w:sz w:val="24"/>
        </w:rPr>
      </w:pPr>
      <w:r>
        <w:rPr>
          <w:rFonts w:eastAsia="仿宋_GB2312"/>
          <w:b/>
          <w:sz w:val="24"/>
        </w:rPr>
        <w:t>表</w:t>
      </w:r>
      <w:r>
        <w:rPr>
          <w:rFonts w:eastAsia="仿宋_GB2312"/>
          <w:b/>
          <w:bCs/>
          <w:color w:val="000000"/>
          <w:sz w:val="24"/>
        </w:rPr>
        <w:t xml:space="preserve">3-4-4 </w:t>
      </w:r>
      <w:r>
        <w:rPr>
          <w:rFonts w:eastAsia="仿宋_GB2312"/>
          <w:b/>
          <w:sz w:val="24"/>
        </w:rPr>
        <w:t>四级工业用地区域因素修正系数表（城区）</w:t>
      </w:r>
    </w:p>
    <w:tbl>
      <w:tblPr>
        <w:tblStyle w:val="5"/>
        <w:tblW w:w="5000" w:type="pct"/>
        <w:jc w:val="center"/>
        <w:tblLayout w:type="autofit"/>
        <w:tblCellMar>
          <w:top w:w="0" w:type="dxa"/>
          <w:left w:w="108" w:type="dxa"/>
          <w:bottom w:w="0" w:type="dxa"/>
          <w:right w:w="108" w:type="dxa"/>
        </w:tblCellMar>
      </w:tblPr>
      <w:tblGrid>
        <w:gridCol w:w="1487"/>
        <w:gridCol w:w="1537"/>
        <w:gridCol w:w="1538"/>
        <w:gridCol w:w="1538"/>
        <w:gridCol w:w="1538"/>
        <w:gridCol w:w="1536"/>
      </w:tblGrid>
      <w:tr>
        <w:tblPrEx>
          <w:tblCellMar>
            <w:top w:w="0" w:type="dxa"/>
            <w:left w:w="108" w:type="dxa"/>
            <w:bottom w:w="0" w:type="dxa"/>
            <w:right w:w="108" w:type="dxa"/>
          </w:tblCellMar>
        </w:tblPrEx>
        <w:trPr>
          <w:cantSplit/>
          <w:trHeight w:val="340" w:hRule="atLeast"/>
          <w:tblHeader/>
          <w:jc w:val="center"/>
        </w:trPr>
        <w:tc>
          <w:tcPr>
            <w:tcW w:w="811" w:type="pct"/>
            <w:tcBorders>
              <w:top w:val="single" w:color="000000" w:sz="8" w:space="0"/>
              <w:left w:val="single" w:color="000000" w:sz="8" w:space="0"/>
              <w:bottom w:val="single" w:color="000000" w:sz="8" w:space="0"/>
              <w:right w:val="single" w:color="000000" w:sz="8" w:space="0"/>
              <w:tl2br w:val="single" w:color="auto" w:sz="4" w:space="0"/>
            </w:tcBorders>
            <w:noWrap w:val="0"/>
            <w:vAlign w:val="center"/>
          </w:tcPr>
          <w:p>
            <w:pPr>
              <w:jc w:val="right"/>
              <w:rPr>
                <w:rFonts w:eastAsia="仿宋_GB2312"/>
                <w:b/>
                <w:bCs/>
                <w:color w:val="000000"/>
                <w:kern w:val="0"/>
                <w:sz w:val="24"/>
              </w:rPr>
            </w:pPr>
            <w:r>
              <w:rPr>
                <w:rFonts w:eastAsia="仿宋_GB2312"/>
                <w:b/>
                <w:bCs/>
                <w:color w:val="000000"/>
                <w:kern w:val="0"/>
                <w:sz w:val="24"/>
              </w:rPr>
              <w:t>优劣度</w:t>
            </w:r>
          </w:p>
          <w:p>
            <w:pPr>
              <w:jc w:val="left"/>
              <w:rPr>
                <w:rFonts w:eastAsia="仿宋_GB2312"/>
                <w:b/>
                <w:bCs/>
                <w:color w:val="000000"/>
                <w:kern w:val="0"/>
                <w:sz w:val="24"/>
              </w:rPr>
            </w:pPr>
            <w:r>
              <w:rPr>
                <w:rFonts w:eastAsia="仿宋_GB2312"/>
                <w:b/>
                <w:bCs/>
                <w:color w:val="000000"/>
                <w:kern w:val="0"/>
                <w:sz w:val="24"/>
              </w:rPr>
              <w:t>因素</w:t>
            </w:r>
          </w:p>
        </w:tc>
        <w:tc>
          <w:tcPr>
            <w:tcW w:w="838"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优</w:t>
            </w:r>
          </w:p>
        </w:tc>
        <w:tc>
          <w:tcPr>
            <w:tcW w:w="838"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较优</w:t>
            </w:r>
          </w:p>
        </w:tc>
        <w:tc>
          <w:tcPr>
            <w:tcW w:w="838"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一般</w:t>
            </w:r>
          </w:p>
        </w:tc>
        <w:tc>
          <w:tcPr>
            <w:tcW w:w="838"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较劣</w:t>
            </w:r>
          </w:p>
        </w:tc>
        <w:tc>
          <w:tcPr>
            <w:tcW w:w="837"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劣</w:t>
            </w:r>
          </w:p>
        </w:tc>
      </w:tr>
      <w:tr>
        <w:tblPrEx>
          <w:tblCellMar>
            <w:top w:w="0" w:type="dxa"/>
            <w:left w:w="108" w:type="dxa"/>
            <w:bottom w:w="0" w:type="dxa"/>
            <w:right w:w="108" w:type="dxa"/>
          </w:tblCellMar>
        </w:tblPrEx>
        <w:trPr>
          <w:cantSplit/>
          <w:trHeight w:val="340" w:hRule="atLeast"/>
          <w:jc w:val="center"/>
        </w:trPr>
        <w:tc>
          <w:tcPr>
            <w:tcW w:w="811"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交通条件</w:t>
            </w:r>
          </w:p>
        </w:tc>
        <w:tc>
          <w:tcPr>
            <w:tcW w:w="83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临交通型主干道，道路通达度高，对外交通便利</w:t>
            </w:r>
          </w:p>
        </w:tc>
        <w:tc>
          <w:tcPr>
            <w:tcW w:w="838"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临交通型次干道，道路通达度较高，对外交通较便利</w:t>
            </w:r>
          </w:p>
        </w:tc>
        <w:tc>
          <w:tcPr>
            <w:tcW w:w="838"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临混合型道路，道路通达度一般，对外交通一般</w:t>
            </w:r>
          </w:p>
        </w:tc>
        <w:tc>
          <w:tcPr>
            <w:tcW w:w="838"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临支路，道路通达度较低，对外交通较差</w:t>
            </w:r>
          </w:p>
        </w:tc>
        <w:tc>
          <w:tcPr>
            <w:tcW w:w="837"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不临路，道路通达度低，对外交通差</w:t>
            </w:r>
          </w:p>
        </w:tc>
      </w:tr>
      <w:tr>
        <w:tblPrEx>
          <w:tblCellMar>
            <w:top w:w="0" w:type="dxa"/>
            <w:left w:w="108" w:type="dxa"/>
            <w:bottom w:w="0" w:type="dxa"/>
            <w:right w:w="108" w:type="dxa"/>
          </w:tblCellMar>
        </w:tblPrEx>
        <w:trPr>
          <w:cantSplit/>
          <w:trHeight w:val="340" w:hRule="atLeast"/>
          <w:jc w:val="center"/>
        </w:trPr>
        <w:tc>
          <w:tcPr>
            <w:tcW w:w="811"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38"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0.0471</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0.0236</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-0.0209</w:t>
            </w:r>
          </w:p>
        </w:tc>
        <w:tc>
          <w:tcPr>
            <w:tcW w:w="83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-0.0417</w:t>
            </w:r>
          </w:p>
        </w:tc>
      </w:tr>
      <w:tr>
        <w:tblPrEx>
          <w:tblCellMar>
            <w:top w:w="0" w:type="dxa"/>
            <w:left w:w="108" w:type="dxa"/>
            <w:bottom w:w="0" w:type="dxa"/>
            <w:right w:w="108" w:type="dxa"/>
          </w:tblCellMar>
        </w:tblPrEx>
        <w:trPr>
          <w:cantSplit/>
          <w:trHeight w:val="340" w:hRule="atLeast"/>
          <w:jc w:val="center"/>
        </w:trPr>
        <w:tc>
          <w:tcPr>
            <w:tcW w:w="811"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基本设施状况</w:t>
            </w:r>
          </w:p>
        </w:tc>
        <w:tc>
          <w:tcPr>
            <w:tcW w:w="838"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市政供水、供电保证率高，排水状况好</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市政供水、供电保证率较高，排水状况较好</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市政供水、供电保证率一般，排水状况一般</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市政供水、供电保证率较低，排水状况较差</w:t>
            </w:r>
          </w:p>
        </w:tc>
        <w:tc>
          <w:tcPr>
            <w:tcW w:w="83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市政供水、供电保证率低，排水状况差</w:t>
            </w:r>
          </w:p>
        </w:tc>
      </w:tr>
      <w:tr>
        <w:tblPrEx>
          <w:tblCellMar>
            <w:top w:w="0" w:type="dxa"/>
            <w:left w:w="108" w:type="dxa"/>
            <w:bottom w:w="0" w:type="dxa"/>
            <w:right w:w="108" w:type="dxa"/>
          </w:tblCellMar>
        </w:tblPrEx>
        <w:trPr>
          <w:cantSplit/>
          <w:trHeight w:val="340" w:hRule="atLeast"/>
          <w:jc w:val="center"/>
        </w:trPr>
        <w:tc>
          <w:tcPr>
            <w:tcW w:w="811"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38"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0.0363</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0.0181</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-0.0161</w:t>
            </w:r>
          </w:p>
        </w:tc>
        <w:tc>
          <w:tcPr>
            <w:tcW w:w="83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-0.0321</w:t>
            </w:r>
          </w:p>
        </w:tc>
      </w:tr>
      <w:tr>
        <w:tblPrEx>
          <w:tblCellMar>
            <w:top w:w="0" w:type="dxa"/>
            <w:left w:w="108" w:type="dxa"/>
            <w:bottom w:w="0" w:type="dxa"/>
            <w:right w:w="108" w:type="dxa"/>
          </w:tblCellMar>
        </w:tblPrEx>
        <w:trPr>
          <w:cantSplit/>
          <w:trHeight w:val="340" w:hRule="atLeast"/>
          <w:jc w:val="center"/>
        </w:trPr>
        <w:tc>
          <w:tcPr>
            <w:tcW w:w="811" w:type="pct"/>
            <w:tcBorders>
              <w:top w:val="single" w:color="000000" w:sz="8" w:space="0"/>
              <w:left w:val="single" w:color="000000" w:sz="8" w:space="0"/>
              <w:bottom w:val="single" w:color="000000" w:sz="8" w:space="0"/>
              <w:right w:val="single" w:color="000000" w:sz="8" w:space="0"/>
            </w:tcBorders>
            <w:noWrap w:val="0"/>
            <w:vAlign w:val="center"/>
          </w:tcPr>
          <w:p>
            <w:pPr>
              <w:adjustRightInd w:val="0"/>
              <w:snapToGrid w:val="0"/>
              <w:jc w:val="center"/>
              <w:rPr>
                <w:rFonts w:eastAsia="仿宋_GB2312"/>
                <w:b/>
                <w:bCs/>
                <w:kern w:val="0"/>
                <w:sz w:val="24"/>
              </w:rPr>
            </w:pPr>
            <w:r>
              <w:rPr>
                <w:rFonts w:eastAsia="仿宋_GB2312"/>
                <w:b/>
                <w:bCs/>
                <w:kern w:val="0"/>
                <w:sz w:val="24"/>
              </w:rPr>
              <w:t>环境条件</w:t>
            </w:r>
          </w:p>
        </w:tc>
        <w:tc>
          <w:tcPr>
            <w:tcW w:w="838"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地形、地貌、地质等情况良好，无噪音影响</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地形、地貌、地质等情况较好，噪音影响轻微</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地形、地貌、地质等情况一般，噪音影响一般</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地形、地貌、地质等情况较差，噪音影响较严重</w:t>
            </w:r>
          </w:p>
        </w:tc>
        <w:tc>
          <w:tcPr>
            <w:tcW w:w="83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地形、地貌、地质等情况差，噪音影响严重</w:t>
            </w:r>
          </w:p>
        </w:tc>
      </w:tr>
      <w:tr>
        <w:tblPrEx>
          <w:tblCellMar>
            <w:top w:w="0" w:type="dxa"/>
            <w:left w:w="108" w:type="dxa"/>
            <w:bottom w:w="0" w:type="dxa"/>
            <w:right w:w="108" w:type="dxa"/>
          </w:tblCellMar>
        </w:tblPrEx>
        <w:trPr>
          <w:cantSplit/>
          <w:trHeight w:val="340" w:hRule="atLeast"/>
          <w:jc w:val="center"/>
        </w:trPr>
        <w:tc>
          <w:tcPr>
            <w:tcW w:w="811"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修正系数</w:t>
            </w:r>
          </w:p>
        </w:tc>
        <w:tc>
          <w:tcPr>
            <w:tcW w:w="838"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0.0165</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0.0082</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-0.0073</w:t>
            </w:r>
          </w:p>
        </w:tc>
        <w:tc>
          <w:tcPr>
            <w:tcW w:w="83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-0.0146</w:t>
            </w:r>
          </w:p>
        </w:tc>
      </w:tr>
      <w:tr>
        <w:tblPrEx>
          <w:tblCellMar>
            <w:top w:w="0" w:type="dxa"/>
            <w:left w:w="108" w:type="dxa"/>
            <w:bottom w:w="0" w:type="dxa"/>
            <w:right w:w="108" w:type="dxa"/>
          </w:tblCellMar>
        </w:tblPrEx>
        <w:trPr>
          <w:cantSplit/>
          <w:trHeight w:val="340" w:hRule="atLeast"/>
          <w:jc w:val="center"/>
        </w:trPr>
        <w:tc>
          <w:tcPr>
            <w:tcW w:w="811"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kern w:val="0"/>
                <w:sz w:val="24"/>
              </w:rPr>
            </w:pPr>
            <w:r>
              <w:rPr>
                <w:rFonts w:eastAsia="仿宋_GB2312"/>
                <w:b/>
                <w:bCs/>
                <w:kern w:val="0"/>
                <w:sz w:val="24"/>
              </w:rPr>
              <w:t>产业集聚效益</w:t>
            </w:r>
          </w:p>
        </w:tc>
        <w:tc>
          <w:tcPr>
            <w:tcW w:w="838"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产业集聚度高</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产业集聚度较高</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产业集聚度一般</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产业集聚度较低</w:t>
            </w:r>
          </w:p>
        </w:tc>
        <w:tc>
          <w:tcPr>
            <w:tcW w:w="83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产业集聚度低</w:t>
            </w:r>
          </w:p>
        </w:tc>
      </w:tr>
      <w:tr>
        <w:tblPrEx>
          <w:tblCellMar>
            <w:top w:w="0" w:type="dxa"/>
            <w:left w:w="108" w:type="dxa"/>
            <w:bottom w:w="0" w:type="dxa"/>
            <w:right w:w="108" w:type="dxa"/>
          </w:tblCellMar>
        </w:tblPrEx>
        <w:trPr>
          <w:cantSplit/>
          <w:trHeight w:val="340" w:hRule="atLeast"/>
          <w:jc w:val="center"/>
        </w:trPr>
        <w:tc>
          <w:tcPr>
            <w:tcW w:w="811"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color w:val="000000"/>
                <w:kern w:val="0"/>
                <w:sz w:val="24"/>
              </w:rPr>
            </w:pPr>
            <w:r>
              <w:rPr>
                <w:rFonts w:eastAsia="仿宋_GB2312"/>
                <w:b/>
                <w:bCs/>
                <w:color w:val="000000"/>
                <w:kern w:val="0"/>
                <w:sz w:val="24"/>
              </w:rPr>
              <w:t>修正系数</w:t>
            </w:r>
          </w:p>
        </w:tc>
        <w:tc>
          <w:tcPr>
            <w:tcW w:w="838"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0.0215</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0.0108</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-0.0095</w:t>
            </w:r>
          </w:p>
        </w:tc>
        <w:tc>
          <w:tcPr>
            <w:tcW w:w="83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-0.0191</w:t>
            </w:r>
          </w:p>
        </w:tc>
      </w:tr>
      <w:tr>
        <w:tblPrEx>
          <w:tblCellMar>
            <w:top w:w="0" w:type="dxa"/>
            <w:left w:w="108" w:type="dxa"/>
            <w:bottom w:w="0" w:type="dxa"/>
            <w:right w:w="108" w:type="dxa"/>
          </w:tblCellMar>
        </w:tblPrEx>
        <w:trPr>
          <w:cantSplit/>
          <w:trHeight w:val="340" w:hRule="atLeast"/>
          <w:jc w:val="center"/>
        </w:trPr>
        <w:tc>
          <w:tcPr>
            <w:tcW w:w="811"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color w:val="000000"/>
                <w:kern w:val="0"/>
                <w:sz w:val="24"/>
              </w:rPr>
            </w:pPr>
            <w:r>
              <w:rPr>
                <w:rFonts w:eastAsia="仿宋_GB2312"/>
                <w:b/>
                <w:bCs/>
                <w:color w:val="000000"/>
                <w:kern w:val="0"/>
                <w:sz w:val="24"/>
              </w:rPr>
              <w:t>城镇规划</w:t>
            </w:r>
          </w:p>
        </w:tc>
        <w:tc>
          <w:tcPr>
            <w:tcW w:w="838"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近期重点规划区</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近期次重点规划区</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一般规划区</w:t>
            </w:r>
          </w:p>
        </w:tc>
        <w:tc>
          <w:tcPr>
            <w:tcW w:w="83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中期规划区</w:t>
            </w:r>
          </w:p>
        </w:tc>
        <w:tc>
          <w:tcPr>
            <w:tcW w:w="837"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远期规划区或非规划区域</w:t>
            </w:r>
          </w:p>
        </w:tc>
      </w:tr>
      <w:tr>
        <w:tblPrEx>
          <w:tblCellMar>
            <w:top w:w="0" w:type="dxa"/>
            <w:left w:w="108" w:type="dxa"/>
            <w:bottom w:w="0" w:type="dxa"/>
            <w:right w:w="108" w:type="dxa"/>
          </w:tblCellMar>
        </w:tblPrEx>
        <w:trPr>
          <w:cantSplit/>
          <w:trHeight w:val="340" w:hRule="atLeast"/>
          <w:jc w:val="center"/>
        </w:trPr>
        <w:tc>
          <w:tcPr>
            <w:tcW w:w="811" w:type="pct"/>
            <w:tcBorders>
              <w:top w:val="single" w:color="000000" w:sz="8" w:space="0"/>
              <w:left w:val="single" w:color="000000" w:sz="8" w:space="0"/>
              <w:bottom w:val="single" w:color="000000" w:sz="8" w:space="0"/>
              <w:right w:val="single" w:color="000000" w:sz="8" w:space="0"/>
            </w:tcBorders>
            <w:noWrap w:val="0"/>
            <w:vAlign w:val="center"/>
          </w:tcPr>
          <w:p>
            <w:pPr>
              <w:jc w:val="center"/>
              <w:rPr>
                <w:rFonts w:eastAsia="仿宋_GB2312"/>
                <w:b/>
                <w:bCs/>
                <w:color w:val="000000"/>
                <w:kern w:val="0"/>
                <w:sz w:val="24"/>
              </w:rPr>
            </w:pPr>
            <w:r>
              <w:rPr>
                <w:rFonts w:eastAsia="仿宋_GB2312"/>
                <w:b/>
                <w:bCs/>
                <w:color w:val="000000"/>
                <w:kern w:val="0"/>
                <w:sz w:val="24"/>
              </w:rPr>
              <w:t>修正系数</w:t>
            </w:r>
          </w:p>
        </w:tc>
        <w:tc>
          <w:tcPr>
            <w:tcW w:w="83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0.0150</w:t>
            </w:r>
          </w:p>
        </w:tc>
        <w:tc>
          <w:tcPr>
            <w:tcW w:w="838"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0.0076</w:t>
            </w:r>
          </w:p>
        </w:tc>
        <w:tc>
          <w:tcPr>
            <w:tcW w:w="838"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38"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-0.0067</w:t>
            </w:r>
          </w:p>
        </w:tc>
        <w:tc>
          <w:tcPr>
            <w:tcW w:w="837"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-0.0134</w:t>
            </w:r>
          </w:p>
        </w:tc>
      </w:tr>
    </w:tbl>
    <w:p>
      <w:pPr>
        <w:keepNext/>
        <w:adjustRightInd w:val="0"/>
        <w:snapToGrid w:val="0"/>
        <w:spacing w:before="156" w:beforeLines="50" w:line="312" w:lineRule="auto"/>
        <w:ind w:firstLine="482" w:firstLineChars="200"/>
        <w:jc w:val="center"/>
        <w:rPr>
          <w:rFonts w:eastAsia="仿宋_GB2312"/>
          <w:b/>
          <w:sz w:val="24"/>
        </w:rPr>
      </w:pPr>
      <w:r>
        <w:rPr>
          <w:rFonts w:eastAsia="仿宋_GB2312"/>
          <w:b/>
          <w:sz w:val="24"/>
        </w:rPr>
        <w:t>表3-4-5 工业用地区域因素修正系数表（乡镇）</w:t>
      </w:r>
    </w:p>
    <w:tbl>
      <w:tblPr>
        <w:tblStyle w:val="5"/>
        <w:tblW w:w="4974" w:type="pct"/>
        <w:jc w:val="center"/>
        <w:tblLayout w:type="autofit"/>
        <w:tblCellMar>
          <w:top w:w="0" w:type="dxa"/>
          <w:left w:w="28" w:type="dxa"/>
          <w:bottom w:w="0" w:type="dxa"/>
          <w:right w:w="28" w:type="dxa"/>
        </w:tblCellMar>
      </w:tblPr>
      <w:tblGrid>
        <w:gridCol w:w="1095"/>
        <w:gridCol w:w="1574"/>
        <w:gridCol w:w="1575"/>
        <w:gridCol w:w="1575"/>
        <w:gridCol w:w="1575"/>
        <w:gridCol w:w="1573"/>
      </w:tblGrid>
      <w:tr>
        <w:tblPrEx>
          <w:tblCellMar>
            <w:top w:w="0" w:type="dxa"/>
            <w:left w:w="28" w:type="dxa"/>
            <w:bottom w:w="0" w:type="dxa"/>
            <w:right w:w="28" w:type="dxa"/>
          </w:tblCellMar>
        </w:tblPrEx>
        <w:trPr>
          <w:cantSplit/>
          <w:trHeight w:val="20" w:hRule="atLeast"/>
          <w:tblHeader/>
          <w:jc w:val="center"/>
        </w:trPr>
        <w:tc>
          <w:tcPr>
            <w:tcW w:w="611"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jc w:val="right"/>
              <w:rPr>
                <w:rFonts w:eastAsia="仿宋_GB2312"/>
                <w:b/>
                <w:bCs/>
                <w:kern w:val="0"/>
                <w:sz w:val="24"/>
              </w:rPr>
            </w:pPr>
            <w:r>
              <w:rPr>
                <w:rFonts w:eastAsia="仿宋_GB2312"/>
                <w:b/>
                <w:bCs/>
                <w:kern w:val="0"/>
                <w:sz w:val="24"/>
              </w:rPr>
              <w:t>优劣度</w:t>
            </w:r>
          </w:p>
          <w:p>
            <w:pPr>
              <w:adjustRightInd w:val="0"/>
              <w:snapToGrid w:val="0"/>
              <w:rPr>
                <w:rFonts w:eastAsia="仿宋_GB2312"/>
                <w:b/>
                <w:bCs/>
                <w:kern w:val="0"/>
                <w:sz w:val="24"/>
              </w:rPr>
            </w:pPr>
            <w:r>
              <w:rPr>
                <w:rFonts w:eastAsia="仿宋_GB2312"/>
                <w:b/>
                <w:bCs/>
                <w:kern w:val="0"/>
                <w:sz w:val="24"/>
              </w:rPr>
              <w:t>因素</w:t>
            </w:r>
          </w:p>
        </w:tc>
        <w:tc>
          <w:tcPr>
            <w:tcW w:w="878"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优</w:t>
            </w:r>
          </w:p>
        </w:tc>
        <w:tc>
          <w:tcPr>
            <w:tcW w:w="878"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较优</w:t>
            </w:r>
          </w:p>
        </w:tc>
        <w:tc>
          <w:tcPr>
            <w:tcW w:w="878"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一般</w:t>
            </w:r>
          </w:p>
        </w:tc>
        <w:tc>
          <w:tcPr>
            <w:tcW w:w="878"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eastAsia="仿宋_GB2312"/>
                <w:b/>
                <w:bCs/>
                <w:color w:val="000000"/>
                <w:kern w:val="0"/>
                <w:sz w:val="24"/>
              </w:rPr>
            </w:pPr>
            <w:r>
              <w:rPr>
                <w:rFonts w:eastAsia="仿宋_GB2312"/>
                <w:b/>
                <w:bCs/>
                <w:color w:val="000000"/>
                <w:kern w:val="0"/>
                <w:sz w:val="24"/>
              </w:rPr>
              <w:t>较劣</w:t>
            </w:r>
          </w:p>
        </w:tc>
        <w:tc>
          <w:tcPr>
            <w:tcW w:w="878" w:type="pct"/>
            <w:tcBorders>
              <w:top w:val="single" w:color="auto" w:sz="4" w:space="0"/>
              <w:left w:val="nil"/>
              <w:bottom w:val="single" w:color="auto" w:sz="4" w:space="0"/>
              <w:right w:val="single" w:color="auto" w:sz="4" w:space="0"/>
            </w:tcBorders>
            <w:noWrap w:val="0"/>
            <w:vAlign w:val="center"/>
          </w:tcPr>
          <w:p>
            <w:pPr>
              <w:adjustRightInd w:val="0"/>
              <w:snapToGrid w:val="0"/>
              <w:ind w:right="111" w:rightChars="53"/>
              <w:jc w:val="center"/>
              <w:rPr>
                <w:rFonts w:eastAsia="仿宋_GB2312"/>
                <w:b/>
                <w:bCs/>
                <w:color w:val="000000"/>
                <w:kern w:val="0"/>
                <w:sz w:val="24"/>
              </w:rPr>
            </w:pPr>
            <w:r>
              <w:rPr>
                <w:rFonts w:eastAsia="仿宋_GB2312"/>
                <w:b/>
                <w:bCs/>
                <w:color w:val="000000"/>
                <w:kern w:val="0"/>
                <w:sz w:val="24"/>
              </w:rPr>
              <w:t>劣</w:t>
            </w:r>
          </w:p>
        </w:tc>
      </w:tr>
      <w:tr>
        <w:tblPrEx>
          <w:tblCellMar>
            <w:top w:w="0" w:type="dxa"/>
            <w:left w:w="28" w:type="dxa"/>
            <w:bottom w:w="0" w:type="dxa"/>
            <w:right w:w="28" w:type="dxa"/>
          </w:tblCellMar>
        </w:tblPrEx>
        <w:trPr>
          <w:cantSplit/>
          <w:trHeight w:val="20" w:hRule="atLeast"/>
          <w:jc w:val="center"/>
        </w:trPr>
        <w:tc>
          <w:tcPr>
            <w:tcW w:w="611"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rPr>
            </w:pPr>
            <w:r>
              <w:rPr>
                <w:rFonts w:eastAsia="仿宋_GB2312"/>
                <w:b/>
                <w:bCs/>
                <w:sz w:val="24"/>
              </w:rPr>
              <w:t>繁华程度</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距商服中心近、在农贸市场、大型宾馆区范围内，人流畅旺</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距商服中心较近、离集贸市场、宾馆区较近，人流较畅旺</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距商服中心有一定距离，与集贸市场、宾馆距离一般，人流量一般</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距商服中心较远，所在地区商业气氛平淡，人流较少</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距商服中心远，独立、小型、零星的商业用地</w:t>
            </w:r>
          </w:p>
        </w:tc>
      </w:tr>
      <w:tr>
        <w:tblPrEx>
          <w:tblCellMar>
            <w:top w:w="0" w:type="dxa"/>
            <w:left w:w="28" w:type="dxa"/>
            <w:bottom w:w="0" w:type="dxa"/>
            <w:right w:w="28" w:type="dxa"/>
          </w:tblCellMar>
        </w:tblPrEx>
        <w:trPr>
          <w:cantSplit/>
          <w:trHeight w:val="20" w:hRule="atLeast"/>
          <w:jc w:val="center"/>
        </w:trPr>
        <w:tc>
          <w:tcPr>
            <w:tcW w:w="611"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rPr>
            </w:pPr>
            <w:r>
              <w:rPr>
                <w:rFonts w:eastAsia="仿宋_GB2312"/>
                <w:b/>
                <w:bCs/>
                <w:sz w:val="24"/>
              </w:rPr>
              <w:t>修正系数</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0.0721</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0.0361</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-0.0328</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-0.0657</w:t>
            </w:r>
          </w:p>
        </w:tc>
      </w:tr>
      <w:tr>
        <w:tblPrEx>
          <w:tblCellMar>
            <w:top w:w="0" w:type="dxa"/>
            <w:left w:w="28" w:type="dxa"/>
            <w:bottom w:w="0" w:type="dxa"/>
            <w:right w:w="28" w:type="dxa"/>
          </w:tblCellMar>
        </w:tblPrEx>
        <w:trPr>
          <w:cantSplit/>
          <w:trHeight w:val="20" w:hRule="atLeast"/>
          <w:jc w:val="center"/>
        </w:trPr>
        <w:tc>
          <w:tcPr>
            <w:tcW w:w="611"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rPr>
            </w:pPr>
            <w:r>
              <w:rPr>
                <w:rFonts w:eastAsia="仿宋_GB2312"/>
                <w:b/>
                <w:bCs/>
                <w:sz w:val="24"/>
              </w:rPr>
              <w:t>交通条件</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道路通达度高、距长途汽车站近，交通方便</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道路通达度较高、距长途汽车站较近，交通较方便</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道路通达度一般、距长途汽车站距离一般，交通一般</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道路通达度较低、距长途汽车站较远，交通较差</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道路通达度低、距长途汽车站远，交通不方便</w:t>
            </w:r>
          </w:p>
        </w:tc>
      </w:tr>
      <w:tr>
        <w:tblPrEx>
          <w:tblCellMar>
            <w:top w:w="0" w:type="dxa"/>
            <w:left w:w="28" w:type="dxa"/>
            <w:bottom w:w="0" w:type="dxa"/>
            <w:right w:w="28" w:type="dxa"/>
          </w:tblCellMar>
        </w:tblPrEx>
        <w:trPr>
          <w:cantSplit/>
          <w:trHeight w:val="20" w:hRule="atLeast"/>
          <w:jc w:val="center"/>
        </w:trPr>
        <w:tc>
          <w:tcPr>
            <w:tcW w:w="611"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rPr>
            </w:pPr>
            <w:r>
              <w:rPr>
                <w:rFonts w:eastAsia="仿宋_GB2312"/>
                <w:b/>
                <w:bCs/>
                <w:sz w:val="24"/>
              </w:rPr>
              <w:t>修正系数</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0.0530</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0.0265</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-0.0241</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-0.0484</w:t>
            </w:r>
          </w:p>
        </w:tc>
      </w:tr>
      <w:tr>
        <w:tblPrEx>
          <w:tblCellMar>
            <w:top w:w="0" w:type="dxa"/>
            <w:left w:w="28" w:type="dxa"/>
            <w:bottom w:w="0" w:type="dxa"/>
            <w:right w:w="28" w:type="dxa"/>
          </w:tblCellMar>
        </w:tblPrEx>
        <w:trPr>
          <w:cantSplit/>
          <w:trHeight w:val="20" w:hRule="atLeast"/>
          <w:jc w:val="center"/>
        </w:trPr>
        <w:tc>
          <w:tcPr>
            <w:tcW w:w="611"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rPr>
            </w:pPr>
            <w:r>
              <w:rPr>
                <w:rFonts w:eastAsia="仿宋_GB2312"/>
                <w:b/>
                <w:bCs/>
                <w:sz w:val="24"/>
              </w:rPr>
              <w:t>基本设施状况</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市政供水、供电保证率低，排水状况差，离学校、银行、邮电局（所）、医院较远，生活设施配套不完备</w:t>
            </w:r>
          </w:p>
        </w:tc>
      </w:tr>
      <w:tr>
        <w:tblPrEx>
          <w:tblCellMar>
            <w:top w:w="0" w:type="dxa"/>
            <w:left w:w="28" w:type="dxa"/>
            <w:bottom w:w="0" w:type="dxa"/>
            <w:right w:w="28" w:type="dxa"/>
          </w:tblCellMar>
        </w:tblPrEx>
        <w:trPr>
          <w:cantSplit/>
          <w:trHeight w:val="20" w:hRule="atLeast"/>
          <w:jc w:val="center"/>
        </w:trPr>
        <w:tc>
          <w:tcPr>
            <w:tcW w:w="611"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rPr>
            </w:pPr>
            <w:r>
              <w:rPr>
                <w:rFonts w:eastAsia="仿宋_GB2312"/>
                <w:b/>
                <w:bCs/>
                <w:sz w:val="24"/>
              </w:rPr>
              <w:t>修正系数</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0.0486</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0.0243</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-0.0221</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-0.0441</w:t>
            </w:r>
          </w:p>
        </w:tc>
      </w:tr>
      <w:tr>
        <w:tblPrEx>
          <w:tblCellMar>
            <w:top w:w="0" w:type="dxa"/>
            <w:left w:w="28" w:type="dxa"/>
            <w:bottom w:w="0" w:type="dxa"/>
            <w:right w:w="28" w:type="dxa"/>
          </w:tblCellMar>
        </w:tblPrEx>
        <w:trPr>
          <w:cantSplit/>
          <w:trHeight w:val="20" w:hRule="atLeast"/>
          <w:jc w:val="center"/>
        </w:trPr>
        <w:tc>
          <w:tcPr>
            <w:tcW w:w="611"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rPr>
            </w:pPr>
            <w:r>
              <w:rPr>
                <w:rFonts w:eastAsia="仿宋_GB2312"/>
                <w:b/>
                <w:bCs/>
                <w:sz w:val="24"/>
              </w:rPr>
              <w:t>环境条件</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周围绿化程度高、景观好，低噪音、环境优美、无水污染</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周围绿化程度较高、景观较好，噪音较低、基本无水污染</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周围有一定的绿化、景观一般，有轻微的噪音污染、水污染</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周围绿化程度较低、景观较差、噪音污染较大，水污染较严重</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周围绿化程度低或没绿化、景观差，噪音大，水污染严重</w:t>
            </w:r>
          </w:p>
        </w:tc>
      </w:tr>
      <w:tr>
        <w:tblPrEx>
          <w:tblCellMar>
            <w:top w:w="0" w:type="dxa"/>
            <w:left w:w="28" w:type="dxa"/>
            <w:bottom w:w="0" w:type="dxa"/>
            <w:right w:w="28" w:type="dxa"/>
          </w:tblCellMar>
        </w:tblPrEx>
        <w:trPr>
          <w:cantSplit/>
          <w:trHeight w:val="20" w:hRule="atLeast"/>
          <w:jc w:val="center"/>
        </w:trPr>
        <w:tc>
          <w:tcPr>
            <w:tcW w:w="611"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rPr>
            </w:pPr>
            <w:r>
              <w:rPr>
                <w:rFonts w:eastAsia="仿宋_GB2312"/>
                <w:b/>
                <w:bCs/>
                <w:sz w:val="24"/>
              </w:rPr>
              <w:t>修正系数</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0.0295</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0.0148</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-0.0134</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-0.0267</w:t>
            </w:r>
          </w:p>
        </w:tc>
      </w:tr>
      <w:tr>
        <w:tblPrEx>
          <w:tblCellMar>
            <w:top w:w="0" w:type="dxa"/>
            <w:left w:w="28" w:type="dxa"/>
            <w:bottom w:w="0" w:type="dxa"/>
            <w:right w:w="28" w:type="dxa"/>
          </w:tblCellMar>
        </w:tblPrEx>
        <w:trPr>
          <w:cantSplit/>
          <w:trHeight w:val="20" w:hRule="atLeast"/>
          <w:jc w:val="center"/>
        </w:trPr>
        <w:tc>
          <w:tcPr>
            <w:tcW w:w="611"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rPr>
            </w:pPr>
            <w:r>
              <w:rPr>
                <w:rFonts w:eastAsia="仿宋_GB2312"/>
                <w:b/>
                <w:bCs/>
                <w:sz w:val="24"/>
              </w:rPr>
              <w:t>城镇规划</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近期重点规划区</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近期次重点规划区</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一般规划区</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中期规划区</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kern w:val="0"/>
                <w:sz w:val="24"/>
              </w:rPr>
              <w:t>远期规划区或非规划区域</w:t>
            </w:r>
          </w:p>
        </w:tc>
      </w:tr>
      <w:tr>
        <w:tblPrEx>
          <w:tblCellMar>
            <w:top w:w="0" w:type="dxa"/>
            <w:left w:w="28" w:type="dxa"/>
            <w:bottom w:w="0" w:type="dxa"/>
            <w:right w:w="28" w:type="dxa"/>
          </w:tblCellMar>
        </w:tblPrEx>
        <w:trPr>
          <w:cantSplit/>
          <w:trHeight w:val="20" w:hRule="atLeast"/>
          <w:jc w:val="center"/>
        </w:trPr>
        <w:tc>
          <w:tcPr>
            <w:tcW w:w="611" w:type="pct"/>
            <w:tcBorders>
              <w:top w:val="nil"/>
              <w:left w:val="single" w:color="auto" w:sz="4" w:space="0"/>
              <w:bottom w:val="single" w:color="auto" w:sz="4" w:space="0"/>
              <w:right w:val="single" w:color="auto" w:sz="4" w:space="0"/>
            </w:tcBorders>
            <w:noWrap w:val="0"/>
            <w:vAlign w:val="center"/>
          </w:tcPr>
          <w:p>
            <w:pPr>
              <w:adjustRightInd w:val="0"/>
              <w:snapToGrid w:val="0"/>
              <w:jc w:val="center"/>
              <w:rPr>
                <w:rFonts w:eastAsia="仿宋_GB2312"/>
                <w:b/>
                <w:bCs/>
                <w:kern w:val="0"/>
                <w:sz w:val="24"/>
              </w:rPr>
            </w:pPr>
            <w:r>
              <w:rPr>
                <w:rFonts w:eastAsia="仿宋_GB2312"/>
                <w:b/>
                <w:bCs/>
                <w:sz w:val="24"/>
              </w:rPr>
              <w:t>修正系数</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0.0164</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0.0083</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-0.0075</w:t>
            </w:r>
          </w:p>
        </w:tc>
        <w:tc>
          <w:tcPr>
            <w:tcW w:w="878" w:type="pct"/>
            <w:tcBorders>
              <w:top w:val="nil"/>
              <w:left w:val="nil"/>
              <w:bottom w:val="single" w:color="auto" w:sz="4" w:space="0"/>
              <w:right w:val="single" w:color="auto" w:sz="4" w:space="0"/>
            </w:tcBorders>
            <w:noWrap w:val="0"/>
            <w:vAlign w:val="center"/>
          </w:tcPr>
          <w:p>
            <w:pPr>
              <w:adjustRightInd w:val="0"/>
              <w:snapToGrid w:val="0"/>
              <w:jc w:val="center"/>
              <w:rPr>
                <w:rFonts w:eastAsia="仿宋_GB2312"/>
                <w:color w:val="000000"/>
                <w:sz w:val="24"/>
              </w:rPr>
            </w:pPr>
            <w:r>
              <w:rPr>
                <w:rFonts w:eastAsia="仿宋_GB2312"/>
                <w:color w:val="000000"/>
                <w:sz w:val="24"/>
              </w:rPr>
              <w:t>-0.0149</w:t>
            </w:r>
          </w:p>
        </w:tc>
      </w:tr>
    </w:tbl>
    <w:p>
      <w:pPr>
        <w:spacing w:line="500" w:lineRule="exact"/>
        <w:ind w:firstLine="640" w:firstLineChars="200"/>
        <w:rPr>
          <w:rFonts w:eastAsia="仿宋_GB2312"/>
          <w:kern w:val="0"/>
          <w:sz w:val="32"/>
          <w:szCs w:val="32"/>
        </w:rPr>
      </w:pPr>
      <w:r>
        <w:rPr>
          <w:rFonts w:eastAsia="仿宋_GB2312"/>
          <w:kern w:val="0"/>
          <w:sz w:val="32"/>
          <w:szCs w:val="32"/>
        </w:rPr>
        <w:t>3.4.2.2 容积率修正</w:t>
      </w:r>
    </w:p>
    <w:p>
      <w:pPr>
        <w:spacing w:line="500" w:lineRule="exact"/>
        <w:ind w:firstLine="640" w:firstLineChars="200"/>
        <w:rPr>
          <w:rFonts w:eastAsia="仿宋_GB2312"/>
          <w:sz w:val="32"/>
          <w:szCs w:val="32"/>
        </w:rPr>
      </w:pPr>
      <w:r>
        <w:rPr>
          <w:rFonts w:eastAsia="仿宋_GB2312"/>
          <w:sz w:val="32"/>
          <w:szCs w:val="32"/>
        </w:rPr>
        <w:t>一般来说，工业用地的容积率限制对地价的影响较小，其地价的差异更多的是由产业集聚度、产业导向、区域配套情况、政策引导等其他因素导致的。另根据《国务院关于促进节约集约用地的通知》（国发〔2008〕3号）第八条“对现有工业用地，在符合规划、不改变用途的前提下，提高土地利用率和增加容积率的，不再增收土地价款；对新增工业用地，要进一步提高工业用地控制指标，厂房建筑面积高于容积率控制指标的部分，不再增收土地价款”，《节约集约利用土地规定》（中华人民共和国国土资源部令第61号，2019年）第二十四条“鼓励土地使用者在符合规划的前提下，通过厂房加层、厂区改造、内部用地整理等途径提高土地利用率。在符合规划、不改变用途的前提下，现有工业用地提高土地利用率和增加容积率的，不再增收土地价款”。对符合节约集约相关规定的工业用地而言，容积率不作为影响工业用地地价的主要因素，符合相关规定的工业用地不进行容积率修正。</w:t>
      </w:r>
    </w:p>
    <w:p>
      <w:pPr>
        <w:autoSpaceDE w:val="0"/>
        <w:autoSpaceDN w:val="0"/>
        <w:adjustRightInd w:val="0"/>
        <w:snapToGrid w:val="0"/>
        <w:spacing w:line="312" w:lineRule="auto"/>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.4.2.3年期修正</w:t>
      </w:r>
    </w:p>
    <w:p>
      <w:pPr>
        <w:adjustRightInd w:val="0"/>
        <w:snapToGrid w:val="0"/>
        <w:spacing w:line="312" w:lineRule="auto"/>
        <w:ind w:firstLine="640" w:firstLineChars="200"/>
        <w:rPr>
          <w:rFonts w:eastAsia="仿宋_GB2312"/>
          <w:sz w:val="32"/>
          <w:szCs w:val="32"/>
        </w:rPr>
      </w:pPr>
      <w:r>
        <w:rPr>
          <w:rFonts w:eastAsia="仿宋_GB2312"/>
          <w:sz w:val="32"/>
          <w:szCs w:val="32"/>
        </w:rPr>
        <w:t>按照土地还原利率为5.0%，法定最高出让年期为50年，计算工业用地使用年期修正系数。年期修正系数计算公式如下：</w:t>
      </w:r>
    </w:p>
    <w:p>
      <w:pPr>
        <w:adjustRightInd w:val="0"/>
        <w:snapToGrid w:val="0"/>
        <w:spacing w:line="288" w:lineRule="auto"/>
        <w:jc w:val="center"/>
        <w:rPr>
          <w:rFonts w:eastAsia="仿宋_GB2312"/>
          <w:i/>
          <w:color w:val="000000"/>
          <w:sz w:val="24"/>
        </w:rPr>
      </w:pPr>
      <w:r>
        <w:rPr>
          <w:rFonts w:eastAsia="仿宋_GB2312"/>
          <w:color w:val="000000"/>
          <w:position w:val="-30"/>
          <w:sz w:val="24"/>
        </w:rPr>
        <w:drawing>
          <wp:inline distT="0" distB="0" distL="114300" distR="114300">
            <wp:extent cx="1334135" cy="476250"/>
            <wp:effectExtent l="0" t="0" r="0" b="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pic:cNvPicPr>
                      <a:picLocks noChangeAspect="1"/>
                    </pic:cNvPicPr>
                  </pic:nvPicPr>
                  <pic:blipFill>
                    <a:blip r:embed="rId9"/>
                    <a:stretch>
                      <a:fillRect/>
                    </a:stretch>
                  </pic:blipFill>
                  <pic:spPr>
                    <a:xfrm>
                      <a:off x="0" y="0"/>
                      <a:ext cx="1334135" cy="476250"/>
                    </a:xfrm>
                    <a:prstGeom prst="rect">
                      <a:avLst/>
                    </a:prstGeom>
                    <a:noFill/>
                    <a:ln>
                      <a:noFill/>
                    </a:ln>
                  </pic:spPr>
                </pic:pic>
              </a:graphicData>
            </a:graphic>
          </wp:inline>
        </w:drawing>
      </w:r>
    </w:p>
    <w:p>
      <w:pPr>
        <w:adjustRightInd w:val="0"/>
        <w:snapToGrid w:val="0"/>
        <w:spacing w:line="312" w:lineRule="auto"/>
        <w:ind w:firstLine="480" w:firstLineChars="200"/>
        <w:jc w:val="left"/>
        <w:rPr>
          <w:rFonts w:eastAsia="仿宋_GB2312"/>
          <w:sz w:val="24"/>
        </w:rPr>
      </w:pPr>
      <w:r>
        <w:rPr>
          <w:rFonts w:eastAsia="仿宋_GB2312"/>
          <w:sz w:val="24"/>
        </w:rPr>
        <w:t>式中：</w:t>
      </w:r>
    </w:p>
    <w:tbl>
      <w:tblPr>
        <w:tblStyle w:val="5"/>
        <w:tblW w:w="7020" w:type="dxa"/>
        <w:tblInd w:w="1008" w:type="dxa"/>
        <w:tblLayout w:type="fixed"/>
        <w:tblCellMar>
          <w:top w:w="0" w:type="dxa"/>
          <w:left w:w="108" w:type="dxa"/>
          <w:bottom w:w="0" w:type="dxa"/>
          <w:right w:w="108" w:type="dxa"/>
        </w:tblCellMar>
      </w:tblPr>
      <w:tblGrid>
        <w:gridCol w:w="521"/>
        <w:gridCol w:w="696"/>
        <w:gridCol w:w="5803"/>
      </w:tblGrid>
      <w:tr>
        <w:tblPrEx>
          <w:tblCellMar>
            <w:top w:w="0" w:type="dxa"/>
            <w:left w:w="108" w:type="dxa"/>
            <w:bottom w:w="0" w:type="dxa"/>
            <w:right w:w="108" w:type="dxa"/>
          </w:tblCellMar>
        </w:tblPrEx>
        <w:trPr>
          <w:trHeight w:val="397"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y</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使用年期修正系数</w:t>
            </w:r>
          </w:p>
        </w:tc>
      </w:tr>
      <w:tr>
        <w:tblPrEx>
          <w:tblCellMar>
            <w:top w:w="0" w:type="dxa"/>
            <w:left w:w="108" w:type="dxa"/>
            <w:bottom w:w="0" w:type="dxa"/>
            <w:right w:w="108" w:type="dxa"/>
          </w:tblCellMar>
        </w:tblPrEx>
        <w:trPr>
          <w:trHeight w:val="397"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ml</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实际使用年期</w:t>
            </w:r>
          </w:p>
        </w:tc>
      </w:tr>
      <w:tr>
        <w:tblPrEx>
          <w:tblCellMar>
            <w:top w:w="0" w:type="dxa"/>
            <w:left w:w="108" w:type="dxa"/>
            <w:bottom w:w="0" w:type="dxa"/>
            <w:right w:w="108" w:type="dxa"/>
          </w:tblCellMar>
        </w:tblPrEx>
        <w:trPr>
          <w:trHeight w:val="397"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m</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土地使用权法定最高出让年限</w:t>
            </w:r>
          </w:p>
        </w:tc>
      </w:tr>
      <w:tr>
        <w:tblPrEx>
          <w:tblCellMar>
            <w:top w:w="0" w:type="dxa"/>
            <w:left w:w="108" w:type="dxa"/>
            <w:bottom w:w="0" w:type="dxa"/>
            <w:right w:w="108" w:type="dxa"/>
          </w:tblCellMar>
        </w:tblPrEx>
        <w:trPr>
          <w:trHeight w:val="397"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r</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土地还原利率</w:t>
            </w:r>
          </w:p>
        </w:tc>
      </w:tr>
    </w:tbl>
    <w:p>
      <w:pPr>
        <w:adjustRightInd w:val="0"/>
        <w:snapToGrid w:val="0"/>
        <w:spacing w:before="93" w:beforeLines="30" w:line="288" w:lineRule="auto"/>
        <w:jc w:val="center"/>
        <w:rPr>
          <w:rFonts w:eastAsia="仿宋_GB2312"/>
          <w:b/>
          <w:sz w:val="24"/>
        </w:rPr>
      </w:pPr>
      <w:r>
        <w:rPr>
          <w:rFonts w:eastAsia="仿宋_GB2312"/>
          <w:b/>
          <w:sz w:val="24"/>
        </w:rPr>
        <w:t>表</w:t>
      </w:r>
      <w:r>
        <w:rPr>
          <w:rFonts w:eastAsia="仿宋_GB2312"/>
          <w:b/>
          <w:bCs/>
          <w:color w:val="000000"/>
          <w:sz w:val="24"/>
        </w:rPr>
        <w:t>3-4-6</w:t>
      </w:r>
      <w:r>
        <w:rPr>
          <w:rFonts w:eastAsia="仿宋_GB2312"/>
          <w:b/>
          <w:sz w:val="24"/>
        </w:rPr>
        <w:t>工业用地年期修正系数表</w:t>
      </w:r>
    </w:p>
    <w:tbl>
      <w:tblPr>
        <w:tblStyle w:val="5"/>
        <w:tblW w:w="10074"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285"/>
        <w:gridCol w:w="878"/>
        <w:gridCol w:w="879"/>
        <w:gridCol w:w="879"/>
        <w:gridCol w:w="879"/>
        <w:gridCol w:w="879"/>
        <w:gridCol w:w="879"/>
        <w:gridCol w:w="879"/>
        <w:gridCol w:w="879"/>
        <w:gridCol w:w="879"/>
        <w:gridCol w:w="87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9" w:hRule="atLeast"/>
          <w:jc w:val="center"/>
        </w:trPr>
        <w:tc>
          <w:tcPr>
            <w:tcW w:w="1285" w:type="dxa"/>
            <w:noWrap w:val="0"/>
            <w:tcMar>
              <w:top w:w="15" w:type="dxa"/>
              <w:left w:w="15" w:type="dxa"/>
              <w:bottom w:w="0" w:type="dxa"/>
              <w:right w:w="15" w:type="dxa"/>
            </w:tcMar>
            <w:vAlign w:val="center"/>
          </w:tcPr>
          <w:p>
            <w:pPr>
              <w:jc w:val="center"/>
              <w:rPr>
                <w:rFonts w:eastAsia="仿宋_GB2312"/>
                <w:b/>
                <w:kern w:val="0"/>
                <w:sz w:val="24"/>
              </w:rPr>
            </w:pPr>
            <w:r>
              <w:rPr>
                <w:rFonts w:eastAsia="仿宋_GB2312"/>
                <w:b/>
                <w:kern w:val="0"/>
                <w:sz w:val="24"/>
              </w:rPr>
              <w:t>剩余年限</w:t>
            </w:r>
          </w:p>
        </w:tc>
        <w:tc>
          <w:tcPr>
            <w:tcW w:w="878" w:type="dxa"/>
            <w:noWrap w:val="0"/>
            <w:tcMar>
              <w:top w:w="15" w:type="dxa"/>
              <w:left w:w="15" w:type="dxa"/>
              <w:bottom w:w="0" w:type="dxa"/>
              <w:right w:w="15" w:type="dxa"/>
            </w:tcMar>
            <w:vAlign w:val="center"/>
          </w:tcPr>
          <w:p>
            <w:pPr>
              <w:jc w:val="center"/>
              <w:rPr>
                <w:rFonts w:eastAsia="仿宋_GB2312"/>
                <w:kern w:val="0"/>
                <w:sz w:val="24"/>
              </w:rPr>
            </w:pPr>
            <w:r>
              <w:rPr>
                <w:rFonts w:eastAsia="仿宋_GB2312"/>
                <w:kern w:val="0"/>
                <w:sz w:val="24"/>
                <w:szCs w:val="21"/>
              </w:rPr>
              <w:t>1</w:t>
            </w:r>
          </w:p>
        </w:tc>
        <w:tc>
          <w:tcPr>
            <w:tcW w:w="879" w:type="dxa"/>
            <w:noWrap w:val="0"/>
            <w:tcMar>
              <w:top w:w="15" w:type="dxa"/>
              <w:left w:w="15" w:type="dxa"/>
              <w:bottom w:w="0" w:type="dxa"/>
              <w:right w:w="15" w:type="dxa"/>
            </w:tcMar>
            <w:vAlign w:val="center"/>
          </w:tcPr>
          <w:p>
            <w:pPr>
              <w:jc w:val="center"/>
              <w:rPr>
                <w:rFonts w:eastAsia="仿宋_GB2312"/>
                <w:kern w:val="0"/>
                <w:sz w:val="24"/>
              </w:rPr>
            </w:pPr>
            <w:r>
              <w:rPr>
                <w:rFonts w:eastAsia="仿宋_GB2312"/>
                <w:kern w:val="0"/>
                <w:sz w:val="24"/>
                <w:szCs w:val="21"/>
              </w:rPr>
              <w:t>2</w:t>
            </w:r>
          </w:p>
        </w:tc>
        <w:tc>
          <w:tcPr>
            <w:tcW w:w="879" w:type="dxa"/>
            <w:noWrap w:val="0"/>
            <w:tcMar>
              <w:top w:w="15" w:type="dxa"/>
              <w:left w:w="15" w:type="dxa"/>
              <w:bottom w:w="0" w:type="dxa"/>
              <w:right w:w="15" w:type="dxa"/>
            </w:tcMar>
            <w:vAlign w:val="center"/>
          </w:tcPr>
          <w:p>
            <w:pPr>
              <w:jc w:val="center"/>
              <w:rPr>
                <w:rFonts w:eastAsia="仿宋_GB2312"/>
                <w:kern w:val="0"/>
                <w:sz w:val="24"/>
              </w:rPr>
            </w:pPr>
            <w:r>
              <w:rPr>
                <w:rFonts w:eastAsia="仿宋_GB2312"/>
                <w:kern w:val="0"/>
                <w:sz w:val="24"/>
                <w:szCs w:val="21"/>
              </w:rPr>
              <w:t>3</w:t>
            </w:r>
          </w:p>
        </w:tc>
        <w:tc>
          <w:tcPr>
            <w:tcW w:w="879" w:type="dxa"/>
            <w:noWrap w:val="0"/>
            <w:tcMar>
              <w:top w:w="15" w:type="dxa"/>
              <w:left w:w="15" w:type="dxa"/>
              <w:bottom w:w="0" w:type="dxa"/>
              <w:right w:w="15" w:type="dxa"/>
            </w:tcMar>
            <w:vAlign w:val="center"/>
          </w:tcPr>
          <w:p>
            <w:pPr>
              <w:jc w:val="center"/>
              <w:rPr>
                <w:rFonts w:eastAsia="仿宋_GB2312"/>
                <w:kern w:val="0"/>
                <w:sz w:val="24"/>
              </w:rPr>
            </w:pPr>
            <w:r>
              <w:rPr>
                <w:rFonts w:eastAsia="仿宋_GB2312"/>
                <w:kern w:val="0"/>
                <w:sz w:val="24"/>
                <w:szCs w:val="21"/>
              </w:rPr>
              <w:t>4</w:t>
            </w:r>
          </w:p>
        </w:tc>
        <w:tc>
          <w:tcPr>
            <w:tcW w:w="879" w:type="dxa"/>
            <w:noWrap w:val="0"/>
            <w:tcMar>
              <w:top w:w="15" w:type="dxa"/>
              <w:left w:w="15" w:type="dxa"/>
              <w:bottom w:w="0" w:type="dxa"/>
              <w:right w:w="15" w:type="dxa"/>
            </w:tcMar>
            <w:vAlign w:val="center"/>
          </w:tcPr>
          <w:p>
            <w:pPr>
              <w:jc w:val="center"/>
              <w:rPr>
                <w:rFonts w:eastAsia="仿宋_GB2312"/>
                <w:kern w:val="0"/>
                <w:sz w:val="24"/>
              </w:rPr>
            </w:pPr>
            <w:r>
              <w:rPr>
                <w:rFonts w:eastAsia="仿宋_GB2312"/>
                <w:kern w:val="0"/>
                <w:sz w:val="24"/>
                <w:szCs w:val="21"/>
              </w:rPr>
              <w:t>5</w:t>
            </w:r>
          </w:p>
        </w:tc>
        <w:tc>
          <w:tcPr>
            <w:tcW w:w="879" w:type="dxa"/>
            <w:noWrap w:val="0"/>
            <w:tcMar>
              <w:top w:w="15" w:type="dxa"/>
              <w:left w:w="15" w:type="dxa"/>
              <w:bottom w:w="0" w:type="dxa"/>
              <w:right w:w="15" w:type="dxa"/>
            </w:tcMar>
            <w:vAlign w:val="center"/>
          </w:tcPr>
          <w:p>
            <w:pPr>
              <w:jc w:val="center"/>
              <w:rPr>
                <w:rFonts w:eastAsia="仿宋_GB2312"/>
                <w:kern w:val="0"/>
                <w:sz w:val="24"/>
              </w:rPr>
            </w:pPr>
            <w:r>
              <w:rPr>
                <w:rFonts w:eastAsia="仿宋_GB2312"/>
                <w:kern w:val="0"/>
                <w:sz w:val="24"/>
                <w:szCs w:val="21"/>
              </w:rPr>
              <w:t>6</w:t>
            </w:r>
          </w:p>
        </w:tc>
        <w:tc>
          <w:tcPr>
            <w:tcW w:w="879" w:type="dxa"/>
            <w:noWrap w:val="0"/>
            <w:tcMar>
              <w:top w:w="15" w:type="dxa"/>
              <w:left w:w="15" w:type="dxa"/>
              <w:bottom w:w="0" w:type="dxa"/>
              <w:right w:w="15" w:type="dxa"/>
            </w:tcMar>
            <w:vAlign w:val="center"/>
          </w:tcPr>
          <w:p>
            <w:pPr>
              <w:jc w:val="center"/>
              <w:rPr>
                <w:rFonts w:eastAsia="仿宋_GB2312"/>
                <w:kern w:val="0"/>
                <w:sz w:val="24"/>
              </w:rPr>
            </w:pPr>
            <w:r>
              <w:rPr>
                <w:rFonts w:eastAsia="仿宋_GB2312"/>
                <w:kern w:val="0"/>
                <w:sz w:val="24"/>
                <w:szCs w:val="21"/>
              </w:rPr>
              <w:t>7</w:t>
            </w:r>
          </w:p>
        </w:tc>
        <w:tc>
          <w:tcPr>
            <w:tcW w:w="879" w:type="dxa"/>
            <w:noWrap w:val="0"/>
            <w:tcMar>
              <w:top w:w="15" w:type="dxa"/>
              <w:left w:w="15" w:type="dxa"/>
              <w:bottom w:w="0" w:type="dxa"/>
              <w:right w:w="15" w:type="dxa"/>
            </w:tcMar>
            <w:vAlign w:val="center"/>
          </w:tcPr>
          <w:p>
            <w:pPr>
              <w:jc w:val="center"/>
              <w:rPr>
                <w:rFonts w:eastAsia="仿宋_GB2312"/>
                <w:kern w:val="0"/>
                <w:sz w:val="24"/>
              </w:rPr>
            </w:pPr>
            <w:r>
              <w:rPr>
                <w:rFonts w:eastAsia="仿宋_GB2312"/>
                <w:kern w:val="0"/>
                <w:sz w:val="24"/>
                <w:szCs w:val="21"/>
              </w:rPr>
              <w:t>8</w:t>
            </w:r>
          </w:p>
        </w:tc>
        <w:tc>
          <w:tcPr>
            <w:tcW w:w="879" w:type="dxa"/>
            <w:noWrap w:val="0"/>
            <w:tcMar>
              <w:top w:w="15" w:type="dxa"/>
              <w:left w:w="15" w:type="dxa"/>
              <w:bottom w:w="0" w:type="dxa"/>
              <w:right w:w="15" w:type="dxa"/>
            </w:tcMar>
            <w:vAlign w:val="center"/>
          </w:tcPr>
          <w:p>
            <w:pPr>
              <w:jc w:val="center"/>
              <w:rPr>
                <w:rFonts w:eastAsia="仿宋_GB2312"/>
                <w:kern w:val="0"/>
                <w:sz w:val="24"/>
              </w:rPr>
            </w:pPr>
            <w:r>
              <w:rPr>
                <w:rFonts w:eastAsia="仿宋_GB2312"/>
                <w:kern w:val="0"/>
                <w:sz w:val="24"/>
                <w:szCs w:val="21"/>
              </w:rPr>
              <w:t>9</w:t>
            </w:r>
          </w:p>
        </w:tc>
        <w:tc>
          <w:tcPr>
            <w:tcW w:w="879" w:type="dxa"/>
            <w:noWrap w:val="0"/>
            <w:tcMar>
              <w:top w:w="15" w:type="dxa"/>
              <w:left w:w="15" w:type="dxa"/>
              <w:bottom w:w="0" w:type="dxa"/>
              <w:right w:w="15" w:type="dxa"/>
            </w:tcMar>
            <w:vAlign w:val="center"/>
          </w:tcPr>
          <w:p>
            <w:pPr>
              <w:jc w:val="center"/>
              <w:rPr>
                <w:rFonts w:eastAsia="仿宋_GB2312"/>
                <w:kern w:val="0"/>
                <w:sz w:val="24"/>
              </w:rPr>
            </w:pPr>
            <w:r>
              <w:rPr>
                <w:rFonts w:eastAsia="仿宋_GB2312"/>
                <w:kern w:val="0"/>
                <w:sz w:val="24"/>
                <w:szCs w:val="21"/>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285" w:type="dxa"/>
            <w:noWrap w:val="0"/>
            <w:vAlign w:val="center"/>
          </w:tcPr>
          <w:p>
            <w:pPr>
              <w:jc w:val="center"/>
              <w:rPr>
                <w:rFonts w:eastAsia="仿宋_GB2312"/>
                <w:b/>
                <w:kern w:val="0"/>
                <w:sz w:val="24"/>
              </w:rPr>
            </w:pPr>
            <w:r>
              <w:rPr>
                <w:rFonts w:eastAsia="仿宋_GB2312"/>
                <w:b/>
                <w:kern w:val="0"/>
                <w:sz w:val="24"/>
              </w:rPr>
              <w:t>修正系数</w:t>
            </w:r>
          </w:p>
        </w:tc>
        <w:tc>
          <w:tcPr>
            <w:tcW w:w="878" w:type="dxa"/>
            <w:noWrap w:val="0"/>
            <w:vAlign w:val="center"/>
          </w:tcPr>
          <w:p>
            <w:pPr>
              <w:jc w:val="center"/>
              <w:rPr>
                <w:rFonts w:eastAsia="仿宋_GB2312"/>
                <w:kern w:val="0"/>
                <w:sz w:val="24"/>
              </w:rPr>
            </w:pPr>
            <w:r>
              <w:rPr>
                <w:rFonts w:eastAsia="仿宋_GB2312"/>
                <w:kern w:val="0"/>
                <w:sz w:val="24"/>
                <w:szCs w:val="21"/>
              </w:rPr>
              <w:t>0.0522</w:t>
            </w:r>
          </w:p>
        </w:tc>
        <w:tc>
          <w:tcPr>
            <w:tcW w:w="879" w:type="dxa"/>
            <w:noWrap w:val="0"/>
            <w:vAlign w:val="center"/>
          </w:tcPr>
          <w:p>
            <w:pPr>
              <w:jc w:val="center"/>
              <w:rPr>
                <w:rFonts w:eastAsia="仿宋_GB2312"/>
                <w:kern w:val="0"/>
                <w:sz w:val="24"/>
              </w:rPr>
            </w:pPr>
            <w:r>
              <w:rPr>
                <w:rFonts w:eastAsia="仿宋_GB2312"/>
                <w:kern w:val="0"/>
                <w:sz w:val="24"/>
                <w:szCs w:val="21"/>
              </w:rPr>
              <w:t>0.1019</w:t>
            </w:r>
          </w:p>
        </w:tc>
        <w:tc>
          <w:tcPr>
            <w:tcW w:w="879" w:type="dxa"/>
            <w:noWrap w:val="0"/>
            <w:vAlign w:val="center"/>
          </w:tcPr>
          <w:p>
            <w:pPr>
              <w:jc w:val="center"/>
              <w:rPr>
                <w:rFonts w:eastAsia="仿宋_GB2312"/>
                <w:kern w:val="0"/>
                <w:sz w:val="24"/>
              </w:rPr>
            </w:pPr>
            <w:r>
              <w:rPr>
                <w:rFonts w:eastAsia="仿宋_GB2312"/>
                <w:kern w:val="0"/>
                <w:sz w:val="24"/>
                <w:szCs w:val="21"/>
              </w:rPr>
              <w:t>0.1492</w:t>
            </w:r>
          </w:p>
        </w:tc>
        <w:tc>
          <w:tcPr>
            <w:tcW w:w="879" w:type="dxa"/>
            <w:noWrap w:val="0"/>
            <w:vAlign w:val="center"/>
          </w:tcPr>
          <w:p>
            <w:pPr>
              <w:jc w:val="center"/>
              <w:rPr>
                <w:rFonts w:eastAsia="仿宋_GB2312"/>
                <w:kern w:val="0"/>
                <w:sz w:val="24"/>
              </w:rPr>
            </w:pPr>
            <w:r>
              <w:rPr>
                <w:rFonts w:eastAsia="仿宋_GB2312"/>
                <w:kern w:val="0"/>
                <w:sz w:val="24"/>
                <w:szCs w:val="21"/>
              </w:rPr>
              <w:t>0.1942</w:t>
            </w:r>
          </w:p>
        </w:tc>
        <w:tc>
          <w:tcPr>
            <w:tcW w:w="879" w:type="dxa"/>
            <w:noWrap w:val="0"/>
            <w:vAlign w:val="center"/>
          </w:tcPr>
          <w:p>
            <w:pPr>
              <w:jc w:val="center"/>
              <w:rPr>
                <w:rFonts w:eastAsia="仿宋_GB2312"/>
                <w:kern w:val="0"/>
                <w:sz w:val="24"/>
              </w:rPr>
            </w:pPr>
            <w:r>
              <w:rPr>
                <w:rFonts w:eastAsia="仿宋_GB2312"/>
                <w:kern w:val="0"/>
                <w:sz w:val="24"/>
                <w:szCs w:val="21"/>
              </w:rPr>
              <w:t>0.2372</w:t>
            </w:r>
          </w:p>
        </w:tc>
        <w:tc>
          <w:tcPr>
            <w:tcW w:w="879" w:type="dxa"/>
            <w:noWrap w:val="0"/>
            <w:vAlign w:val="center"/>
          </w:tcPr>
          <w:p>
            <w:pPr>
              <w:jc w:val="center"/>
              <w:rPr>
                <w:rFonts w:eastAsia="仿宋_GB2312"/>
                <w:kern w:val="0"/>
                <w:sz w:val="24"/>
              </w:rPr>
            </w:pPr>
            <w:r>
              <w:rPr>
                <w:rFonts w:eastAsia="仿宋_GB2312"/>
                <w:kern w:val="0"/>
                <w:sz w:val="24"/>
                <w:szCs w:val="21"/>
              </w:rPr>
              <w:t>0.2780</w:t>
            </w:r>
          </w:p>
        </w:tc>
        <w:tc>
          <w:tcPr>
            <w:tcW w:w="879" w:type="dxa"/>
            <w:noWrap w:val="0"/>
            <w:vAlign w:val="center"/>
          </w:tcPr>
          <w:p>
            <w:pPr>
              <w:jc w:val="center"/>
              <w:rPr>
                <w:rFonts w:eastAsia="仿宋_GB2312"/>
                <w:kern w:val="0"/>
                <w:sz w:val="24"/>
              </w:rPr>
            </w:pPr>
            <w:r>
              <w:rPr>
                <w:rFonts w:eastAsia="仿宋_GB2312"/>
                <w:kern w:val="0"/>
                <w:sz w:val="24"/>
                <w:szCs w:val="21"/>
              </w:rPr>
              <w:t>0.3170</w:t>
            </w:r>
          </w:p>
        </w:tc>
        <w:tc>
          <w:tcPr>
            <w:tcW w:w="879" w:type="dxa"/>
            <w:noWrap w:val="0"/>
            <w:vAlign w:val="center"/>
          </w:tcPr>
          <w:p>
            <w:pPr>
              <w:jc w:val="center"/>
              <w:rPr>
                <w:rFonts w:eastAsia="仿宋_GB2312"/>
                <w:kern w:val="0"/>
                <w:sz w:val="24"/>
              </w:rPr>
            </w:pPr>
            <w:r>
              <w:rPr>
                <w:rFonts w:eastAsia="仿宋_GB2312"/>
                <w:kern w:val="0"/>
                <w:sz w:val="24"/>
                <w:szCs w:val="21"/>
              </w:rPr>
              <w:t>0.3540</w:t>
            </w:r>
          </w:p>
        </w:tc>
        <w:tc>
          <w:tcPr>
            <w:tcW w:w="879" w:type="dxa"/>
            <w:noWrap w:val="0"/>
            <w:vAlign w:val="center"/>
          </w:tcPr>
          <w:p>
            <w:pPr>
              <w:jc w:val="center"/>
              <w:rPr>
                <w:rFonts w:eastAsia="仿宋_GB2312"/>
                <w:kern w:val="0"/>
                <w:sz w:val="24"/>
              </w:rPr>
            </w:pPr>
            <w:r>
              <w:rPr>
                <w:rFonts w:eastAsia="仿宋_GB2312"/>
                <w:kern w:val="0"/>
                <w:sz w:val="24"/>
                <w:szCs w:val="21"/>
              </w:rPr>
              <w:t>0.3893</w:t>
            </w:r>
          </w:p>
        </w:tc>
        <w:tc>
          <w:tcPr>
            <w:tcW w:w="879" w:type="dxa"/>
            <w:noWrap w:val="0"/>
            <w:vAlign w:val="center"/>
          </w:tcPr>
          <w:p>
            <w:pPr>
              <w:jc w:val="center"/>
              <w:rPr>
                <w:rFonts w:eastAsia="仿宋_GB2312"/>
                <w:kern w:val="0"/>
                <w:sz w:val="24"/>
              </w:rPr>
            </w:pPr>
            <w:r>
              <w:rPr>
                <w:rFonts w:eastAsia="仿宋_GB2312"/>
                <w:kern w:val="0"/>
                <w:sz w:val="24"/>
                <w:szCs w:val="21"/>
              </w:rPr>
              <w:t>0.4230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285" w:type="dxa"/>
            <w:noWrap w:val="0"/>
            <w:vAlign w:val="center"/>
          </w:tcPr>
          <w:p>
            <w:pPr>
              <w:jc w:val="center"/>
              <w:rPr>
                <w:rFonts w:eastAsia="仿宋_GB2312"/>
                <w:b/>
                <w:kern w:val="0"/>
                <w:sz w:val="24"/>
              </w:rPr>
            </w:pPr>
            <w:r>
              <w:rPr>
                <w:rFonts w:eastAsia="仿宋_GB2312"/>
                <w:b/>
                <w:kern w:val="0"/>
                <w:sz w:val="24"/>
              </w:rPr>
              <w:t>剩余年限</w:t>
            </w:r>
          </w:p>
        </w:tc>
        <w:tc>
          <w:tcPr>
            <w:tcW w:w="878" w:type="dxa"/>
            <w:noWrap w:val="0"/>
            <w:vAlign w:val="center"/>
          </w:tcPr>
          <w:p>
            <w:pPr>
              <w:jc w:val="center"/>
              <w:rPr>
                <w:rFonts w:eastAsia="仿宋_GB2312"/>
                <w:kern w:val="0"/>
                <w:sz w:val="24"/>
              </w:rPr>
            </w:pPr>
            <w:r>
              <w:rPr>
                <w:rFonts w:eastAsia="仿宋_GB2312"/>
                <w:kern w:val="0"/>
                <w:sz w:val="24"/>
                <w:szCs w:val="21"/>
              </w:rPr>
              <w:t>11</w:t>
            </w:r>
          </w:p>
        </w:tc>
        <w:tc>
          <w:tcPr>
            <w:tcW w:w="879" w:type="dxa"/>
            <w:noWrap w:val="0"/>
            <w:vAlign w:val="center"/>
          </w:tcPr>
          <w:p>
            <w:pPr>
              <w:jc w:val="center"/>
              <w:rPr>
                <w:rFonts w:eastAsia="仿宋_GB2312"/>
                <w:kern w:val="0"/>
                <w:sz w:val="24"/>
              </w:rPr>
            </w:pPr>
            <w:r>
              <w:rPr>
                <w:rFonts w:eastAsia="仿宋_GB2312"/>
                <w:kern w:val="0"/>
                <w:sz w:val="24"/>
                <w:szCs w:val="21"/>
              </w:rPr>
              <w:t>12</w:t>
            </w:r>
          </w:p>
        </w:tc>
        <w:tc>
          <w:tcPr>
            <w:tcW w:w="879" w:type="dxa"/>
            <w:noWrap w:val="0"/>
            <w:vAlign w:val="center"/>
          </w:tcPr>
          <w:p>
            <w:pPr>
              <w:jc w:val="center"/>
              <w:rPr>
                <w:rFonts w:eastAsia="仿宋_GB2312"/>
                <w:kern w:val="0"/>
                <w:sz w:val="24"/>
              </w:rPr>
            </w:pPr>
            <w:r>
              <w:rPr>
                <w:rFonts w:eastAsia="仿宋_GB2312"/>
                <w:kern w:val="0"/>
                <w:sz w:val="24"/>
                <w:szCs w:val="21"/>
              </w:rPr>
              <w:t>13</w:t>
            </w:r>
          </w:p>
        </w:tc>
        <w:tc>
          <w:tcPr>
            <w:tcW w:w="879" w:type="dxa"/>
            <w:noWrap w:val="0"/>
            <w:vAlign w:val="center"/>
          </w:tcPr>
          <w:p>
            <w:pPr>
              <w:jc w:val="center"/>
              <w:rPr>
                <w:rFonts w:eastAsia="仿宋_GB2312"/>
                <w:kern w:val="0"/>
                <w:sz w:val="24"/>
              </w:rPr>
            </w:pPr>
            <w:r>
              <w:rPr>
                <w:rFonts w:eastAsia="仿宋_GB2312"/>
                <w:kern w:val="0"/>
                <w:sz w:val="24"/>
                <w:szCs w:val="21"/>
              </w:rPr>
              <w:t>14</w:t>
            </w:r>
          </w:p>
        </w:tc>
        <w:tc>
          <w:tcPr>
            <w:tcW w:w="879" w:type="dxa"/>
            <w:noWrap w:val="0"/>
            <w:vAlign w:val="center"/>
          </w:tcPr>
          <w:p>
            <w:pPr>
              <w:jc w:val="center"/>
              <w:rPr>
                <w:rFonts w:eastAsia="仿宋_GB2312"/>
                <w:kern w:val="0"/>
                <w:sz w:val="24"/>
              </w:rPr>
            </w:pPr>
            <w:r>
              <w:rPr>
                <w:rFonts w:eastAsia="仿宋_GB2312"/>
                <w:kern w:val="0"/>
                <w:sz w:val="24"/>
                <w:szCs w:val="21"/>
              </w:rPr>
              <w:t>15</w:t>
            </w:r>
          </w:p>
        </w:tc>
        <w:tc>
          <w:tcPr>
            <w:tcW w:w="879" w:type="dxa"/>
            <w:noWrap w:val="0"/>
            <w:vAlign w:val="center"/>
          </w:tcPr>
          <w:p>
            <w:pPr>
              <w:jc w:val="center"/>
              <w:rPr>
                <w:rFonts w:eastAsia="仿宋_GB2312"/>
                <w:kern w:val="0"/>
                <w:sz w:val="24"/>
              </w:rPr>
            </w:pPr>
            <w:r>
              <w:rPr>
                <w:rFonts w:eastAsia="仿宋_GB2312"/>
                <w:kern w:val="0"/>
                <w:sz w:val="24"/>
                <w:szCs w:val="21"/>
              </w:rPr>
              <w:t>16</w:t>
            </w:r>
          </w:p>
        </w:tc>
        <w:tc>
          <w:tcPr>
            <w:tcW w:w="879" w:type="dxa"/>
            <w:noWrap w:val="0"/>
            <w:vAlign w:val="center"/>
          </w:tcPr>
          <w:p>
            <w:pPr>
              <w:jc w:val="center"/>
              <w:rPr>
                <w:rFonts w:eastAsia="仿宋_GB2312"/>
                <w:kern w:val="0"/>
                <w:sz w:val="24"/>
              </w:rPr>
            </w:pPr>
            <w:r>
              <w:rPr>
                <w:rFonts w:eastAsia="仿宋_GB2312"/>
                <w:kern w:val="0"/>
                <w:sz w:val="24"/>
                <w:szCs w:val="21"/>
              </w:rPr>
              <w:t>17</w:t>
            </w:r>
          </w:p>
        </w:tc>
        <w:tc>
          <w:tcPr>
            <w:tcW w:w="879" w:type="dxa"/>
            <w:noWrap w:val="0"/>
            <w:vAlign w:val="center"/>
          </w:tcPr>
          <w:p>
            <w:pPr>
              <w:jc w:val="center"/>
              <w:rPr>
                <w:rFonts w:eastAsia="仿宋_GB2312"/>
                <w:kern w:val="0"/>
                <w:sz w:val="24"/>
              </w:rPr>
            </w:pPr>
            <w:r>
              <w:rPr>
                <w:rFonts w:eastAsia="仿宋_GB2312"/>
                <w:kern w:val="0"/>
                <w:sz w:val="24"/>
                <w:szCs w:val="21"/>
              </w:rPr>
              <w:t>18</w:t>
            </w:r>
          </w:p>
        </w:tc>
        <w:tc>
          <w:tcPr>
            <w:tcW w:w="879" w:type="dxa"/>
            <w:noWrap w:val="0"/>
            <w:vAlign w:val="center"/>
          </w:tcPr>
          <w:p>
            <w:pPr>
              <w:jc w:val="center"/>
              <w:rPr>
                <w:rFonts w:eastAsia="仿宋_GB2312"/>
                <w:kern w:val="0"/>
                <w:sz w:val="24"/>
              </w:rPr>
            </w:pPr>
            <w:r>
              <w:rPr>
                <w:rFonts w:eastAsia="仿宋_GB2312"/>
                <w:kern w:val="0"/>
                <w:sz w:val="24"/>
                <w:szCs w:val="21"/>
              </w:rPr>
              <w:t>19</w:t>
            </w:r>
          </w:p>
        </w:tc>
        <w:tc>
          <w:tcPr>
            <w:tcW w:w="879" w:type="dxa"/>
            <w:noWrap w:val="0"/>
            <w:vAlign w:val="center"/>
          </w:tcPr>
          <w:p>
            <w:pPr>
              <w:jc w:val="center"/>
              <w:rPr>
                <w:rFonts w:eastAsia="仿宋_GB2312"/>
                <w:kern w:val="0"/>
                <w:sz w:val="24"/>
              </w:rPr>
            </w:pPr>
            <w:r>
              <w:rPr>
                <w:rFonts w:eastAsia="仿宋_GB2312"/>
                <w:kern w:val="0"/>
                <w:sz w:val="24"/>
                <w:szCs w:val="21"/>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285" w:type="dxa"/>
            <w:noWrap w:val="0"/>
            <w:vAlign w:val="center"/>
          </w:tcPr>
          <w:p>
            <w:pPr>
              <w:jc w:val="center"/>
              <w:rPr>
                <w:rFonts w:eastAsia="仿宋_GB2312"/>
                <w:b/>
                <w:kern w:val="0"/>
                <w:sz w:val="24"/>
              </w:rPr>
            </w:pPr>
            <w:r>
              <w:rPr>
                <w:rFonts w:eastAsia="仿宋_GB2312"/>
                <w:b/>
                <w:kern w:val="0"/>
                <w:sz w:val="24"/>
              </w:rPr>
              <w:t>修正系数</w:t>
            </w:r>
          </w:p>
        </w:tc>
        <w:tc>
          <w:tcPr>
            <w:tcW w:w="878" w:type="dxa"/>
            <w:noWrap w:val="0"/>
            <w:vAlign w:val="center"/>
          </w:tcPr>
          <w:p>
            <w:pPr>
              <w:jc w:val="center"/>
              <w:rPr>
                <w:rFonts w:eastAsia="仿宋_GB2312"/>
                <w:kern w:val="0"/>
                <w:sz w:val="24"/>
              </w:rPr>
            </w:pPr>
            <w:r>
              <w:rPr>
                <w:rFonts w:eastAsia="仿宋_GB2312"/>
                <w:kern w:val="0"/>
                <w:sz w:val="24"/>
                <w:szCs w:val="21"/>
              </w:rPr>
              <w:t>0.4550</w:t>
            </w:r>
          </w:p>
        </w:tc>
        <w:tc>
          <w:tcPr>
            <w:tcW w:w="879" w:type="dxa"/>
            <w:noWrap w:val="0"/>
            <w:vAlign w:val="center"/>
          </w:tcPr>
          <w:p>
            <w:pPr>
              <w:jc w:val="center"/>
              <w:rPr>
                <w:rFonts w:eastAsia="仿宋_GB2312"/>
                <w:kern w:val="0"/>
                <w:sz w:val="24"/>
              </w:rPr>
            </w:pPr>
            <w:r>
              <w:rPr>
                <w:rFonts w:eastAsia="仿宋_GB2312"/>
                <w:kern w:val="0"/>
                <w:sz w:val="24"/>
                <w:szCs w:val="21"/>
              </w:rPr>
              <w:t>0.4855</w:t>
            </w:r>
          </w:p>
        </w:tc>
        <w:tc>
          <w:tcPr>
            <w:tcW w:w="879" w:type="dxa"/>
            <w:noWrap w:val="0"/>
            <w:vAlign w:val="center"/>
          </w:tcPr>
          <w:p>
            <w:pPr>
              <w:jc w:val="center"/>
              <w:rPr>
                <w:rFonts w:eastAsia="仿宋_GB2312"/>
                <w:kern w:val="0"/>
                <w:sz w:val="24"/>
              </w:rPr>
            </w:pPr>
            <w:r>
              <w:rPr>
                <w:rFonts w:eastAsia="仿宋_GB2312"/>
                <w:kern w:val="0"/>
                <w:sz w:val="24"/>
                <w:szCs w:val="21"/>
              </w:rPr>
              <w:t>0.5145</w:t>
            </w:r>
          </w:p>
        </w:tc>
        <w:tc>
          <w:tcPr>
            <w:tcW w:w="879" w:type="dxa"/>
            <w:noWrap w:val="0"/>
            <w:vAlign w:val="center"/>
          </w:tcPr>
          <w:p>
            <w:pPr>
              <w:jc w:val="center"/>
              <w:rPr>
                <w:rFonts w:eastAsia="仿宋_GB2312"/>
                <w:kern w:val="0"/>
                <w:sz w:val="24"/>
              </w:rPr>
            </w:pPr>
            <w:r>
              <w:rPr>
                <w:rFonts w:eastAsia="仿宋_GB2312"/>
                <w:kern w:val="0"/>
                <w:sz w:val="24"/>
                <w:szCs w:val="21"/>
              </w:rPr>
              <w:t>0.5422</w:t>
            </w:r>
          </w:p>
        </w:tc>
        <w:tc>
          <w:tcPr>
            <w:tcW w:w="879" w:type="dxa"/>
            <w:noWrap w:val="0"/>
            <w:vAlign w:val="center"/>
          </w:tcPr>
          <w:p>
            <w:pPr>
              <w:jc w:val="center"/>
              <w:rPr>
                <w:rFonts w:eastAsia="仿宋_GB2312"/>
                <w:kern w:val="0"/>
                <w:sz w:val="24"/>
              </w:rPr>
            </w:pPr>
            <w:r>
              <w:rPr>
                <w:rFonts w:eastAsia="仿宋_GB2312"/>
                <w:kern w:val="0"/>
                <w:sz w:val="24"/>
                <w:szCs w:val="21"/>
              </w:rPr>
              <w:t>0.5686</w:t>
            </w:r>
          </w:p>
        </w:tc>
        <w:tc>
          <w:tcPr>
            <w:tcW w:w="879" w:type="dxa"/>
            <w:noWrap w:val="0"/>
            <w:vAlign w:val="center"/>
          </w:tcPr>
          <w:p>
            <w:pPr>
              <w:jc w:val="center"/>
              <w:rPr>
                <w:rFonts w:eastAsia="仿宋_GB2312"/>
                <w:kern w:val="0"/>
                <w:sz w:val="24"/>
              </w:rPr>
            </w:pPr>
            <w:r>
              <w:rPr>
                <w:rFonts w:eastAsia="仿宋_GB2312"/>
                <w:kern w:val="0"/>
                <w:sz w:val="24"/>
                <w:szCs w:val="21"/>
              </w:rPr>
              <w:t>0.5937</w:t>
            </w:r>
          </w:p>
        </w:tc>
        <w:tc>
          <w:tcPr>
            <w:tcW w:w="879" w:type="dxa"/>
            <w:noWrap w:val="0"/>
            <w:vAlign w:val="center"/>
          </w:tcPr>
          <w:p>
            <w:pPr>
              <w:jc w:val="center"/>
              <w:rPr>
                <w:rFonts w:eastAsia="仿宋_GB2312"/>
                <w:kern w:val="0"/>
                <w:sz w:val="24"/>
              </w:rPr>
            </w:pPr>
            <w:r>
              <w:rPr>
                <w:rFonts w:eastAsia="仿宋_GB2312"/>
                <w:kern w:val="0"/>
                <w:sz w:val="24"/>
                <w:szCs w:val="21"/>
              </w:rPr>
              <w:t>0.6176</w:t>
            </w:r>
          </w:p>
        </w:tc>
        <w:tc>
          <w:tcPr>
            <w:tcW w:w="879" w:type="dxa"/>
            <w:noWrap w:val="0"/>
            <w:vAlign w:val="center"/>
          </w:tcPr>
          <w:p>
            <w:pPr>
              <w:jc w:val="center"/>
              <w:rPr>
                <w:rFonts w:eastAsia="仿宋_GB2312"/>
                <w:kern w:val="0"/>
                <w:sz w:val="24"/>
              </w:rPr>
            </w:pPr>
            <w:r>
              <w:rPr>
                <w:rFonts w:eastAsia="仿宋_GB2312"/>
                <w:kern w:val="0"/>
                <w:sz w:val="24"/>
                <w:szCs w:val="21"/>
              </w:rPr>
              <w:t>0.6403</w:t>
            </w:r>
          </w:p>
        </w:tc>
        <w:tc>
          <w:tcPr>
            <w:tcW w:w="879" w:type="dxa"/>
            <w:noWrap w:val="0"/>
            <w:vAlign w:val="center"/>
          </w:tcPr>
          <w:p>
            <w:pPr>
              <w:jc w:val="center"/>
              <w:rPr>
                <w:rFonts w:eastAsia="仿宋_GB2312"/>
                <w:kern w:val="0"/>
                <w:sz w:val="24"/>
              </w:rPr>
            </w:pPr>
            <w:r>
              <w:rPr>
                <w:rFonts w:eastAsia="仿宋_GB2312"/>
                <w:kern w:val="0"/>
                <w:sz w:val="24"/>
                <w:szCs w:val="21"/>
              </w:rPr>
              <w:t>0.6620</w:t>
            </w:r>
          </w:p>
        </w:tc>
        <w:tc>
          <w:tcPr>
            <w:tcW w:w="879" w:type="dxa"/>
            <w:noWrap w:val="0"/>
            <w:vAlign w:val="center"/>
          </w:tcPr>
          <w:p>
            <w:pPr>
              <w:jc w:val="center"/>
              <w:rPr>
                <w:rFonts w:eastAsia="仿宋_GB2312"/>
                <w:kern w:val="0"/>
                <w:sz w:val="24"/>
              </w:rPr>
            </w:pPr>
            <w:r>
              <w:rPr>
                <w:rFonts w:eastAsia="仿宋_GB2312"/>
                <w:kern w:val="0"/>
                <w:sz w:val="24"/>
                <w:szCs w:val="21"/>
              </w:rPr>
              <w:t>0.6826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285" w:type="dxa"/>
            <w:noWrap w:val="0"/>
            <w:vAlign w:val="center"/>
          </w:tcPr>
          <w:p>
            <w:pPr>
              <w:jc w:val="center"/>
              <w:rPr>
                <w:rFonts w:eastAsia="仿宋_GB2312"/>
                <w:b/>
                <w:kern w:val="0"/>
                <w:sz w:val="24"/>
              </w:rPr>
            </w:pPr>
            <w:r>
              <w:rPr>
                <w:rFonts w:eastAsia="仿宋_GB2312"/>
                <w:b/>
                <w:kern w:val="0"/>
                <w:sz w:val="24"/>
              </w:rPr>
              <w:t>剩余年限</w:t>
            </w:r>
          </w:p>
        </w:tc>
        <w:tc>
          <w:tcPr>
            <w:tcW w:w="878" w:type="dxa"/>
            <w:noWrap w:val="0"/>
            <w:vAlign w:val="center"/>
          </w:tcPr>
          <w:p>
            <w:pPr>
              <w:jc w:val="center"/>
              <w:rPr>
                <w:rFonts w:eastAsia="仿宋_GB2312"/>
                <w:kern w:val="0"/>
                <w:sz w:val="24"/>
              </w:rPr>
            </w:pPr>
            <w:r>
              <w:rPr>
                <w:rFonts w:eastAsia="仿宋_GB2312"/>
                <w:kern w:val="0"/>
                <w:sz w:val="24"/>
                <w:szCs w:val="21"/>
              </w:rPr>
              <w:t>21</w:t>
            </w:r>
          </w:p>
        </w:tc>
        <w:tc>
          <w:tcPr>
            <w:tcW w:w="879" w:type="dxa"/>
            <w:noWrap w:val="0"/>
            <w:vAlign w:val="center"/>
          </w:tcPr>
          <w:p>
            <w:pPr>
              <w:jc w:val="center"/>
              <w:rPr>
                <w:rFonts w:eastAsia="仿宋_GB2312"/>
                <w:kern w:val="0"/>
                <w:sz w:val="24"/>
              </w:rPr>
            </w:pPr>
            <w:r>
              <w:rPr>
                <w:rFonts w:eastAsia="仿宋_GB2312"/>
                <w:kern w:val="0"/>
                <w:sz w:val="24"/>
                <w:szCs w:val="21"/>
              </w:rPr>
              <w:t>22</w:t>
            </w:r>
          </w:p>
        </w:tc>
        <w:tc>
          <w:tcPr>
            <w:tcW w:w="879" w:type="dxa"/>
            <w:noWrap w:val="0"/>
            <w:vAlign w:val="center"/>
          </w:tcPr>
          <w:p>
            <w:pPr>
              <w:jc w:val="center"/>
              <w:rPr>
                <w:rFonts w:eastAsia="仿宋_GB2312"/>
                <w:kern w:val="0"/>
                <w:sz w:val="24"/>
              </w:rPr>
            </w:pPr>
            <w:r>
              <w:rPr>
                <w:rFonts w:eastAsia="仿宋_GB2312"/>
                <w:kern w:val="0"/>
                <w:sz w:val="24"/>
                <w:szCs w:val="21"/>
              </w:rPr>
              <w:t>23</w:t>
            </w:r>
          </w:p>
        </w:tc>
        <w:tc>
          <w:tcPr>
            <w:tcW w:w="879" w:type="dxa"/>
            <w:noWrap w:val="0"/>
            <w:vAlign w:val="center"/>
          </w:tcPr>
          <w:p>
            <w:pPr>
              <w:jc w:val="center"/>
              <w:rPr>
                <w:rFonts w:eastAsia="仿宋_GB2312"/>
                <w:kern w:val="0"/>
                <w:sz w:val="24"/>
              </w:rPr>
            </w:pPr>
            <w:r>
              <w:rPr>
                <w:rFonts w:eastAsia="仿宋_GB2312"/>
                <w:kern w:val="0"/>
                <w:sz w:val="24"/>
                <w:szCs w:val="21"/>
              </w:rPr>
              <w:t>24</w:t>
            </w:r>
          </w:p>
        </w:tc>
        <w:tc>
          <w:tcPr>
            <w:tcW w:w="879" w:type="dxa"/>
            <w:noWrap w:val="0"/>
            <w:vAlign w:val="center"/>
          </w:tcPr>
          <w:p>
            <w:pPr>
              <w:jc w:val="center"/>
              <w:rPr>
                <w:rFonts w:eastAsia="仿宋_GB2312"/>
                <w:kern w:val="0"/>
                <w:sz w:val="24"/>
              </w:rPr>
            </w:pPr>
            <w:r>
              <w:rPr>
                <w:rFonts w:eastAsia="仿宋_GB2312"/>
                <w:kern w:val="0"/>
                <w:sz w:val="24"/>
                <w:szCs w:val="21"/>
              </w:rPr>
              <w:t>25</w:t>
            </w:r>
          </w:p>
        </w:tc>
        <w:tc>
          <w:tcPr>
            <w:tcW w:w="879" w:type="dxa"/>
            <w:noWrap w:val="0"/>
            <w:vAlign w:val="center"/>
          </w:tcPr>
          <w:p>
            <w:pPr>
              <w:jc w:val="center"/>
              <w:rPr>
                <w:rFonts w:eastAsia="仿宋_GB2312"/>
                <w:kern w:val="0"/>
                <w:sz w:val="24"/>
              </w:rPr>
            </w:pPr>
            <w:r>
              <w:rPr>
                <w:rFonts w:eastAsia="仿宋_GB2312"/>
                <w:kern w:val="0"/>
                <w:sz w:val="24"/>
                <w:szCs w:val="21"/>
              </w:rPr>
              <w:t>26</w:t>
            </w:r>
          </w:p>
        </w:tc>
        <w:tc>
          <w:tcPr>
            <w:tcW w:w="879" w:type="dxa"/>
            <w:noWrap w:val="0"/>
            <w:vAlign w:val="center"/>
          </w:tcPr>
          <w:p>
            <w:pPr>
              <w:jc w:val="center"/>
              <w:rPr>
                <w:rFonts w:eastAsia="仿宋_GB2312"/>
                <w:kern w:val="0"/>
                <w:sz w:val="24"/>
              </w:rPr>
            </w:pPr>
            <w:r>
              <w:rPr>
                <w:rFonts w:eastAsia="仿宋_GB2312"/>
                <w:kern w:val="0"/>
                <w:sz w:val="24"/>
                <w:szCs w:val="21"/>
              </w:rPr>
              <w:t>27</w:t>
            </w:r>
          </w:p>
        </w:tc>
        <w:tc>
          <w:tcPr>
            <w:tcW w:w="879" w:type="dxa"/>
            <w:noWrap w:val="0"/>
            <w:vAlign w:val="center"/>
          </w:tcPr>
          <w:p>
            <w:pPr>
              <w:jc w:val="center"/>
              <w:rPr>
                <w:rFonts w:eastAsia="仿宋_GB2312"/>
                <w:kern w:val="0"/>
                <w:sz w:val="24"/>
              </w:rPr>
            </w:pPr>
            <w:r>
              <w:rPr>
                <w:rFonts w:eastAsia="仿宋_GB2312"/>
                <w:kern w:val="0"/>
                <w:sz w:val="24"/>
                <w:szCs w:val="21"/>
              </w:rPr>
              <w:t>28</w:t>
            </w:r>
          </w:p>
        </w:tc>
        <w:tc>
          <w:tcPr>
            <w:tcW w:w="879" w:type="dxa"/>
            <w:noWrap w:val="0"/>
            <w:vAlign w:val="center"/>
          </w:tcPr>
          <w:p>
            <w:pPr>
              <w:jc w:val="center"/>
              <w:rPr>
                <w:rFonts w:eastAsia="仿宋_GB2312"/>
                <w:kern w:val="0"/>
                <w:sz w:val="24"/>
              </w:rPr>
            </w:pPr>
            <w:r>
              <w:rPr>
                <w:rFonts w:eastAsia="仿宋_GB2312"/>
                <w:kern w:val="0"/>
                <w:sz w:val="24"/>
                <w:szCs w:val="21"/>
              </w:rPr>
              <w:t>29</w:t>
            </w:r>
          </w:p>
        </w:tc>
        <w:tc>
          <w:tcPr>
            <w:tcW w:w="879" w:type="dxa"/>
            <w:noWrap w:val="0"/>
            <w:vAlign w:val="center"/>
          </w:tcPr>
          <w:p>
            <w:pPr>
              <w:jc w:val="center"/>
              <w:rPr>
                <w:rFonts w:eastAsia="仿宋_GB2312"/>
                <w:kern w:val="0"/>
                <w:sz w:val="24"/>
              </w:rPr>
            </w:pPr>
            <w:r>
              <w:rPr>
                <w:rFonts w:eastAsia="仿宋_GB2312"/>
                <w:kern w:val="0"/>
                <w:sz w:val="24"/>
                <w:szCs w:val="21"/>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285" w:type="dxa"/>
            <w:noWrap w:val="0"/>
            <w:vAlign w:val="center"/>
          </w:tcPr>
          <w:p>
            <w:pPr>
              <w:jc w:val="center"/>
              <w:rPr>
                <w:rFonts w:eastAsia="仿宋_GB2312"/>
                <w:b/>
                <w:kern w:val="0"/>
                <w:sz w:val="24"/>
              </w:rPr>
            </w:pPr>
            <w:r>
              <w:rPr>
                <w:rFonts w:eastAsia="仿宋_GB2312"/>
                <w:b/>
                <w:kern w:val="0"/>
                <w:sz w:val="24"/>
              </w:rPr>
              <w:t>修正系数</w:t>
            </w:r>
          </w:p>
        </w:tc>
        <w:tc>
          <w:tcPr>
            <w:tcW w:w="878" w:type="dxa"/>
            <w:noWrap w:val="0"/>
            <w:vAlign w:val="center"/>
          </w:tcPr>
          <w:p>
            <w:pPr>
              <w:jc w:val="center"/>
              <w:rPr>
                <w:rFonts w:eastAsia="仿宋_GB2312"/>
                <w:kern w:val="0"/>
                <w:sz w:val="24"/>
              </w:rPr>
            </w:pPr>
            <w:r>
              <w:rPr>
                <w:rFonts w:eastAsia="仿宋_GB2312"/>
                <w:kern w:val="0"/>
                <w:sz w:val="24"/>
                <w:szCs w:val="21"/>
              </w:rPr>
              <w:t>0.7023</w:t>
            </w:r>
          </w:p>
        </w:tc>
        <w:tc>
          <w:tcPr>
            <w:tcW w:w="879" w:type="dxa"/>
            <w:noWrap w:val="0"/>
            <w:vAlign w:val="center"/>
          </w:tcPr>
          <w:p>
            <w:pPr>
              <w:jc w:val="center"/>
              <w:rPr>
                <w:rFonts w:eastAsia="仿宋_GB2312"/>
                <w:kern w:val="0"/>
                <w:sz w:val="24"/>
              </w:rPr>
            </w:pPr>
            <w:r>
              <w:rPr>
                <w:rFonts w:eastAsia="仿宋_GB2312"/>
                <w:kern w:val="0"/>
                <w:sz w:val="24"/>
                <w:szCs w:val="21"/>
              </w:rPr>
              <w:t>0.7210</w:t>
            </w:r>
          </w:p>
        </w:tc>
        <w:tc>
          <w:tcPr>
            <w:tcW w:w="879" w:type="dxa"/>
            <w:noWrap w:val="0"/>
            <w:vAlign w:val="center"/>
          </w:tcPr>
          <w:p>
            <w:pPr>
              <w:jc w:val="center"/>
              <w:rPr>
                <w:rFonts w:eastAsia="仿宋_GB2312"/>
                <w:kern w:val="0"/>
                <w:sz w:val="24"/>
              </w:rPr>
            </w:pPr>
            <w:r>
              <w:rPr>
                <w:rFonts w:eastAsia="仿宋_GB2312"/>
                <w:kern w:val="0"/>
                <w:sz w:val="24"/>
                <w:szCs w:val="21"/>
              </w:rPr>
              <w:t>0.7389</w:t>
            </w:r>
          </w:p>
        </w:tc>
        <w:tc>
          <w:tcPr>
            <w:tcW w:w="879" w:type="dxa"/>
            <w:noWrap w:val="0"/>
            <w:vAlign w:val="center"/>
          </w:tcPr>
          <w:p>
            <w:pPr>
              <w:jc w:val="center"/>
              <w:rPr>
                <w:rFonts w:eastAsia="仿宋_GB2312"/>
                <w:kern w:val="0"/>
                <w:sz w:val="24"/>
              </w:rPr>
            </w:pPr>
            <w:r>
              <w:rPr>
                <w:rFonts w:eastAsia="仿宋_GB2312"/>
                <w:kern w:val="0"/>
                <w:sz w:val="24"/>
                <w:szCs w:val="21"/>
              </w:rPr>
              <w:t>0.7558</w:t>
            </w:r>
          </w:p>
        </w:tc>
        <w:tc>
          <w:tcPr>
            <w:tcW w:w="879" w:type="dxa"/>
            <w:noWrap w:val="0"/>
            <w:vAlign w:val="center"/>
          </w:tcPr>
          <w:p>
            <w:pPr>
              <w:jc w:val="center"/>
              <w:rPr>
                <w:rFonts w:eastAsia="仿宋_GB2312"/>
                <w:kern w:val="0"/>
                <w:sz w:val="24"/>
              </w:rPr>
            </w:pPr>
            <w:r>
              <w:rPr>
                <w:rFonts w:eastAsia="仿宋_GB2312"/>
                <w:kern w:val="0"/>
                <w:sz w:val="24"/>
                <w:szCs w:val="21"/>
              </w:rPr>
              <w:t>0.7720</w:t>
            </w:r>
          </w:p>
        </w:tc>
        <w:tc>
          <w:tcPr>
            <w:tcW w:w="879" w:type="dxa"/>
            <w:noWrap w:val="0"/>
            <w:vAlign w:val="center"/>
          </w:tcPr>
          <w:p>
            <w:pPr>
              <w:jc w:val="center"/>
              <w:rPr>
                <w:rFonts w:eastAsia="仿宋_GB2312"/>
                <w:kern w:val="0"/>
                <w:sz w:val="24"/>
              </w:rPr>
            </w:pPr>
            <w:r>
              <w:rPr>
                <w:rFonts w:eastAsia="仿宋_GB2312"/>
                <w:kern w:val="0"/>
                <w:sz w:val="24"/>
                <w:szCs w:val="21"/>
              </w:rPr>
              <w:t>0.7874</w:t>
            </w:r>
          </w:p>
        </w:tc>
        <w:tc>
          <w:tcPr>
            <w:tcW w:w="879" w:type="dxa"/>
            <w:noWrap w:val="0"/>
            <w:vAlign w:val="center"/>
          </w:tcPr>
          <w:p>
            <w:pPr>
              <w:jc w:val="center"/>
              <w:rPr>
                <w:rFonts w:eastAsia="仿宋_GB2312"/>
                <w:kern w:val="0"/>
                <w:sz w:val="24"/>
              </w:rPr>
            </w:pPr>
            <w:r>
              <w:rPr>
                <w:rFonts w:eastAsia="仿宋_GB2312"/>
                <w:kern w:val="0"/>
                <w:sz w:val="24"/>
                <w:szCs w:val="21"/>
              </w:rPr>
              <w:t>0.8021</w:t>
            </w:r>
          </w:p>
        </w:tc>
        <w:tc>
          <w:tcPr>
            <w:tcW w:w="879" w:type="dxa"/>
            <w:noWrap w:val="0"/>
            <w:vAlign w:val="center"/>
          </w:tcPr>
          <w:p>
            <w:pPr>
              <w:jc w:val="center"/>
              <w:rPr>
                <w:rFonts w:eastAsia="仿宋_GB2312"/>
                <w:kern w:val="0"/>
                <w:sz w:val="24"/>
              </w:rPr>
            </w:pPr>
            <w:r>
              <w:rPr>
                <w:rFonts w:eastAsia="仿宋_GB2312"/>
                <w:kern w:val="0"/>
                <w:sz w:val="24"/>
                <w:szCs w:val="21"/>
              </w:rPr>
              <w:t>0.8161</w:t>
            </w:r>
          </w:p>
        </w:tc>
        <w:tc>
          <w:tcPr>
            <w:tcW w:w="879" w:type="dxa"/>
            <w:noWrap w:val="0"/>
            <w:vAlign w:val="center"/>
          </w:tcPr>
          <w:p>
            <w:pPr>
              <w:jc w:val="center"/>
              <w:rPr>
                <w:rFonts w:eastAsia="仿宋_GB2312"/>
                <w:kern w:val="0"/>
                <w:sz w:val="24"/>
              </w:rPr>
            </w:pPr>
            <w:r>
              <w:rPr>
                <w:rFonts w:eastAsia="仿宋_GB2312"/>
                <w:kern w:val="0"/>
                <w:sz w:val="24"/>
                <w:szCs w:val="21"/>
              </w:rPr>
              <w:t>0.8294</w:t>
            </w:r>
          </w:p>
        </w:tc>
        <w:tc>
          <w:tcPr>
            <w:tcW w:w="879" w:type="dxa"/>
            <w:noWrap w:val="0"/>
            <w:vAlign w:val="center"/>
          </w:tcPr>
          <w:p>
            <w:pPr>
              <w:jc w:val="center"/>
              <w:rPr>
                <w:rFonts w:eastAsia="仿宋_GB2312"/>
                <w:kern w:val="0"/>
                <w:sz w:val="24"/>
              </w:rPr>
            </w:pPr>
            <w:r>
              <w:rPr>
                <w:rFonts w:eastAsia="仿宋_GB2312"/>
                <w:kern w:val="0"/>
                <w:sz w:val="24"/>
                <w:szCs w:val="21"/>
              </w:rPr>
              <w:t>0.8421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285" w:type="dxa"/>
            <w:noWrap w:val="0"/>
            <w:vAlign w:val="center"/>
          </w:tcPr>
          <w:p>
            <w:pPr>
              <w:jc w:val="center"/>
              <w:rPr>
                <w:rFonts w:eastAsia="仿宋_GB2312"/>
                <w:b/>
                <w:kern w:val="0"/>
                <w:sz w:val="24"/>
              </w:rPr>
            </w:pPr>
            <w:r>
              <w:rPr>
                <w:rFonts w:eastAsia="仿宋_GB2312"/>
                <w:b/>
                <w:kern w:val="0"/>
                <w:sz w:val="24"/>
              </w:rPr>
              <w:t>剩余年限</w:t>
            </w:r>
          </w:p>
        </w:tc>
        <w:tc>
          <w:tcPr>
            <w:tcW w:w="878" w:type="dxa"/>
            <w:noWrap w:val="0"/>
            <w:vAlign w:val="center"/>
          </w:tcPr>
          <w:p>
            <w:pPr>
              <w:jc w:val="center"/>
              <w:rPr>
                <w:rFonts w:eastAsia="仿宋_GB2312"/>
                <w:kern w:val="0"/>
                <w:sz w:val="24"/>
              </w:rPr>
            </w:pPr>
            <w:r>
              <w:rPr>
                <w:rFonts w:eastAsia="仿宋_GB2312"/>
                <w:kern w:val="0"/>
                <w:sz w:val="24"/>
                <w:szCs w:val="21"/>
              </w:rPr>
              <w:t>31</w:t>
            </w:r>
          </w:p>
        </w:tc>
        <w:tc>
          <w:tcPr>
            <w:tcW w:w="879" w:type="dxa"/>
            <w:noWrap w:val="0"/>
            <w:vAlign w:val="center"/>
          </w:tcPr>
          <w:p>
            <w:pPr>
              <w:jc w:val="center"/>
              <w:rPr>
                <w:rFonts w:eastAsia="仿宋_GB2312"/>
                <w:kern w:val="0"/>
                <w:sz w:val="24"/>
              </w:rPr>
            </w:pPr>
            <w:r>
              <w:rPr>
                <w:rFonts w:eastAsia="仿宋_GB2312"/>
                <w:kern w:val="0"/>
                <w:sz w:val="24"/>
                <w:szCs w:val="21"/>
              </w:rPr>
              <w:t>32</w:t>
            </w:r>
          </w:p>
        </w:tc>
        <w:tc>
          <w:tcPr>
            <w:tcW w:w="879" w:type="dxa"/>
            <w:noWrap w:val="0"/>
            <w:vAlign w:val="center"/>
          </w:tcPr>
          <w:p>
            <w:pPr>
              <w:jc w:val="center"/>
              <w:rPr>
                <w:rFonts w:eastAsia="仿宋_GB2312"/>
                <w:kern w:val="0"/>
                <w:sz w:val="24"/>
              </w:rPr>
            </w:pPr>
            <w:r>
              <w:rPr>
                <w:rFonts w:eastAsia="仿宋_GB2312"/>
                <w:kern w:val="0"/>
                <w:sz w:val="24"/>
                <w:szCs w:val="21"/>
              </w:rPr>
              <w:t>33</w:t>
            </w:r>
          </w:p>
        </w:tc>
        <w:tc>
          <w:tcPr>
            <w:tcW w:w="879" w:type="dxa"/>
            <w:noWrap w:val="0"/>
            <w:vAlign w:val="center"/>
          </w:tcPr>
          <w:p>
            <w:pPr>
              <w:jc w:val="center"/>
              <w:rPr>
                <w:rFonts w:eastAsia="仿宋_GB2312"/>
                <w:kern w:val="0"/>
                <w:sz w:val="24"/>
              </w:rPr>
            </w:pPr>
            <w:r>
              <w:rPr>
                <w:rFonts w:eastAsia="仿宋_GB2312"/>
                <w:kern w:val="0"/>
                <w:sz w:val="24"/>
                <w:szCs w:val="21"/>
              </w:rPr>
              <w:t>34</w:t>
            </w:r>
          </w:p>
        </w:tc>
        <w:tc>
          <w:tcPr>
            <w:tcW w:w="879" w:type="dxa"/>
            <w:noWrap w:val="0"/>
            <w:vAlign w:val="center"/>
          </w:tcPr>
          <w:p>
            <w:pPr>
              <w:jc w:val="center"/>
              <w:rPr>
                <w:rFonts w:eastAsia="仿宋_GB2312"/>
                <w:kern w:val="0"/>
                <w:sz w:val="24"/>
              </w:rPr>
            </w:pPr>
            <w:r>
              <w:rPr>
                <w:rFonts w:eastAsia="仿宋_GB2312"/>
                <w:kern w:val="0"/>
                <w:sz w:val="24"/>
                <w:szCs w:val="21"/>
              </w:rPr>
              <w:t>35</w:t>
            </w:r>
          </w:p>
        </w:tc>
        <w:tc>
          <w:tcPr>
            <w:tcW w:w="879" w:type="dxa"/>
            <w:noWrap w:val="0"/>
            <w:vAlign w:val="center"/>
          </w:tcPr>
          <w:p>
            <w:pPr>
              <w:jc w:val="center"/>
              <w:rPr>
                <w:rFonts w:eastAsia="仿宋_GB2312"/>
                <w:kern w:val="0"/>
                <w:sz w:val="24"/>
              </w:rPr>
            </w:pPr>
            <w:r>
              <w:rPr>
                <w:rFonts w:eastAsia="仿宋_GB2312"/>
                <w:kern w:val="0"/>
                <w:sz w:val="24"/>
                <w:szCs w:val="21"/>
              </w:rPr>
              <w:t>36</w:t>
            </w:r>
          </w:p>
        </w:tc>
        <w:tc>
          <w:tcPr>
            <w:tcW w:w="879" w:type="dxa"/>
            <w:noWrap w:val="0"/>
            <w:vAlign w:val="center"/>
          </w:tcPr>
          <w:p>
            <w:pPr>
              <w:jc w:val="center"/>
              <w:rPr>
                <w:rFonts w:eastAsia="仿宋_GB2312"/>
                <w:kern w:val="0"/>
                <w:sz w:val="24"/>
              </w:rPr>
            </w:pPr>
            <w:r>
              <w:rPr>
                <w:rFonts w:eastAsia="仿宋_GB2312"/>
                <w:kern w:val="0"/>
                <w:sz w:val="24"/>
                <w:szCs w:val="21"/>
              </w:rPr>
              <w:t>37</w:t>
            </w:r>
          </w:p>
        </w:tc>
        <w:tc>
          <w:tcPr>
            <w:tcW w:w="879" w:type="dxa"/>
            <w:noWrap w:val="0"/>
            <w:vAlign w:val="center"/>
          </w:tcPr>
          <w:p>
            <w:pPr>
              <w:jc w:val="center"/>
              <w:rPr>
                <w:rFonts w:eastAsia="仿宋_GB2312"/>
                <w:kern w:val="0"/>
                <w:sz w:val="24"/>
              </w:rPr>
            </w:pPr>
            <w:r>
              <w:rPr>
                <w:rFonts w:eastAsia="仿宋_GB2312"/>
                <w:kern w:val="0"/>
                <w:sz w:val="24"/>
                <w:szCs w:val="21"/>
              </w:rPr>
              <w:t>38</w:t>
            </w:r>
          </w:p>
        </w:tc>
        <w:tc>
          <w:tcPr>
            <w:tcW w:w="879" w:type="dxa"/>
            <w:noWrap w:val="0"/>
            <w:vAlign w:val="center"/>
          </w:tcPr>
          <w:p>
            <w:pPr>
              <w:jc w:val="center"/>
              <w:rPr>
                <w:rFonts w:eastAsia="仿宋_GB2312"/>
                <w:kern w:val="0"/>
                <w:sz w:val="24"/>
              </w:rPr>
            </w:pPr>
            <w:r>
              <w:rPr>
                <w:rFonts w:eastAsia="仿宋_GB2312"/>
                <w:kern w:val="0"/>
                <w:sz w:val="24"/>
                <w:szCs w:val="21"/>
              </w:rPr>
              <w:t>39</w:t>
            </w:r>
          </w:p>
        </w:tc>
        <w:tc>
          <w:tcPr>
            <w:tcW w:w="879" w:type="dxa"/>
            <w:noWrap w:val="0"/>
            <w:vAlign w:val="center"/>
          </w:tcPr>
          <w:p>
            <w:pPr>
              <w:jc w:val="center"/>
              <w:rPr>
                <w:rFonts w:eastAsia="仿宋_GB2312"/>
                <w:kern w:val="0"/>
                <w:sz w:val="24"/>
              </w:rPr>
            </w:pPr>
            <w:r>
              <w:rPr>
                <w:rFonts w:eastAsia="仿宋_GB2312"/>
                <w:kern w:val="0"/>
                <w:sz w:val="24"/>
                <w:szCs w:val="21"/>
              </w:rPr>
              <w:t>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285" w:type="dxa"/>
            <w:noWrap w:val="0"/>
            <w:vAlign w:val="center"/>
          </w:tcPr>
          <w:p>
            <w:pPr>
              <w:jc w:val="center"/>
              <w:rPr>
                <w:rFonts w:eastAsia="仿宋_GB2312"/>
                <w:b/>
                <w:kern w:val="0"/>
                <w:sz w:val="24"/>
              </w:rPr>
            </w:pPr>
            <w:r>
              <w:rPr>
                <w:rFonts w:eastAsia="仿宋_GB2312"/>
                <w:b/>
                <w:kern w:val="0"/>
                <w:sz w:val="24"/>
              </w:rPr>
              <w:t>修正系数</w:t>
            </w:r>
          </w:p>
        </w:tc>
        <w:tc>
          <w:tcPr>
            <w:tcW w:w="878" w:type="dxa"/>
            <w:noWrap w:val="0"/>
            <w:vAlign w:val="center"/>
          </w:tcPr>
          <w:p>
            <w:pPr>
              <w:jc w:val="center"/>
              <w:rPr>
                <w:rFonts w:eastAsia="仿宋_GB2312"/>
                <w:kern w:val="0"/>
                <w:sz w:val="24"/>
              </w:rPr>
            </w:pPr>
            <w:r>
              <w:rPr>
                <w:rFonts w:eastAsia="仿宋_GB2312"/>
                <w:kern w:val="0"/>
                <w:sz w:val="24"/>
                <w:szCs w:val="21"/>
              </w:rPr>
              <w:t>0.8541</w:t>
            </w:r>
          </w:p>
        </w:tc>
        <w:tc>
          <w:tcPr>
            <w:tcW w:w="879" w:type="dxa"/>
            <w:noWrap w:val="0"/>
            <w:vAlign w:val="center"/>
          </w:tcPr>
          <w:p>
            <w:pPr>
              <w:jc w:val="center"/>
              <w:rPr>
                <w:rFonts w:eastAsia="仿宋_GB2312"/>
                <w:kern w:val="0"/>
                <w:sz w:val="24"/>
              </w:rPr>
            </w:pPr>
            <w:r>
              <w:rPr>
                <w:rFonts w:eastAsia="仿宋_GB2312"/>
                <w:kern w:val="0"/>
                <w:sz w:val="24"/>
                <w:szCs w:val="21"/>
              </w:rPr>
              <w:t>0.8656</w:t>
            </w:r>
          </w:p>
        </w:tc>
        <w:tc>
          <w:tcPr>
            <w:tcW w:w="879" w:type="dxa"/>
            <w:noWrap w:val="0"/>
            <w:vAlign w:val="center"/>
          </w:tcPr>
          <w:p>
            <w:pPr>
              <w:jc w:val="center"/>
              <w:rPr>
                <w:rFonts w:eastAsia="仿宋_GB2312"/>
                <w:kern w:val="0"/>
                <w:sz w:val="24"/>
              </w:rPr>
            </w:pPr>
            <w:r>
              <w:rPr>
                <w:rFonts w:eastAsia="仿宋_GB2312"/>
                <w:kern w:val="0"/>
                <w:sz w:val="24"/>
                <w:szCs w:val="21"/>
              </w:rPr>
              <w:t>0.8766</w:t>
            </w:r>
          </w:p>
        </w:tc>
        <w:tc>
          <w:tcPr>
            <w:tcW w:w="879" w:type="dxa"/>
            <w:noWrap w:val="0"/>
            <w:vAlign w:val="center"/>
          </w:tcPr>
          <w:p>
            <w:pPr>
              <w:jc w:val="center"/>
              <w:rPr>
                <w:rFonts w:eastAsia="仿宋_GB2312"/>
                <w:kern w:val="0"/>
                <w:sz w:val="24"/>
              </w:rPr>
            </w:pPr>
            <w:r>
              <w:rPr>
                <w:rFonts w:eastAsia="仿宋_GB2312"/>
                <w:kern w:val="0"/>
                <w:sz w:val="24"/>
                <w:szCs w:val="21"/>
              </w:rPr>
              <w:t>0.8870</w:t>
            </w:r>
          </w:p>
        </w:tc>
        <w:tc>
          <w:tcPr>
            <w:tcW w:w="879" w:type="dxa"/>
            <w:noWrap w:val="0"/>
            <w:vAlign w:val="center"/>
          </w:tcPr>
          <w:p>
            <w:pPr>
              <w:jc w:val="center"/>
              <w:rPr>
                <w:rFonts w:eastAsia="仿宋_GB2312"/>
                <w:kern w:val="0"/>
                <w:sz w:val="24"/>
              </w:rPr>
            </w:pPr>
            <w:r>
              <w:rPr>
                <w:rFonts w:eastAsia="仿宋_GB2312"/>
                <w:kern w:val="0"/>
                <w:sz w:val="24"/>
                <w:szCs w:val="21"/>
              </w:rPr>
              <w:t>0.8969</w:t>
            </w:r>
          </w:p>
        </w:tc>
        <w:tc>
          <w:tcPr>
            <w:tcW w:w="879" w:type="dxa"/>
            <w:noWrap w:val="0"/>
            <w:vAlign w:val="center"/>
          </w:tcPr>
          <w:p>
            <w:pPr>
              <w:jc w:val="center"/>
              <w:rPr>
                <w:rFonts w:eastAsia="仿宋_GB2312"/>
                <w:kern w:val="0"/>
                <w:sz w:val="24"/>
              </w:rPr>
            </w:pPr>
            <w:r>
              <w:rPr>
                <w:rFonts w:eastAsia="仿宋_GB2312"/>
                <w:kern w:val="0"/>
                <w:sz w:val="24"/>
                <w:szCs w:val="21"/>
              </w:rPr>
              <w:t>0.9064</w:t>
            </w:r>
          </w:p>
        </w:tc>
        <w:tc>
          <w:tcPr>
            <w:tcW w:w="879" w:type="dxa"/>
            <w:noWrap w:val="0"/>
            <w:vAlign w:val="center"/>
          </w:tcPr>
          <w:p>
            <w:pPr>
              <w:jc w:val="center"/>
              <w:rPr>
                <w:rFonts w:eastAsia="仿宋_GB2312"/>
                <w:kern w:val="0"/>
                <w:sz w:val="24"/>
              </w:rPr>
            </w:pPr>
            <w:r>
              <w:rPr>
                <w:rFonts w:eastAsia="仿宋_GB2312"/>
                <w:kern w:val="0"/>
                <w:sz w:val="24"/>
                <w:szCs w:val="21"/>
              </w:rPr>
              <w:t>0.9154</w:t>
            </w:r>
          </w:p>
        </w:tc>
        <w:tc>
          <w:tcPr>
            <w:tcW w:w="879" w:type="dxa"/>
            <w:noWrap w:val="0"/>
            <w:vAlign w:val="center"/>
          </w:tcPr>
          <w:p>
            <w:pPr>
              <w:jc w:val="center"/>
              <w:rPr>
                <w:rFonts w:eastAsia="仿宋_GB2312"/>
                <w:kern w:val="0"/>
                <w:sz w:val="24"/>
              </w:rPr>
            </w:pPr>
            <w:r>
              <w:rPr>
                <w:rFonts w:eastAsia="仿宋_GB2312"/>
                <w:kern w:val="0"/>
                <w:sz w:val="24"/>
                <w:szCs w:val="21"/>
              </w:rPr>
              <w:t>0.9240</w:t>
            </w:r>
          </w:p>
        </w:tc>
        <w:tc>
          <w:tcPr>
            <w:tcW w:w="879" w:type="dxa"/>
            <w:noWrap w:val="0"/>
            <w:vAlign w:val="center"/>
          </w:tcPr>
          <w:p>
            <w:pPr>
              <w:jc w:val="center"/>
              <w:rPr>
                <w:rFonts w:eastAsia="仿宋_GB2312"/>
                <w:kern w:val="0"/>
                <w:sz w:val="24"/>
              </w:rPr>
            </w:pPr>
            <w:r>
              <w:rPr>
                <w:rFonts w:eastAsia="仿宋_GB2312"/>
                <w:kern w:val="0"/>
                <w:sz w:val="24"/>
                <w:szCs w:val="21"/>
              </w:rPr>
              <w:t>0.9321</w:t>
            </w:r>
          </w:p>
        </w:tc>
        <w:tc>
          <w:tcPr>
            <w:tcW w:w="879" w:type="dxa"/>
            <w:noWrap w:val="0"/>
            <w:vAlign w:val="center"/>
          </w:tcPr>
          <w:p>
            <w:pPr>
              <w:jc w:val="center"/>
              <w:rPr>
                <w:rFonts w:eastAsia="仿宋_GB2312"/>
                <w:kern w:val="0"/>
                <w:sz w:val="24"/>
              </w:rPr>
            </w:pPr>
            <w:r>
              <w:rPr>
                <w:rFonts w:eastAsia="仿宋_GB2312"/>
                <w:kern w:val="0"/>
                <w:sz w:val="24"/>
                <w:szCs w:val="21"/>
              </w:rPr>
              <w:t>0.9399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285" w:type="dxa"/>
            <w:noWrap w:val="0"/>
            <w:vAlign w:val="center"/>
          </w:tcPr>
          <w:p>
            <w:pPr>
              <w:jc w:val="center"/>
              <w:rPr>
                <w:rFonts w:eastAsia="仿宋_GB2312"/>
                <w:b/>
                <w:kern w:val="0"/>
                <w:sz w:val="24"/>
              </w:rPr>
            </w:pPr>
            <w:r>
              <w:rPr>
                <w:rFonts w:eastAsia="仿宋_GB2312"/>
                <w:b/>
                <w:kern w:val="0"/>
                <w:sz w:val="24"/>
              </w:rPr>
              <w:t>剩余年限</w:t>
            </w:r>
          </w:p>
        </w:tc>
        <w:tc>
          <w:tcPr>
            <w:tcW w:w="878" w:type="dxa"/>
            <w:noWrap w:val="0"/>
            <w:vAlign w:val="center"/>
          </w:tcPr>
          <w:p>
            <w:pPr>
              <w:jc w:val="center"/>
              <w:rPr>
                <w:rFonts w:eastAsia="仿宋_GB2312"/>
                <w:kern w:val="0"/>
                <w:sz w:val="24"/>
              </w:rPr>
            </w:pPr>
            <w:r>
              <w:rPr>
                <w:rFonts w:eastAsia="仿宋_GB2312"/>
                <w:kern w:val="0"/>
                <w:sz w:val="24"/>
                <w:szCs w:val="21"/>
              </w:rPr>
              <w:t>41</w:t>
            </w:r>
          </w:p>
        </w:tc>
        <w:tc>
          <w:tcPr>
            <w:tcW w:w="879" w:type="dxa"/>
            <w:noWrap w:val="0"/>
            <w:vAlign w:val="center"/>
          </w:tcPr>
          <w:p>
            <w:pPr>
              <w:jc w:val="center"/>
              <w:rPr>
                <w:rFonts w:eastAsia="仿宋_GB2312"/>
                <w:kern w:val="0"/>
                <w:sz w:val="24"/>
              </w:rPr>
            </w:pPr>
            <w:r>
              <w:rPr>
                <w:rFonts w:eastAsia="仿宋_GB2312"/>
                <w:kern w:val="0"/>
                <w:sz w:val="24"/>
                <w:szCs w:val="21"/>
              </w:rPr>
              <w:t>42</w:t>
            </w:r>
          </w:p>
        </w:tc>
        <w:tc>
          <w:tcPr>
            <w:tcW w:w="879" w:type="dxa"/>
            <w:noWrap w:val="0"/>
            <w:vAlign w:val="center"/>
          </w:tcPr>
          <w:p>
            <w:pPr>
              <w:jc w:val="center"/>
              <w:rPr>
                <w:rFonts w:eastAsia="仿宋_GB2312"/>
                <w:kern w:val="0"/>
                <w:sz w:val="24"/>
              </w:rPr>
            </w:pPr>
            <w:r>
              <w:rPr>
                <w:rFonts w:eastAsia="仿宋_GB2312"/>
                <w:kern w:val="0"/>
                <w:sz w:val="24"/>
                <w:szCs w:val="21"/>
              </w:rPr>
              <w:t>43</w:t>
            </w:r>
          </w:p>
        </w:tc>
        <w:tc>
          <w:tcPr>
            <w:tcW w:w="879" w:type="dxa"/>
            <w:noWrap w:val="0"/>
            <w:vAlign w:val="center"/>
          </w:tcPr>
          <w:p>
            <w:pPr>
              <w:jc w:val="center"/>
              <w:rPr>
                <w:rFonts w:eastAsia="仿宋_GB2312"/>
                <w:kern w:val="0"/>
                <w:sz w:val="24"/>
              </w:rPr>
            </w:pPr>
            <w:r>
              <w:rPr>
                <w:rFonts w:eastAsia="仿宋_GB2312"/>
                <w:kern w:val="0"/>
                <w:sz w:val="24"/>
                <w:szCs w:val="21"/>
              </w:rPr>
              <w:t>44</w:t>
            </w:r>
          </w:p>
        </w:tc>
        <w:tc>
          <w:tcPr>
            <w:tcW w:w="879" w:type="dxa"/>
            <w:noWrap w:val="0"/>
            <w:vAlign w:val="center"/>
          </w:tcPr>
          <w:p>
            <w:pPr>
              <w:jc w:val="center"/>
              <w:rPr>
                <w:rFonts w:eastAsia="仿宋_GB2312"/>
                <w:kern w:val="0"/>
                <w:sz w:val="24"/>
              </w:rPr>
            </w:pPr>
            <w:r>
              <w:rPr>
                <w:rFonts w:eastAsia="仿宋_GB2312"/>
                <w:kern w:val="0"/>
                <w:sz w:val="24"/>
                <w:szCs w:val="21"/>
              </w:rPr>
              <w:t>45</w:t>
            </w:r>
          </w:p>
        </w:tc>
        <w:tc>
          <w:tcPr>
            <w:tcW w:w="879" w:type="dxa"/>
            <w:noWrap w:val="0"/>
            <w:vAlign w:val="center"/>
          </w:tcPr>
          <w:p>
            <w:pPr>
              <w:jc w:val="center"/>
              <w:rPr>
                <w:rFonts w:eastAsia="仿宋_GB2312"/>
                <w:kern w:val="0"/>
                <w:sz w:val="24"/>
              </w:rPr>
            </w:pPr>
            <w:r>
              <w:rPr>
                <w:rFonts w:eastAsia="仿宋_GB2312"/>
                <w:kern w:val="0"/>
                <w:sz w:val="24"/>
                <w:szCs w:val="21"/>
              </w:rPr>
              <w:t>46</w:t>
            </w:r>
          </w:p>
        </w:tc>
        <w:tc>
          <w:tcPr>
            <w:tcW w:w="879" w:type="dxa"/>
            <w:noWrap w:val="0"/>
            <w:vAlign w:val="center"/>
          </w:tcPr>
          <w:p>
            <w:pPr>
              <w:jc w:val="center"/>
              <w:rPr>
                <w:rFonts w:eastAsia="仿宋_GB2312"/>
                <w:kern w:val="0"/>
                <w:sz w:val="24"/>
              </w:rPr>
            </w:pPr>
            <w:r>
              <w:rPr>
                <w:rFonts w:eastAsia="仿宋_GB2312"/>
                <w:kern w:val="0"/>
                <w:sz w:val="24"/>
                <w:szCs w:val="21"/>
              </w:rPr>
              <w:t>47</w:t>
            </w:r>
          </w:p>
        </w:tc>
        <w:tc>
          <w:tcPr>
            <w:tcW w:w="879" w:type="dxa"/>
            <w:noWrap w:val="0"/>
            <w:vAlign w:val="center"/>
          </w:tcPr>
          <w:p>
            <w:pPr>
              <w:jc w:val="center"/>
              <w:rPr>
                <w:rFonts w:eastAsia="仿宋_GB2312"/>
                <w:kern w:val="0"/>
                <w:sz w:val="24"/>
              </w:rPr>
            </w:pPr>
            <w:r>
              <w:rPr>
                <w:rFonts w:eastAsia="仿宋_GB2312"/>
                <w:kern w:val="0"/>
                <w:sz w:val="24"/>
                <w:szCs w:val="21"/>
              </w:rPr>
              <w:t>48</w:t>
            </w:r>
          </w:p>
        </w:tc>
        <w:tc>
          <w:tcPr>
            <w:tcW w:w="879" w:type="dxa"/>
            <w:noWrap w:val="0"/>
            <w:vAlign w:val="center"/>
          </w:tcPr>
          <w:p>
            <w:pPr>
              <w:jc w:val="center"/>
              <w:rPr>
                <w:rFonts w:eastAsia="仿宋_GB2312"/>
                <w:kern w:val="0"/>
                <w:sz w:val="24"/>
              </w:rPr>
            </w:pPr>
            <w:r>
              <w:rPr>
                <w:rFonts w:eastAsia="仿宋_GB2312"/>
                <w:kern w:val="0"/>
                <w:sz w:val="24"/>
                <w:szCs w:val="21"/>
              </w:rPr>
              <w:t>49</w:t>
            </w:r>
          </w:p>
        </w:tc>
        <w:tc>
          <w:tcPr>
            <w:tcW w:w="879" w:type="dxa"/>
            <w:noWrap w:val="0"/>
            <w:vAlign w:val="center"/>
          </w:tcPr>
          <w:p>
            <w:pPr>
              <w:jc w:val="center"/>
              <w:rPr>
                <w:rFonts w:eastAsia="仿宋_GB2312"/>
                <w:kern w:val="0"/>
                <w:sz w:val="24"/>
              </w:rPr>
            </w:pPr>
            <w:r>
              <w:rPr>
                <w:rFonts w:eastAsia="仿宋_GB2312"/>
                <w:kern w:val="0"/>
                <w:sz w:val="24"/>
                <w:szCs w:val="21"/>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jc w:val="center"/>
        </w:trPr>
        <w:tc>
          <w:tcPr>
            <w:tcW w:w="1285" w:type="dxa"/>
            <w:noWrap w:val="0"/>
            <w:vAlign w:val="center"/>
          </w:tcPr>
          <w:p>
            <w:pPr>
              <w:jc w:val="center"/>
              <w:rPr>
                <w:rFonts w:eastAsia="仿宋_GB2312"/>
                <w:b/>
                <w:kern w:val="0"/>
                <w:sz w:val="24"/>
              </w:rPr>
            </w:pPr>
            <w:r>
              <w:rPr>
                <w:rFonts w:eastAsia="仿宋_GB2312"/>
                <w:b/>
                <w:kern w:val="0"/>
                <w:sz w:val="24"/>
              </w:rPr>
              <w:t>修正系数</w:t>
            </w:r>
          </w:p>
        </w:tc>
        <w:tc>
          <w:tcPr>
            <w:tcW w:w="878" w:type="dxa"/>
            <w:noWrap w:val="0"/>
            <w:vAlign w:val="center"/>
          </w:tcPr>
          <w:p>
            <w:pPr>
              <w:jc w:val="center"/>
              <w:rPr>
                <w:rFonts w:eastAsia="仿宋_GB2312"/>
                <w:kern w:val="0"/>
                <w:sz w:val="24"/>
              </w:rPr>
            </w:pPr>
            <w:r>
              <w:rPr>
                <w:rFonts w:eastAsia="仿宋_GB2312"/>
                <w:kern w:val="0"/>
                <w:sz w:val="24"/>
                <w:szCs w:val="21"/>
              </w:rPr>
              <w:t>0.9473</w:t>
            </w:r>
          </w:p>
        </w:tc>
        <w:tc>
          <w:tcPr>
            <w:tcW w:w="879" w:type="dxa"/>
            <w:noWrap w:val="0"/>
            <w:vAlign w:val="center"/>
          </w:tcPr>
          <w:p>
            <w:pPr>
              <w:jc w:val="center"/>
              <w:rPr>
                <w:rFonts w:eastAsia="仿宋_GB2312"/>
                <w:kern w:val="0"/>
                <w:sz w:val="24"/>
              </w:rPr>
            </w:pPr>
            <w:r>
              <w:rPr>
                <w:rFonts w:eastAsia="仿宋_GB2312"/>
                <w:kern w:val="0"/>
                <w:sz w:val="24"/>
                <w:szCs w:val="21"/>
              </w:rPr>
              <w:t>0.9544</w:t>
            </w:r>
          </w:p>
        </w:tc>
        <w:tc>
          <w:tcPr>
            <w:tcW w:w="879" w:type="dxa"/>
            <w:noWrap w:val="0"/>
            <w:vAlign w:val="center"/>
          </w:tcPr>
          <w:p>
            <w:pPr>
              <w:jc w:val="center"/>
              <w:rPr>
                <w:rFonts w:eastAsia="仿宋_GB2312"/>
                <w:kern w:val="0"/>
                <w:sz w:val="24"/>
              </w:rPr>
            </w:pPr>
            <w:r>
              <w:rPr>
                <w:rFonts w:eastAsia="仿宋_GB2312"/>
                <w:kern w:val="0"/>
                <w:sz w:val="24"/>
                <w:szCs w:val="21"/>
              </w:rPr>
              <w:t>0.9611</w:t>
            </w:r>
          </w:p>
        </w:tc>
        <w:tc>
          <w:tcPr>
            <w:tcW w:w="879" w:type="dxa"/>
            <w:noWrap w:val="0"/>
            <w:vAlign w:val="center"/>
          </w:tcPr>
          <w:p>
            <w:pPr>
              <w:jc w:val="center"/>
              <w:rPr>
                <w:rFonts w:eastAsia="仿宋_GB2312"/>
                <w:kern w:val="0"/>
                <w:sz w:val="24"/>
              </w:rPr>
            </w:pPr>
            <w:r>
              <w:rPr>
                <w:rFonts w:eastAsia="仿宋_GB2312"/>
                <w:kern w:val="0"/>
                <w:sz w:val="24"/>
                <w:szCs w:val="21"/>
              </w:rPr>
              <w:t>0.9675</w:t>
            </w:r>
          </w:p>
        </w:tc>
        <w:tc>
          <w:tcPr>
            <w:tcW w:w="879" w:type="dxa"/>
            <w:noWrap w:val="0"/>
            <w:vAlign w:val="center"/>
          </w:tcPr>
          <w:p>
            <w:pPr>
              <w:jc w:val="center"/>
              <w:rPr>
                <w:rFonts w:eastAsia="仿宋_GB2312"/>
                <w:kern w:val="0"/>
                <w:sz w:val="24"/>
              </w:rPr>
            </w:pPr>
            <w:r>
              <w:rPr>
                <w:rFonts w:eastAsia="仿宋_GB2312"/>
                <w:kern w:val="0"/>
                <w:sz w:val="24"/>
                <w:szCs w:val="21"/>
              </w:rPr>
              <w:t>0.9736</w:t>
            </w:r>
          </w:p>
        </w:tc>
        <w:tc>
          <w:tcPr>
            <w:tcW w:w="879" w:type="dxa"/>
            <w:noWrap w:val="0"/>
            <w:vAlign w:val="center"/>
          </w:tcPr>
          <w:p>
            <w:pPr>
              <w:jc w:val="center"/>
              <w:rPr>
                <w:rFonts w:eastAsia="仿宋_GB2312"/>
                <w:kern w:val="0"/>
                <w:sz w:val="24"/>
              </w:rPr>
            </w:pPr>
            <w:r>
              <w:rPr>
                <w:rFonts w:eastAsia="仿宋_GB2312"/>
                <w:kern w:val="0"/>
                <w:sz w:val="24"/>
                <w:szCs w:val="21"/>
              </w:rPr>
              <w:t>0.9794</w:t>
            </w:r>
          </w:p>
        </w:tc>
        <w:tc>
          <w:tcPr>
            <w:tcW w:w="879" w:type="dxa"/>
            <w:noWrap w:val="0"/>
            <w:vAlign w:val="center"/>
          </w:tcPr>
          <w:p>
            <w:pPr>
              <w:jc w:val="center"/>
              <w:rPr>
                <w:rFonts w:eastAsia="仿宋_GB2312"/>
                <w:kern w:val="0"/>
                <w:sz w:val="24"/>
              </w:rPr>
            </w:pPr>
            <w:r>
              <w:rPr>
                <w:rFonts w:eastAsia="仿宋_GB2312"/>
                <w:kern w:val="0"/>
                <w:sz w:val="24"/>
                <w:szCs w:val="21"/>
              </w:rPr>
              <w:t>0.9849</w:t>
            </w:r>
          </w:p>
        </w:tc>
        <w:tc>
          <w:tcPr>
            <w:tcW w:w="879" w:type="dxa"/>
            <w:noWrap w:val="0"/>
            <w:vAlign w:val="center"/>
          </w:tcPr>
          <w:p>
            <w:pPr>
              <w:jc w:val="center"/>
              <w:rPr>
                <w:rFonts w:eastAsia="仿宋_GB2312"/>
                <w:kern w:val="0"/>
                <w:sz w:val="24"/>
              </w:rPr>
            </w:pPr>
            <w:r>
              <w:rPr>
                <w:rFonts w:eastAsia="仿宋_GB2312"/>
                <w:kern w:val="0"/>
                <w:sz w:val="24"/>
                <w:szCs w:val="21"/>
              </w:rPr>
              <w:t>0.9902</w:t>
            </w:r>
          </w:p>
        </w:tc>
        <w:tc>
          <w:tcPr>
            <w:tcW w:w="879" w:type="dxa"/>
            <w:noWrap w:val="0"/>
            <w:vAlign w:val="center"/>
          </w:tcPr>
          <w:p>
            <w:pPr>
              <w:jc w:val="center"/>
              <w:rPr>
                <w:rFonts w:eastAsia="仿宋_GB2312"/>
                <w:kern w:val="0"/>
                <w:sz w:val="24"/>
              </w:rPr>
            </w:pPr>
            <w:r>
              <w:rPr>
                <w:rFonts w:eastAsia="仿宋_GB2312"/>
                <w:kern w:val="0"/>
                <w:sz w:val="24"/>
                <w:szCs w:val="21"/>
              </w:rPr>
              <w:t>0.9952</w:t>
            </w:r>
          </w:p>
        </w:tc>
        <w:tc>
          <w:tcPr>
            <w:tcW w:w="879" w:type="dxa"/>
            <w:noWrap w:val="0"/>
            <w:vAlign w:val="center"/>
          </w:tcPr>
          <w:p>
            <w:pPr>
              <w:jc w:val="center"/>
              <w:rPr>
                <w:rFonts w:eastAsia="仿宋_GB2312"/>
                <w:kern w:val="0"/>
                <w:sz w:val="24"/>
              </w:rPr>
            </w:pPr>
            <w:r>
              <w:rPr>
                <w:rFonts w:eastAsia="仿宋_GB2312"/>
                <w:kern w:val="0"/>
                <w:sz w:val="24"/>
                <w:szCs w:val="21"/>
              </w:rPr>
              <w:t>1.0000</w:t>
            </w:r>
          </w:p>
        </w:tc>
      </w:tr>
    </w:tbl>
    <w:p>
      <w:pPr>
        <w:adjustRightInd w:val="0"/>
        <w:snapToGrid w:val="0"/>
        <w:ind w:firstLine="480" w:firstLineChars="200"/>
        <w:rPr>
          <w:rFonts w:eastAsia="仿宋_GB2312"/>
          <w:sz w:val="24"/>
        </w:rPr>
      </w:pPr>
      <w:r>
        <w:rPr>
          <w:rFonts w:eastAsia="仿宋_GB2312"/>
          <w:color w:val="000000"/>
          <w:sz w:val="24"/>
        </w:rPr>
        <w:t>注：</w:t>
      </w:r>
      <w:r>
        <w:rPr>
          <w:color w:val="000000"/>
          <w:sz w:val="24"/>
        </w:rPr>
        <w:t>①</w:t>
      </w:r>
      <w:r>
        <w:rPr>
          <w:rFonts w:eastAsia="仿宋_GB2312"/>
          <w:color w:val="000000"/>
          <w:sz w:val="24"/>
        </w:rPr>
        <w:t>在进行宗地评估时可根据公式</w:t>
      </w:r>
      <w:r>
        <w:rPr>
          <w:rFonts w:eastAsia="仿宋_GB2312"/>
          <w:i/>
          <w:iCs/>
          <w:color w:val="000000"/>
          <w:sz w:val="24"/>
        </w:rPr>
        <w:t>K</w:t>
      </w:r>
      <w:r>
        <w:rPr>
          <w:rFonts w:eastAsia="仿宋_GB2312"/>
          <w:i/>
          <w:iCs/>
          <w:color w:val="000000"/>
          <w:sz w:val="24"/>
          <w:vertAlign w:val="subscript"/>
        </w:rPr>
        <w:t>y</w:t>
      </w:r>
      <w:r>
        <w:rPr>
          <w:rFonts w:eastAsia="仿宋_GB2312"/>
          <w:i/>
          <w:iCs/>
          <w:color w:val="000000"/>
          <w:sz w:val="24"/>
        </w:rPr>
        <w:t>=[1－（1÷（1+r）</w:t>
      </w:r>
      <w:r>
        <w:rPr>
          <w:rFonts w:eastAsia="仿宋_GB2312"/>
          <w:i/>
          <w:iCs/>
          <w:color w:val="000000"/>
          <w:sz w:val="24"/>
          <w:vertAlign w:val="superscript"/>
        </w:rPr>
        <w:t>ml</w:t>
      </w:r>
      <w:r>
        <w:rPr>
          <w:rFonts w:eastAsia="仿宋_GB2312"/>
          <w:i/>
          <w:iCs/>
          <w:color w:val="000000"/>
          <w:sz w:val="24"/>
        </w:rPr>
        <w:t>）]÷[1－[1÷（1+r）</w:t>
      </w:r>
      <w:r>
        <w:rPr>
          <w:rFonts w:eastAsia="仿宋_GB2312"/>
          <w:i/>
          <w:iCs/>
          <w:color w:val="000000"/>
          <w:sz w:val="24"/>
          <w:vertAlign w:val="superscript"/>
        </w:rPr>
        <w:t>m</w:t>
      </w:r>
      <w:r>
        <w:rPr>
          <w:rFonts w:eastAsia="仿宋_GB2312"/>
          <w:i/>
          <w:iCs/>
          <w:color w:val="000000"/>
          <w:sz w:val="24"/>
        </w:rPr>
        <w:t>]</w:t>
      </w:r>
      <w:r>
        <w:rPr>
          <w:rFonts w:eastAsia="仿宋_GB2312"/>
          <w:color w:val="000000"/>
          <w:sz w:val="24"/>
        </w:rPr>
        <w:t>直接计算；</w:t>
      </w:r>
      <w:r>
        <w:rPr>
          <w:color w:val="000000"/>
          <w:sz w:val="24"/>
        </w:rPr>
        <w:t>②</w:t>
      </w:r>
      <w:r>
        <w:rPr>
          <w:rFonts w:eastAsia="仿宋_GB2312"/>
          <w:color w:val="000000"/>
          <w:sz w:val="24"/>
        </w:rPr>
        <w:t>表中为工业用地还原利率取5.0％条件下的年期修正系数；</w:t>
      </w:r>
      <w:r>
        <w:rPr>
          <w:color w:val="000000"/>
          <w:sz w:val="24"/>
        </w:rPr>
        <w:t>③</w:t>
      </w:r>
      <w:r>
        <w:rPr>
          <w:rFonts w:eastAsia="仿宋_GB2312"/>
          <w:color w:val="000000"/>
          <w:sz w:val="24"/>
        </w:rPr>
        <w:t>根据《广东省人民政府关于印发广东省降低制造业企业成本支持实体经济发展若干政策措施（修订版）的通知》（粤府〔2018〕79号），工业用地出让最长年限为50年，根据企业意愿，对有弹性用地出让需求的工业企业实行弹性年期出让供地，按照出让年期与工业用地可出让最高年期的比值确定年期修正系数，对届满符合续期使用条件的，可采用协议出让方式续期。</w:t>
      </w:r>
    </w:p>
    <w:p>
      <w:pPr>
        <w:autoSpaceDE w:val="0"/>
        <w:autoSpaceDN w:val="0"/>
        <w:adjustRightInd w:val="0"/>
        <w:snapToGrid w:val="0"/>
        <w:spacing w:line="460" w:lineRule="exact"/>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.4.2.4 个别因素修正</w:t>
      </w:r>
    </w:p>
    <w:p>
      <w:pPr>
        <w:adjustRightInd w:val="0"/>
        <w:snapToGrid w:val="0"/>
        <w:spacing w:line="460" w:lineRule="exact"/>
        <w:ind w:firstLine="643" w:firstLineChars="200"/>
        <w:rPr>
          <w:rFonts w:eastAsia="仿宋_GB2312"/>
          <w:b/>
          <w:sz w:val="32"/>
          <w:szCs w:val="32"/>
        </w:rPr>
      </w:pPr>
      <w:r>
        <w:rPr>
          <w:rFonts w:eastAsia="仿宋_GB2312"/>
          <w:b/>
          <w:sz w:val="32"/>
          <w:szCs w:val="32"/>
        </w:rPr>
        <w:t>（1）临路条件修正</w:t>
      </w:r>
    </w:p>
    <w:p>
      <w:pPr>
        <w:adjustRightInd w:val="0"/>
        <w:snapToGrid w:val="0"/>
        <w:spacing w:line="312" w:lineRule="auto"/>
        <w:ind w:firstLine="482" w:firstLineChars="200"/>
        <w:jc w:val="center"/>
        <w:rPr>
          <w:rFonts w:eastAsia="仿宋_GB2312"/>
          <w:b/>
          <w:color w:val="000000"/>
          <w:sz w:val="24"/>
        </w:rPr>
      </w:pPr>
      <w:r>
        <w:rPr>
          <w:rFonts w:eastAsia="仿宋_GB2312"/>
          <w:b/>
          <w:sz w:val="24"/>
        </w:rPr>
        <w:t>表</w:t>
      </w:r>
      <w:r>
        <w:rPr>
          <w:rFonts w:eastAsia="仿宋_GB2312"/>
          <w:b/>
          <w:bCs/>
          <w:color w:val="000000"/>
          <w:sz w:val="24"/>
        </w:rPr>
        <w:t>3-4-7</w:t>
      </w:r>
      <w:r>
        <w:rPr>
          <w:rFonts w:eastAsia="仿宋_GB2312"/>
          <w:b/>
          <w:color w:val="000000"/>
          <w:sz w:val="24"/>
        </w:rPr>
        <w:t>临路条件修正系数表</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901"/>
        <w:gridCol w:w="1740"/>
        <w:gridCol w:w="1901"/>
        <w:gridCol w:w="1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noWrap w:val="0"/>
            <w:vAlign w:val="center"/>
          </w:tcPr>
          <w:p>
            <w:pPr>
              <w:widowControl/>
              <w:adjustRightInd w:val="0"/>
              <w:snapToGrid w:val="0"/>
              <w:jc w:val="center"/>
              <w:rPr>
                <w:rFonts w:eastAsia="仿宋_GB2312"/>
                <w:b/>
                <w:bCs/>
                <w:kern w:val="0"/>
                <w:sz w:val="24"/>
                <w:szCs w:val="21"/>
              </w:rPr>
            </w:pPr>
            <w:r>
              <w:rPr>
                <w:rFonts w:eastAsia="仿宋_GB2312"/>
                <w:b/>
                <w:bCs/>
                <w:kern w:val="0"/>
                <w:sz w:val="24"/>
                <w:szCs w:val="21"/>
              </w:rPr>
              <w:t>临路状况</w:t>
            </w:r>
          </w:p>
        </w:tc>
        <w:tc>
          <w:tcPr>
            <w:tcW w:w="1036" w:type="pct"/>
            <w:noWrap w:val="0"/>
            <w:vAlign w:val="center"/>
          </w:tcPr>
          <w:p>
            <w:pPr>
              <w:widowControl/>
              <w:adjustRightInd w:val="0"/>
              <w:snapToGrid w:val="0"/>
              <w:jc w:val="center"/>
              <w:rPr>
                <w:rFonts w:eastAsia="仿宋_GB2312"/>
                <w:b/>
                <w:bCs/>
                <w:kern w:val="0"/>
                <w:sz w:val="24"/>
                <w:szCs w:val="21"/>
              </w:rPr>
            </w:pPr>
            <w:r>
              <w:rPr>
                <w:rFonts w:eastAsia="仿宋_GB2312"/>
                <w:b/>
                <w:bCs/>
                <w:kern w:val="0"/>
                <w:sz w:val="24"/>
                <w:szCs w:val="21"/>
              </w:rPr>
              <w:t>临主干道</w:t>
            </w:r>
          </w:p>
        </w:tc>
        <w:tc>
          <w:tcPr>
            <w:tcW w:w="948" w:type="pct"/>
            <w:noWrap w:val="0"/>
            <w:vAlign w:val="center"/>
          </w:tcPr>
          <w:p>
            <w:pPr>
              <w:widowControl/>
              <w:adjustRightInd w:val="0"/>
              <w:snapToGrid w:val="0"/>
              <w:jc w:val="center"/>
              <w:rPr>
                <w:rFonts w:eastAsia="仿宋_GB2312"/>
                <w:b/>
                <w:bCs/>
                <w:kern w:val="0"/>
                <w:sz w:val="24"/>
                <w:szCs w:val="21"/>
              </w:rPr>
            </w:pPr>
            <w:r>
              <w:rPr>
                <w:rFonts w:eastAsia="仿宋_GB2312"/>
                <w:b/>
                <w:bCs/>
                <w:kern w:val="0"/>
                <w:sz w:val="24"/>
                <w:szCs w:val="21"/>
              </w:rPr>
              <w:t>临次干道</w:t>
            </w:r>
          </w:p>
        </w:tc>
        <w:tc>
          <w:tcPr>
            <w:tcW w:w="1036" w:type="pct"/>
            <w:noWrap w:val="0"/>
            <w:vAlign w:val="center"/>
          </w:tcPr>
          <w:p>
            <w:pPr>
              <w:widowControl/>
              <w:adjustRightInd w:val="0"/>
              <w:snapToGrid w:val="0"/>
              <w:jc w:val="center"/>
              <w:rPr>
                <w:rFonts w:eastAsia="仿宋_GB2312"/>
                <w:b/>
                <w:bCs/>
                <w:kern w:val="0"/>
                <w:sz w:val="24"/>
                <w:szCs w:val="21"/>
              </w:rPr>
            </w:pPr>
            <w:r>
              <w:rPr>
                <w:rFonts w:eastAsia="仿宋_GB2312"/>
                <w:b/>
                <w:bCs/>
                <w:kern w:val="0"/>
                <w:sz w:val="24"/>
                <w:szCs w:val="21"/>
              </w:rPr>
              <w:t>临支路</w:t>
            </w:r>
          </w:p>
        </w:tc>
        <w:tc>
          <w:tcPr>
            <w:tcW w:w="1036" w:type="pct"/>
            <w:noWrap w:val="0"/>
            <w:vAlign w:val="center"/>
          </w:tcPr>
          <w:p>
            <w:pPr>
              <w:widowControl/>
              <w:adjustRightInd w:val="0"/>
              <w:snapToGrid w:val="0"/>
              <w:jc w:val="center"/>
              <w:rPr>
                <w:rFonts w:eastAsia="仿宋_GB2312"/>
                <w:b/>
                <w:bCs/>
                <w:kern w:val="0"/>
                <w:sz w:val="24"/>
                <w:szCs w:val="21"/>
              </w:rPr>
            </w:pPr>
            <w:r>
              <w:rPr>
                <w:rFonts w:eastAsia="仿宋_GB2312"/>
                <w:b/>
                <w:bCs/>
                <w:kern w:val="0"/>
                <w:sz w:val="24"/>
                <w:szCs w:val="21"/>
              </w:rPr>
              <w:t>不临路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noWrap w:val="0"/>
            <w:vAlign w:val="center"/>
          </w:tcPr>
          <w:p>
            <w:pPr>
              <w:widowControl/>
              <w:adjustRightInd w:val="0"/>
              <w:snapToGrid w:val="0"/>
              <w:jc w:val="center"/>
              <w:rPr>
                <w:rFonts w:eastAsia="仿宋_GB2312"/>
                <w:b/>
                <w:kern w:val="0"/>
                <w:sz w:val="24"/>
                <w:szCs w:val="21"/>
              </w:rPr>
            </w:pPr>
            <w:r>
              <w:rPr>
                <w:rFonts w:eastAsia="仿宋_GB2312"/>
                <w:b/>
                <w:kern w:val="0"/>
                <w:sz w:val="24"/>
                <w:szCs w:val="21"/>
              </w:rPr>
              <w:t>修正系数</w:t>
            </w:r>
          </w:p>
        </w:tc>
        <w:tc>
          <w:tcPr>
            <w:tcW w:w="1036" w:type="pct"/>
            <w:noWrap w:val="0"/>
            <w:vAlign w:val="center"/>
          </w:tcPr>
          <w:p>
            <w:pPr>
              <w:widowControl/>
              <w:adjustRightInd w:val="0"/>
              <w:snapToGrid w:val="0"/>
              <w:jc w:val="center"/>
              <w:rPr>
                <w:rFonts w:eastAsia="仿宋_GB2312"/>
                <w:kern w:val="0"/>
                <w:sz w:val="24"/>
                <w:szCs w:val="21"/>
              </w:rPr>
            </w:pPr>
            <w:r>
              <w:rPr>
                <w:rFonts w:eastAsia="仿宋_GB2312"/>
                <w:kern w:val="0"/>
                <w:sz w:val="24"/>
                <w:szCs w:val="21"/>
              </w:rPr>
              <w:t>1.00～1.20</w:t>
            </w:r>
          </w:p>
        </w:tc>
        <w:tc>
          <w:tcPr>
            <w:tcW w:w="948" w:type="pct"/>
            <w:noWrap w:val="0"/>
            <w:vAlign w:val="center"/>
          </w:tcPr>
          <w:p>
            <w:pPr>
              <w:widowControl/>
              <w:adjustRightInd w:val="0"/>
              <w:snapToGrid w:val="0"/>
              <w:jc w:val="center"/>
              <w:rPr>
                <w:rFonts w:eastAsia="仿宋_GB2312"/>
                <w:kern w:val="0"/>
                <w:sz w:val="24"/>
                <w:szCs w:val="21"/>
              </w:rPr>
            </w:pPr>
            <w:r>
              <w:rPr>
                <w:rFonts w:eastAsia="仿宋_GB2312"/>
                <w:kern w:val="0"/>
                <w:sz w:val="24"/>
                <w:szCs w:val="21"/>
              </w:rPr>
              <w:t>1.00~1.10</w:t>
            </w:r>
          </w:p>
        </w:tc>
        <w:tc>
          <w:tcPr>
            <w:tcW w:w="1036" w:type="pct"/>
            <w:noWrap w:val="0"/>
            <w:vAlign w:val="center"/>
          </w:tcPr>
          <w:p>
            <w:pPr>
              <w:widowControl/>
              <w:adjustRightInd w:val="0"/>
              <w:snapToGrid w:val="0"/>
              <w:jc w:val="center"/>
              <w:rPr>
                <w:rFonts w:eastAsia="仿宋_GB2312"/>
                <w:kern w:val="0"/>
                <w:sz w:val="24"/>
                <w:szCs w:val="21"/>
              </w:rPr>
            </w:pPr>
            <w:r>
              <w:rPr>
                <w:rFonts w:eastAsia="仿宋_GB2312"/>
                <w:kern w:val="0"/>
                <w:sz w:val="24"/>
                <w:szCs w:val="21"/>
              </w:rPr>
              <w:t>0.95～1.00</w:t>
            </w:r>
          </w:p>
        </w:tc>
        <w:tc>
          <w:tcPr>
            <w:tcW w:w="1036" w:type="pct"/>
            <w:noWrap w:val="0"/>
            <w:vAlign w:val="center"/>
          </w:tcPr>
          <w:p>
            <w:pPr>
              <w:widowControl/>
              <w:adjustRightInd w:val="0"/>
              <w:snapToGrid w:val="0"/>
              <w:jc w:val="center"/>
              <w:rPr>
                <w:rFonts w:eastAsia="仿宋_GB2312"/>
                <w:kern w:val="0"/>
                <w:sz w:val="24"/>
                <w:szCs w:val="21"/>
              </w:rPr>
            </w:pPr>
            <w:r>
              <w:rPr>
                <w:rFonts w:eastAsia="仿宋_GB2312"/>
                <w:kern w:val="0"/>
                <w:sz w:val="24"/>
                <w:szCs w:val="21"/>
              </w:rPr>
              <w:t>0.90～0.95</w:t>
            </w:r>
          </w:p>
        </w:tc>
      </w:tr>
    </w:tbl>
    <w:p>
      <w:pPr>
        <w:adjustRightInd w:val="0"/>
        <w:snapToGrid w:val="0"/>
        <w:ind w:firstLine="480" w:firstLineChars="200"/>
        <w:jc w:val="left"/>
        <w:rPr>
          <w:rFonts w:eastAsia="仿宋_GB2312"/>
          <w:color w:val="000000"/>
          <w:sz w:val="24"/>
        </w:rPr>
      </w:pPr>
      <w:r>
        <w:rPr>
          <w:rFonts w:eastAsia="仿宋_GB2312"/>
          <w:color w:val="000000"/>
          <w:sz w:val="24"/>
        </w:rPr>
        <w:t>注：确定临路条件及对应修正系数时，应根据主、次干线、分支线路等道路情况、所临道路与同级别同类型道路对比情况等，酌情选用上限值、中间值或下限值，并在评估技术报告中做相应说明</w:t>
      </w:r>
    </w:p>
    <w:p>
      <w:pPr>
        <w:adjustRightInd w:val="0"/>
        <w:snapToGrid w:val="0"/>
        <w:ind w:firstLine="643" w:firstLineChars="200"/>
        <w:rPr>
          <w:rFonts w:eastAsia="仿宋_GB2312"/>
          <w:b/>
          <w:sz w:val="32"/>
          <w:szCs w:val="32"/>
        </w:rPr>
      </w:pPr>
      <w:r>
        <w:rPr>
          <w:rFonts w:eastAsia="仿宋_GB2312"/>
          <w:b/>
          <w:sz w:val="32"/>
          <w:szCs w:val="32"/>
        </w:rPr>
        <w:t>（2）其他个别因素修正</w:t>
      </w:r>
    </w:p>
    <w:p>
      <w:pPr>
        <w:keepNext/>
        <w:keepLines/>
        <w:adjustRightInd w:val="0"/>
        <w:snapToGrid w:val="0"/>
        <w:spacing w:line="312" w:lineRule="auto"/>
        <w:ind w:firstLine="560" w:firstLineChars="200"/>
        <w:rPr>
          <w:rFonts w:eastAsia="仿宋_GB2312"/>
          <w:sz w:val="28"/>
          <w:szCs w:val="28"/>
        </w:rPr>
      </w:pPr>
      <w:r>
        <w:rPr>
          <w:rFonts w:eastAsia="仿宋_GB2312"/>
          <w:sz w:val="28"/>
          <w:szCs w:val="28"/>
        </w:rPr>
        <w:t>其他个别因素修正系数（</w:t>
      </w:r>
      <w:r>
        <w:rPr>
          <w:rFonts w:eastAsia="仿宋_GB2312"/>
          <w:i/>
          <w:sz w:val="28"/>
          <w:szCs w:val="28"/>
        </w:rPr>
        <w:t>K</w:t>
      </w:r>
      <w:r>
        <w:rPr>
          <w:rFonts w:eastAsia="仿宋_GB2312"/>
          <w:i/>
          <w:sz w:val="24"/>
          <w:vertAlign w:val="subscript"/>
        </w:rPr>
        <w:t>g</w:t>
      </w:r>
      <w:r>
        <w:rPr>
          <w:rFonts w:eastAsia="仿宋_GB2312"/>
          <w:sz w:val="28"/>
          <w:szCs w:val="28"/>
        </w:rPr>
        <w:t>）的计算公式为：</w:t>
      </w:r>
    </w:p>
    <w:p>
      <w:pPr>
        <w:keepNext/>
        <w:keepLines/>
        <w:adjustRightInd w:val="0"/>
        <w:snapToGrid w:val="0"/>
        <w:spacing w:line="312" w:lineRule="auto"/>
        <w:ind w:firstLine="281" w:firstLineChars="100"/>
        <w:jc w:val="center"/>
        <w:rPr>
          <w:rFonts w:eastAsia="仿宋_GB2312"/>
          <w:b/>
          <w:i/>
          <w:sz w:val="28"/>
        </w:rPr>
      </w:pPr>
      <w:r>
        <w:rPr>
          <w:rFonts w:eastAsia="仿宋_GB2312"/>
          <w:b/>
          <w:i/>
          <w:sz w:val="28"/>
        </w:rPr>
        <w:t>K</w:t>
      </w:r>
      <w:r>
        <w:rPr>
          <w:rFonts w:eastAsia="仿宋_GB2312"/>
          <w:b/>
          <w:i/>
          <w:sz w:val="28"/>
          <w:vertAlign w:val="subscript"/>
        </w:rPr>
        <w:t>g</w:t>
      </w:r>
      <w:r>
        <w:rPr>
          <w:rFonts w:eastAsia="仿宋_GB2312"/>
          <w:b/>
          <w:i/>
          <w:sz w:val="28"/>
        </w:rPr>
        <w:t>=∏（1+K</w:t>
      </w:r>
      <w:r>
        <w:rPr>
          <w:rFonts w:eastAsia="仿宋_GB2312"/>
          <w:b/>
          <w:i/>
          <w:sz w:val="28"/>
          <w:vertAlign w:val="subscript"/>
        </w:rPr>
        <w:t>gi</w:t>
      </w:r>
      <w:r>
        <w:rPr>
          <w:rFonts w:eastAsia="仿宋_GB2312"/>
          <w:b/>
          <w:i/>
          <w:sz w:val="28"/>
        </w:rPr>
        <w:t>）</w:t>
      </w:r>
    </w:p>
    <w:p>
      <w:pPr>
        <w:keepNext/>
        <w:keepLines/>
        <w:adjustRightInd w:val="0"/>
        <w:snapToGrid w:val="0"/>
        <w:spacing w:line="312" w:lineRule="auto"/>
        <w:ind w:firstLine="482" w:firstLineChars="200"/>
        <w:jc w:val="center"/>
        <w:rPr>
          <w:rFonts w:eastAsia="仿宋_GB2312"/>
          <w:b/>
          <w:color w:val="000000"/>
          <w:sz w:val="24"/>
        </w:rPr>
      </w:pPr>
      <w:r>
        <w:rPr>
          <w:rFonts w:eastAsia="仿宋_GB2312"/>
          <w:b/>
          <w:color w:val="000000"/>
          <w:sz w:val="24"/>
        </w:rPr>
        <w:t>表3-4-8工业用地个别因素修正系数表</w:t>
      </w:r>
    </w:p>
    <w:tbl>
      <w:tblPr>
        <w:tblStyle w:val="5"/>
        <w:tblW w:w="9520" w:type="dxa"/>
        <w:jc w:val="center"/>
        <w:tblLayout w:type="autofit"/>
        <w:tblCellMar>
          <w:top w:w="0" w:type="dxa"/>
          <w:left w:w="108" w:type="dxa"/>
          <w:bottom w:w="0" w:type="dxa"/>
          <w:right w:w="108" w:type="dxa"/>
        </w:tblCellMar>
      </w:tblPr>
      <w:tblGrid>
        <w:gridCol w:w="1300"/>
        <w:gridCol w:w="1560"/>
        <w:gridCol w:w="1560"/>
        <w:gridCol w:w="1560"/>
        <w:gridCol w:w="1560"/>
        <w:gridCol w:w="1980"/>
      </w:tblGrid>
      <w:tr>
        <w:tblPrEx>
          <w:tblCellMar>
            <w:top w:w="0" w:type="dxa"/>
            <w:left w:w="108" w:type="dxa"/>
            <w:bottom w:w="0" w:type="dxa"/>
            <w:right w:w="108" w:type="dxa"/>
          </w:tblCellMar>
        </w:tblPrEx>
        <w:trPr>
          <w:trHeight w:val="555" w:hRule="atLeast"/>
          <w:tblHeader/>
          <w:jc w:val="center"/>
        </w:trPr>
        <w:tc>
          <w:tcPr>
            <w:tcW w:w="1300" w:type="dxa"/>
            <w:tcBorders>
              <w:top w:val="single" w:color="auto" w:sz="4" w:space="0"/>
              <w:left w:val="single" w:color="auto" w:sz="4" w:space="0"/>
              <w:bottom w:val="single" w:color="auto" w:sz="4" w:space="0"/>
              <w:right w:val="single" w:color="auto" w:sz="4" w:space="0"/>
              <w:tl2br w:val="single" w:color="auto" w:sz="4" w:space="0"/>
            </w:tcBorders>
            <w:noWrap w:val="0"/>
            <w:vAlign w:val="center"/>
          </w:tcPr>
          <w:p>
            <w:pPr>
              <w:jc w:val="right"/>
              <w:rPr>
                <w:rFonts w:eastAsia="仿宋_GB2312"/>
                <w:b/>
                <w:bCs/>
                <w:kern w:val="0"/>
                <w:sz w:val="24"/>
              </w:rPr>
            </w:pPr>
            <w:r>
              <w:rPr>
                <w:rFonts w:eastAsia="仿宋_GB2312"/>
                <w:b/>
                <w:bCs/>
                <w:kern w:val="0"/>
                <w:sz w:val="24"/>
              </w:rPr>
              <w:t>优劣度</w:t>
            </w:r>
          </w:p>
          <w:p>
            <w:pPr>
              <w:jc w:val="left"/>
              <w:rPr>
                <w:rFonts w:eastAsia="仿宋_GB2312"/>
                <w:b/>
                <w:bCs/>
                <w:kern w:val="0"/>
                <w:sz w:val="24"/>
              </w:rPr>
            </w:pPr>
            <w:r>
              <w:rPr>
                <w:rFonts w:eastAsia="仿宋_GB2312"/>
                <w:b/>
                <w:bCs/>
                <w:kern w:val="0"/>
                <w:sz w:val="24"/>
              </w:rPr>
              <w:t>因素</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优</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较优</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一般</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较劣</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劣</w:t>
            </w:r>
          </w:p>
        </w:tc>
      </w:tr>
      <w:tr>
        <w:tblPrEx>
          <w:tblCellMar>
            <w:top w:w="0" w:type="dxa"/>
            <w:left w:w="108" w:type="dxa"/>
            <w:bottom w:w="0" w:type="dxa"/>
            <w:right w:w="108" w:type="dxa"/>
          </w:tblCellMar>
        </w:tblPrEx>
        <w:trPr>
          <w:trHeight w:val="810"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kern w:val="0"/>
                <w:sz w:val="24"/>
              </w:rPr>
            </w:pPr>
            <w:r>
              <w:rPr>
                <w:rFonts w:eastAsia="仿宋_GB2312"/>
                <w:b/>
                <w:bCs/>
                <w:kern w:val="0"/>
                <w:sz w:val="24"/>
              </w:rPr>
              <w:t>宗地面积</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kern w:val="0"/>
                <w:sz w:val="24"/>
              </w:rPr>
            </w:pPr>
            <w:r>
              <w:rPr>
                <w:rFonts w:eastAsia="仿宋_GB2312"/>
                <w:kern w:val="0"/>
                <w:sz w:val="24"/>
                <w:szCs w:val="21"/>
              </w:rPr>
              <w:t>面积适中，对土地利用极为有利</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kern w:val="0"/>
                <w:sz w:val="24"/>
              </w:rPr>
            </w:pPr>
            <w:r>
              <w:rPr>
                <w:rFonts w:eastAsia="仿宋_GB2312"/>
                <w:kern w:val="0"/>
                <w:sz w:val="24"/>
                <w:szCs w:val="21"/>
              </w:rPr>
              <w:t>面积对土地利用较为有利</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kern w:val="0"/>
                <w:sz w:val="24"/>
              </w:rPr>
            </w:pPr>
            <w:r>
              <w:rPr>
                <w:rFonts w:eastAsia="仿宋_GB2312"/>
                <w:kern w:val="0"/>
                <w:sz w:val="24"/>
                <w:szCs w:val="21"/>
              </w:rPr>
              <w:t>面积对土地利用无不良影响</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kern w:val="0"/>
                <w:sz w:val="24"/>
              </w:rPr>
            </w:pPr>
            <w:r>
              <w:rPr>
                <w:rFonts w:eastAsia="仿宋_GB2312"/>
                <w:kern w:val="0"/>
                <w:sz w:val="24"/>
                <w:szCs w:val="21"/>
              </w:rPr>
              <w:t>面积较小，对土地利用有一定影响</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kern w:val="0"/>
                <w:sz w:val="24"/>
              </w:rPr>
            </w:pPr>
            <w:r>
              <w:rPr>
                <w:rFonts w:eastAsia="仿宋_GB2312"/>
                <w:kern w:val="0"/>
                <w:sz w:val="24"/>
                <w:szCs w:val="21"/>
              </w:rPr>
              <w:t>面积过小，对土地利用产生严重影响</w:t>
            </w:r>
          </w:p>
        </w:tc>
      </w:tr>
      <w:tr>
        <w:tblPrEx>
          <w:tblCellMar>
            <w:top w:w="0" w:type="dxa"/>
            <w:left w:w="108" w:type="dxa"/>
            <w:bottom w:w="0" w:type="dxa"/>
            <w:right w:w="108" w:type="dxa"/>
          </w:tblCellMar>
        </w:tblPrEx>
        <w:trPr>
          <w:trHeight w:val="300"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b/>
                <w:bCs/>
                <w:kern w:val="0"/>
                <w:sz w:val="24"/>
              </w:rPr>
            </w:pPr>
            <w:r>
              <w:rPr>
                <w:rFonts w:eastAsia="仿宋_GB2312"/>
                <w:b/>
                <w:bCs/>
                <w:kern w:val="0"/>
                <w:sz w:val="24"/>
              </w:rPr>
              <w:t>修正系数</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0.02</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0.01</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-0.01</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-0.02</w:t>
            </w:r>
          </w:p>
        </w:tc>
      </w:tr>
      <w:tr>
        <w:tblPrEx>
          <w:tblCellMar>
            <w:top w:w="0" w:type="dxa"/>
            <w:left w:w="108" w:type="dxa"/>
            <w:bottom w:w="0" w:type="dxa"/>
            <w:right w:w="108" w:type="dxa"/>
          </w:tblCellMar>
        </w:tblPrEx>
        <w:trPr>
          <w:trHeight w:val="810"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b/>
                <w:bCs/>
                <w:kern w:val="0"/>
                <w:sz w:val="24"/>
              </w:rPr>
            </w:pPr>
            <w:r>
              <w:rPr>
                <w:rFonts w:eastAsia="仿宋_GB2312"/>
                <w:b/>
                <w:bCs/>
                <w:kern w:val="0"/>
                <w:sz w:val="24"/>
              </w:rPr>
              <w:t>宗地形状</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形状规则，利于布局</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形状较规则，较利于布局</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形状一般，不影响布局</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形状不规则，对布局有一定影响</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形状不规则，较难布局</w:t>
            </w:r>
          </w:p>
        </w:tc>
      </w:tr>
      <w:tr>
        <w:tblPrEx>
          <w:tblCellMar>
            <w:top w:w="0" w:type="dxa"/>
            <w:left w:w="108" w:type="dxa"/>
            <w:bottom w:w="0" w:type="dxa"/>
            <w:right w:w="108" w:type="dxa"/>
          </w:tblCellMar>
        </w:tblPrEx>
        <w:trPr>
          <w:trHeight w:val="300"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b/>
                <w:bCs/>
                <w:kern w:val="0"/>
                <w:sz w:val="24"/>
              </w:rPr>
            </w:pPr>
            <w:r>
              <w:rPr>
                <w:rFonts w:eastAsia="仿宋_GB2312"/>
                <w:b/>
                <w:bCs/>
                <w:kern w:val="0"/>
                <w:sz w:val="24"/>
              </w:rPr>
              <w:t>修正系数</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0.02</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0.01</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-0.01</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-0.02</w:t>
            </w:r>
          </w:p>
        </w:tc>
      </w:tr>
      <w:tr>
        <w:tblPrEx>
          <w:tblCellMar>
            <w:top w:w="0" w:type="dxa"/>
            <w:left w:w="108" w:type="dxa"/>
            <w:bottom w:w="0" w:type="dxa"/>
            <w:right w:w="108" w:type="dxa"/>
          </w:tblCellMar>
        </w:tblPrEx>
        <w:trPr>
          <w:trHeight w:val="680"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b/>
                <w:bCs/>
                <w:kern w:val="0"/>
                <w:sz w:val="24"/>
              </w:rPr>
            </w:pPr>
            <w:r>
              <w:rPr>
                <w:rFonts w:eastAsia="仿宋_GB2312"/>
                <w:b/>
                <w:bCs/>
                <w:kern w:val="0"/>
                <w:sz w:val="24"/>
              </w:rPr>
              <w:t>宗地地势</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地势平坦</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地势较平坦，坡度&lt;2%，对建筑无影响</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ind w:right="-105" w:rightChars="-50"/>
              <w:jc w:val="center"/>
              <w:rPr>
                <w:rFonts w:eastAsia="仿宋_GB2312"/>
                <w:kern w:val="0"/>
                <w:sz w:val="24"/>
              </w:rPr>
            </w:pPr>
            <w:r>
              <w:rPr>
                <w:rFonts w:eastAsia="仿宋_GB2312"/>
                <w:kern w:val="0"/>
                <w:sz w:val="24"/>
                <w:szCs w:val="21"/>
              </w:rPr>
              <w:t>地势较平坦，坡度&lt;5%，对建筑影响较小</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地势不太平坦，需考虑坡度的影响</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地势很不平坦，需经过平整才能使用</w:t>
            </w:r>
          </w:p>
        </w:tc>
      </w:tr>
      <w:tr>
        <w:tblPrEx>
          <w:tblCellMar>
            <w:top w:w="0" w:type="dxa"/>
            <w:left w:w="108" w:type="dxa"/>
            <w:bottom w:w="0" w:type="dxa"/>
            <w:right w:w="108" w:type="dxa"/>
          </w:tblCellMar>
        </w:tblPrEx>
        <w:trPr>
          <w:trHeight w:val="300"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b/>
                <w:bCs/>
                <w:kern w:val="0"/>
                <w:sz w:val="24"/>
              </w:rPr>
            </w:pPr>
            <w:r>
              <w:rPr>
                <w:rFonts w:eastAsia="仿宋_GB2312"/>
                <w:b/>
                <w:bCs/>
                <w:kern w:val="0"/>
                <w:sz w:val="24"/>
              </w:rPr>
              <w:t>修正系数</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0.02</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0.01</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-0.01</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-0.02</w:t>
            </w:r>
          </w:p>
        </w:tc>
      </w:tr>
      <w:tr>
        <w:tblPrEx>
          <w:tblCellMar>
            <w:top w:w="0" w:type="dxa"/>
            <w:left w:w="108" w:type="dxa"/>
            <w:bottom w:w="0" w:type="dxa"/>
            <w:right w:w="108" w:type="dxa"/>
          </w:tblCellMar>
        </w:tblPrEx>
        <w:trPr>
          <w:trHeight w:val="300"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b/>
                <w:bCs/>
                <w:kern w:val="0"/>
                <w:sz w:val="24"/>
              </w:rPr>
            </w:pPr>
            <w:r>
              <w:rPr>
                <w:rFonts w:eastAsia="仿宋_GB2312"/>
                <w:b/>
                <w:bCs/>
                <w:kern w:val="0"/>
                <w:sz w:val="24"/>
              </w:rPr>
              <w:t>宗地地质</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sz w:val="24"/>
              </w:rPr>
              <w:t>地质条件优</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sz w:val="24"/>
              </w:rPr>
              <w:t>地质条件较优</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sz w:val="24"/>
              </w:rPr>
              <w:t>地质条件优一般</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sz w:val="24"/>
              </w:rPr>
              <w:t>地质条件较差</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sz w:val="24"/>
              </w:rPr>
              <w:t>地质条件差</w:t>
            </w:r>
          </w:p>
        </w:tc>
      </w:tr>
      <w:tr>
        <w:tblPrEx>
          <w:tblCellMar>
            <w:top w:w="0" w:type="dxa"/>
            <w:left w:w="108" w:type="dxa"/>
            <w:bottom w:w="0" w:type="dxa"/>
            <w:right w:w="108" w:type="dxa"/>
          </w:tblCellMar>
        </w:tblPrEx>
        <w:trPr>
          <w:trHeight w:val="300"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b/>
                <w:bCs/>
                <w:kern w:val="0"/>
                <w:sz w:val="24"/>
              </w:rPr>
            </w:pPr>
            <w:r>
              <w:rPr>
                <w:rFonts w:eastAsia="仿宋_GB2312"/>
                <w:b/>
                <w:bCs/>
                <w:kern w:val="0"/>
                <w:sz w:val="24"/>
              </w:rPr>
              <w:t>修正系数</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0.02</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0.01</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-0.01</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szCs w:val="21"/>
              </w:rPr>
              <w:t>-0.02</w:t>
            </w:r>
          </w:p>
        </w:tc>
      </w:tr>
    </w:tbl>
    <w:p>
      <w:pPr>
        <w:adjustRightInd w:val="0"/>
        <w:snapToGrid w:val="0"/>
        <w:spacing w:line="460" w:lineRule="exact"/>
        <w:ind w:firstLine="643" w:firstLineChars="200"/>
        <w:rPr>
          <w:rFonts w:eastAsia="仿宋_GB2312"/>
          <w:b/>
          <w:sz w:val="32"/>
          <w:szCs w:val="32"/>
        </w:rPr>
      </w:pPr>
      <w:r>
        <w:rPr>
          <w:rFonts w:eastAsia="仿宋_GB2312"/>
          <w:b/>
          <w:sz w:val="32"/>
          <w:szCs w:val="32"/>
        </w:rPr>
        <w:t>3.4.2.5 土地开发程度修正</w:t>
      </w:r>
    </w:p>
    <w:p>
      <w:pPr>
        <w:adjustRightInd w:val="0"/>
        <w:snapToGrid w:val="0"/>
        <w:spacing w:line="460" w:lineRule="exact"/>
        <w:ind w:firstLine="640" w:firstLineChars="200"/>
        <w:rPr>
          <w:rFonts w:eastAsia="仿宋_GB2312"/>
          <w:b/>
          <w:sz w:val="32"/>
          <w:szCs w:val="32"/>
        </w:rPr>
      </w:pPr>
      <w:r>
        <w:rPr>
          <w:rFonts w:eastAsia="仿宋_GB2312"/>
          <w:sz w:val="32"/>
          <w:szCs w:val="32"/>
        </w:rPr>
        <w:t>兴宁市工业用地基准地价为“五通一平</w:t>
      </w:r>
      <w:r>
        <w:rPr>
          <w:rFonts w:eastAsia="仿宋_GB2312"/>
          <w:color w:val="000000"/>
          <w:sz w:val="32"/>
          <w:szCs w:val="32"/>
        </w:rPr>
        <w:t>”</w:t>
      </w:r>
      <w:r>
        <w:rPr>
          <w:rFonts w:eastAsia="仿宋_GB2312"/>
          <w:sz w:val="32"/>
          <w:szCs w:val="32"/>
        </w:rPr>
        <w:t>（宗地红线外通路、通电、供水、排水、通讯，宗地红线内场地平整）土地开发程度下的熟地价格。当运用基准地价法进行宗地评估时，若宗地未达到或超过基准地价设定开发程度时，应酌情扣除或增加相应开发费用。</w:t>
      </w:r>
    </w:p>
    <w:p>
      <w:pPr>
        <w:keepNext/>
        <w:adjustRightInd w:val="0"/>
        <w:snapToGrid w:val="0"/>
        <w:spacing w:line="312" w:lineRule="auto"/>
        <w:ind w:firstLine="482" w:firstLineChars="200"/>
        <w:jc w:val="center"/>
        <w:rPr>
          <w:rFonts w:eastAsia="仿宋_GB2312"/>
          <w:b/>
          <w:color w:val="000000"/>
          <w:sz w:val="24"/>
        </w:rPr>
      </w:pPr>
      <w:r>
        <w:rPr>
          <w:rFonts w:eastAsia="仿宋_GB2312"/>
          <w:b/>
          <w:sz w:val="24"/>
        </w:rPr>
        <w:t>表</w:t>
      </w:r>
      <w:r>
        <w:rPr>
          <w:rFonts w:eastAsia="仿宋_GB2312"/>
          <w:b/>
          <w:bCs/>
          <w:color w:val="000000"/>
          <w:sz w:val="24"/>
        </w:rPr>
        <w:t>3-4-9</w:t>
      </w:r>
      <w:r>
        <w:rPr>
          <w:rFonts w:eastAsia="仿宋_GB2312"/>
          <w:b/>
          <w:color w:val="000000"/>
          <w:sz w:val="24"/>
        </w:rPr>
        <w:t>土地开发程度修正值表</w:t>
      </w:r>
    </w:p>
    <w:p>
      <w:pPr>
        <w:keepNext/>
        <w:adjustRightInd w:val="0"/>
        <w:snapToGrid w:val="0"/>
        <w:ind w:right="420"/>
        <w:jc w:val="right"/>
        <w:rPr>
          <w:rFonts w:eastAsia="仿宋_GB2312"/>
          <w:color w:val="000000"/>
        </w:rPr>
      </w:pPr>
      <w:r>
        <w:rPr>
          <w:rFonts w:eastAsia="仿宋_GB2312"/>
          <w:color w:val="000000"/>
        </w:rPr>
        <w:t>单位：元/平方米</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2"/>
        <w:gridCol w:w="1620"/>
        <w:gridCol w:w="1626"/>
        <w:gridCol w:w="2042"/>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开发项目</w:t>
            </w:r>
          </w:p>
        </w:tc>
        <w:tc>
          <w:tcPr>
            <w:tcW w:w="883" w:type="pct"/>
            <w:noWrap w:val="0"/>
            <w:vAlign w:val="center"/>
          </w:tcPr>
          <w:p>
            <w:pPr>
              <w:adjustRightInd w:val="0"/>
              <w:snapToGrid w:val="0"/>
              <w:jc w:val="center"/>
              <w:rPr>
                <w:rFonts w:eastAsia="仿宋_GB2312"/>
                <w:b/>
                <w:bCs/>
                <w:kern w:val="0"/>
                <w:sz w:val="24"/>
              </w:rPr>
            </w:pPr>
            <w:r>
              <w:rPr>
                <w:rFonts w:eastAsia="仿宋_GB2312"/>
                <w:b/>
                <w:bCs/>
                <w:kern w:val="0"/>
                <w:sz w:val="24"/>
              </w:rPr>
              <w:t>通路</w:t>
            </w:r>
          </w:p>
        </w:tc>
        <w:tc>
          <w:tcPr>
            <w:tcW w:w="886" w:type="pct"/>
            <w:noWrap w:val="0"/>
            <w:vAlign w:val="center"/>
          </w:tcPr>
          <w:p>
            <w:pPr>
              <w:adjustRightInd w:val="0"/>
              <w:snapToGrid w:val="0"/>
              <w:jc w:val="center"/>
              <w:rPr>
                <w:rFonts w:eastAsia="仿宋_GB2312"/>
                <w:b/>
                <w:bCs/>
                <w:kern w:val="0"/>
                <w:sz w:val="24"/>
              </w:rPr>
            </w:pPr>
            <w:r>
              <w:rPr>
                <w:rFonts w:eastAsia="仿宋_GB2312"/>
                <w:b/>
                <w:bCs/>
                <w:kern w:val="0"/>
                <w:sz w:val="24"/>
              </w:rPr>
              <w:t>供电</w:t>
            </w:r>
          </w:p>
        </w:tc>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供水</w:t>
            </w:r>
          </w:p>
        </w:tc>
        <w:tc>
          <w:tcPr>
            <w:tcW w:w="1005" w:type="pct"/>
            <w:noWrap w:val="0"/>
            <w:vAlign w:val="center"/>
          </w:tcPr>
          <w:p>
            <w:pPr>
              <w:adjustRightInd w:val="0"/>
              <w:snapToGrid w:val="0"/>
              <w:jc w:val="center"/>
              <w:rPr>
                <w:rFonts w:eastAsia="仿宋_GB2312"/>
                <w:b/>
                <w:bCs/>
                <w:kern w:val="0"/>
                <w:sz w:val="24"/>
              </w:rPr>
            </w:pPr>
            <w:r>
              <w:rPr>
                <w:rFonts w:eastAsia="仿宋_GB2312"/>
                <w:b/>
                <w:bCs/>
                <w:kern w:val="0"/>
                <w:sz w:val="24"/>
              </w:rPr>
              <w:t>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开发费</w:t>
            </w:r>
          </w:p>
        </w:tc>
        <w:tc>
          <w:tcPr>
            <w:tcW w:w="883" w:type="pct"/>
            <w:noWrap w:val="0"/>
            <w:vAlign w:val="center"/>
          </w:tcPr>
          <w:p>
            <w:pPr>
              <w:adjustRightInd w:val="0"/>
              <w:snapToGrid w:val="0"/>
              <w:jc w:val="center"/>
              <w:rPr>
                <w:rFonts w:eastAsia="仿宋_GB2312"/>
                <w:kern w:val="0"/>
                <w:sz w:val="24"/>
              </w:rPr>
            </w:pPr>
            <w:r>
              <w:rPr>
                <w:rFonts w:eastAsia="仿宋_GB2312"/>
                <w:kern w:val="0"/>
                <w:sz w:val="24"/>
              </w:rPr>
              <w:t>40～70</w:t>
            </w:r>
          </w:p>
        </w:tc>
        <w:tc>
          <w:tcPr>
            <w:tcW w:w="886" w:type="pct"/>
            <w:noWrap w:val="0"/>
            <w:vAlign w:val="center"/>
          </w:tcPr>
          <w:p>
            <w:pPr>
              <w:adjustRightInd w:val="0"/>
              <w:snapToGrid w:val="0"/>
              <w:jc w:val="center"/>
              <w:rPr>
                <w:rFonts w:eastAsia="仿宋_GB2312"/>
                <w:kern w:val="0"/>
                <w:sz w:val="24"/>
              </w:rPr>
            </w:pPr>
            <w:r>
              <w:rPr>
                <w:rFonts w:eastAsia="仿宋_GB2312"/>
                <w:kern w:val="0"/>
                <w:sz w:val="24"/>
              </w:rPr>
              <w:t>20～35</w:t>
            </w:r>
          </w:p>
        </w:tc>
        <w:tc>
          <w:tcPr>
            <w:tcW w:w="1113" w:type="pct"/>
            <w:noWrap w:val="0"/>
            <w:vAlign w:val="center"/>
          </w:tcPr>
          <w:p>
            <w:pPr>
              <w:adjustRightInd w:val="0"/>
              <w:snapToGrid w:val="0"/>
              <w:jc w:val="center"/>
              <w:rPr>
                <w:rFonts w:eastAsia="仿宋_GB2312"/>
                <w:kern w:val="0"/>
                <w:sz w:val="24"/>
              </w:rPr>
            </w:pPr>
            <w:r>
              <w:rPr>
                <w:rFonts w:eastAsia="仿宋_GB2312"/>
                <w:kern w:val="0"/>
                <w:sz w:val="24"/>
              </w:rPr>
              <w:t>15～25</w:t>
            </w:r>
          </w:p>
        </w:tc>
        <w:tc>
          <w:tcPr>
            <w:tcW w:w="1005" w:type="pct"/>
            <w:noWrap w:val="0"/>
            <w:vAlign w:val="center"/>
          </w:tcPr>
          <w:p>
            <w:pPr>
              <w:adjustRightInd w:val="0"/>
              <w:snapToGrid w:val="0"/>
              <w:jc w:val="center"/>
              <w:rPr>
                <w:rFonts w:eastAsia="仿宋_GB2312"/>
                <w:kern w:val="0"/>
                <w:sz w:val="24"/>
              </w:rPr>
            </w:pPr>
            <w:r>
              <w:rPr>
                <w:rFonts w:eastAsia="仿宋_GB2312"/>
                <w:kern w:val="0"/>
                <w:sz w:val="24"/>
              </w:rPr>
              <w:t>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开发项目</w:t>
            </w:r>
          </w:p>
        </w:tc>
        <w:tc>
          <w:tcPr>
            <w:tcW w:w="883" w:type="pct"/>
            <w:noWrap w:val="0"/>
            <w:vAlign w:val="center"/>
          </w:tcPr>
          <w:p>
            <w:pPr>
              <w:adjustRightInd w:val="0"/>
              <w:snapToGrid w:val="0"/>
              <w:jc w:val="center"/>
              <w:rPr>
                <w:rFonts w:eastAsia="仿宋_GB2312"/>
                <w:kern w:val="0"/>
                <w:sz w:val="24"/>
              </w:rPr>
            </w:pPr>
            <w:r>
              <w:rPr>
                <w:rFonts w:eastAsia="仿宋_GB2312"/>
                <w:b/>
                <w:bCs/>
                <w:kern w:val="0"/>
                <w:sz w:val="24"/>
              </w:rPr>
              <w:t>通讯</w:t>
            </w:r>
          </w:p>
        </w:tc>
        <w:tc>
          <w:tcPr>
            <w:tcW w:w="886" w:type="pct"/>
            <w:noWrap w:val="0"/>
            <w:vAlign w:val="center"/>
          </w:tcPr>
          <w:p>
            <w:pPr>
              <w:adjustRightInd w:val="0"/>
              <w:snapToGrid w:val="0"/>
              <w:jc w:val="center"/>
              <w:rPr>
                <w:rFonts w:eastAsia="仿宋_GB2312"/>
                <w:kern w:val="0"/>
                <w:sz w:val="24"/>
              </w:rPr>
            </w:pPr>
            <w:r>
              <w:rPr>
                <w:rFonts w:eastAsia="仿宋_GB2312"/>
                <w:b/>
                <w:bCs/>
                <w:kern w:val="0"/>
                <w:sz w:val="24"/>
              </w:rPr>
              <w:t>通燃气</w:t>
            </w:r>
          </w:p>
        </w:tc>
        <w:tc>
          <w:tcPr>
            <w:tcW w:w="1113" w:type="pct"/>
            <w:noWrap w:val="0"/>
            <w:vAlign w:val="center"/>
          </w:tcPr>
          <w:p>
            <w:pPr>
              <w:adjustRightInd w:val="0"/>
              <w:snapToGrid w:val="0"/>
              <w:jc w:val="center"/>
              <w:rPr>
                <w:rFonts w:eastAsia="仿宋_GB2312"/>
                <w:kern w:val="0"/>
                <w:sz w:val="24"/>
              </w:rPr>
            </w:pPr>
            <w:r>
              <w:rPr>
                <w:rFonts w:eastAsia="仿宋_GB2312"/>
                <w:b/>
                <w:bCs/>
                <w:kern w:val="0"/>
                <w:sz w:val="24"/>
              </w:rPr>
              <w:t>场地平整</w:t>
            </w:r>
          </w:p>
        </w:tc>
        <w:tc>
          <w:tcPr>
            <w:tcW w:w="1005" w:type="pct"/>
            <w:noWrap w:val="0"/>
            <w:vAlign w:val="center"/>
          </w:tcPr>
          <w:p>
            <w:pPr>
              <w:adjustRightInd w:val="0"/>
              <w:snapToGrid w:val="0"/>
              <w:jc w:val="center"/>
              <w:rPr>
                <w:rFonts w:eastAsia="仿宋_GB2312"/>
                <w:kern w:val="0"/>
                <w:sz w:val="24"/>
              </w:rPr>
            </w:pPr>
            <w:r>
              <w:rPr>
                <w:rFonts w:eastAsia="仿宋_GB2312"/>
                <w:b/>
                <w:bCs/>
                <w:kern w:val="0"/>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开发费</w:t>
            </w:r>
          </w:p>
        </w:tc>
        <w:tc>
          <w:tcPr>
            <w:tcW w:w="883" w:type="pct"/>
            <w:noWrap w:val="0"/>
            <w:vAlign w:val="center"/>
          </w:tcPr>
          <w:p>
            <w:pPr>
              <w:adjustRightInd w:val="0"/>
              <w:snapToGrid w:val="0"/>
              <w:jc w:val="center"/>
              <w:rPr>
                <w:rFonts w:eastAsia="仿宋_GB2312"/>
                <w:kern w:val="0"/>
                <w:sz w:val="24"/>
              </w:rPr>
            </w:pPr>
            <w:r>
              <w:rPr>
                <w:rFonts w:eastAsia="仿宋_GB2312"/>
                <w:kern w:val="0"/>
                <w:sz w:val="24"/>
              </w:rPr>
              <w:t>10～20</w:t>
            </w:r>
          </w:p>
        </w:tc>
        <w:tc>
          <w:tcPr>
            <w:tcW w:w="886" w:type="pct"/>
            <w:noWrap w:val="0"/>
            <w:vAlign w:val="center"/>
          </w:tcPr>
          <w:p>
            <w:pPr>
              <w:adjustRightInd w:val="0"/>
              <w:snapToGrid w:val="0"/>
              <w:jc w:val="center"/>
              <w:rPr>
                <w:rFonts w:eastAsia="仿宋_GB2312"/>
                <w:kern w:val="0"/>
                <w:sz w:val="24"/>
              </w:rPr>
            </w:pPr>
            <w:r>
              <w:rPr>
                <w:rFonts w:eastAsia="仿宋_GB2312"/>
                <w:kern w:val="0"/>
                <w:sz w:val="24"/>
              </w:rPr>
              <w:t>10～30</w:t>
            </w:r>
          </w:p>
        </w:tc>
        <w:tc>
          <w:tcPr>
            <w:tcW w:w="1113" w:type="pct"/>
            <w:noWrap w:val="0"/>
            <w:vAlign w:val="center"/>
          </w:tcPr>
          <w:p>
            <w:pPr>
              <w:adjustRightInd w:val="0"/>
              <w:snapToGrid w:val="0"/>
              <w:jc w:val="center"/>
              <w:rPr>
                <w:rFonts w:eastAsia="仿宋_GB2312"/>
                <w:kern w:val="0"/>
                <w:sz w:val="24"/>
              </w:rPr>
            </w:pPr>
            <w:r>
              <w:rPr>
                <w:rFonts w:eastAsia="仿宋_GB2312"/>
                <w:kern w:val="0"/>
                <w:sz w:val="24"/>
              </w:rPr>
              <w:t>35～65</w:t>
            </w:r>
          </w:p>
        </w:tc>
        <w:tc>
          <w:tcPr>
            <w:tcW w:w="1005" w:type="pct"/>
            <w:noWrap w:val="0"/>
            <w:vAlign w:val="center"/>
          </w:tcPr>
          <w:p>
            <w:pPr>
              <w:adjustRightInd w:val="0"/>
              <w:snapToGrid w:val="0"/>
              <w:jc w:val="center"/>
              <w:rPr>
                <w:rFonts w:eastAsia="仿宋_GB2312"/>
                <w:kern w:val="0"/>
                <w:sz w:val="24"/>
              </w:rPr>
            </w:pPr>
            <w:r>
              <w:rPr>
                <w:rFonts w:eastAsia="仿宋_GB2312"/>
                <w:kern w:val="0"/>
                <w:sz w:val="24"/>
              </w:rPr>
              <w:t>140~270</w:t>
            </w:r>
          </w:p>
        </w:tc>
      </w:tr>
    </w:tbl>
    <w:p>
      <w:pPr>
        <w:adjustRightInd w:val="0"/>
        <w:snapToGrid w:val="0"/>
        <w:ind w:firstLine="480" w:firstLineChars="200"/>
        <w:rPr>
          <w:rFonts w:eastAsia="仿宋_GB2312"/>
          <w:color w:val="000000"/>
          <w:sz w:val="24"/>
        </w:rPr>
      </w:pPr>
      <w:r>
        <w:rPr>
          <w:rFonts w:eastAsia="仿宋_GB2312"/>
          <w:sz w:val="24"/>
        </w:rPr>
        <w:t>注：①本表仅供参考，实际操作时应根据待估宗地的具体开发状况并结合当地相关规划要求，参照上表进行修正。②本表数据为每平方米土地的土地开发程度修正值，运用平均楼面地价时，应换算到每平方米建筑面积下的修正值。</w:t>
      </w:r>
    </w:p>
    <w:p>
      <w:pPr>
        <w:keepNext/>
        <w:keepLines/>
        <w:tabs>
          <w:tab w:val="left" w:pos="4680"/>
        </w:tabs>
        <w:adjustRightInd w:val="0"/>
        <w:snapToGrid w:val="0"/>
        <w:spacing w:before="156" w:beforeLines="50" w:line="312" w:lineRule="auto"/>
        <w:ind w:firstLine="643" w:firstLineChars="200"/>
        <w:outlineLvl w:val="1"/>
        <w:rPr>
          <w:rFonts w:eastAsia="仿宋_GB2312"/>
          <w:b/>
          <w:bCs/>
          <w:kern w:val="0"/>
          <w:sz w:val="32"/>
          <w:szCs w:val="32"/>
        </w:rPr>
      </w:pPr>
      <w:bookmarkStart w:id="92" w:name="_Toc522497478"/>
      <w:bookmarkStart w:id="93" w:name="_Toc445305120"/>
      <w:bookmarkStart w:id="94" w:name="_Toc520370081"/>
      <w:bookmarkStart w:id="95" w:name="_Toc60673681"/>
      <w:bookmarkStart w:id="96" w:name="_Toc526675001"/>
      <w:r>
        <w:rPr>
          <w:rFonts w:eastAsia="仿宋_GB2312"/>
          <w:b/>
          <w:bCs/>
          <w:kern w:val="0"/>
          <w:sz w:val="32"/>
          <w:szCs w:val="32"/>
        </w:rPr>
        <w:t>3.5 公共服务用地基准地价修正体系</w:t>
      </w:r>
      <w:bookmarkEnd w:id="92"/>
      <w:bookmarkEnd w:id="93"/>
      <w:bookmarkEnd w:id="94"/>
      <w:bookmarkEnd w:id="95"/>
      <w:bookmarkEnd w:id="96"/>
    </w:p>
    <w:p>
      <w:pPr>
        <w:adjustRightInd w:val="0"/>
        <w:snapToGrid w:val="0"/>
        <w:spacing w:line="312" w:lineRule="auto"/>
        <w:ind w:firstLine="640" w:firstLineChars="200"/>
        <w:rPr>
          <w:rFonts w:eastAsia="仿宋_GB2312"/>
          <w:sz w:val="32"/>
          <w:szCs w:val="32"/>
        </w:rPr>
      </w:pPr>
      <w:r>
        <w:rPr>
          <w:rFonts w:eastAsia="仿宋_GB2312"/>
          <w:sz w:val="32"/>
          <w:szCs w:val="32"/>
        </w:rPr>
        <w:t>兴宁市公共服务用地修正体系包括：区域因素修正、容积率修正、年期修正、期日修正、临路条件修正、其他个别因素修正和土地开发程度修正等。</w:t>
      </w:r>
    </w:p>
    <w:p>
      <w:pPr>
        <w:autoSpaceDE w:val="0"/>
        <w:autoSpaceDN w:val="0"/>
        <w:adjustRightInd w:val="0"/>
        <w:snapToGrid w:val="0"/>
        <w:spacing w:line="312" w:lineRule="auto"/>
        <w:ind w:firstLine="643" w:firstLineChars="200"/>
        <w:outlineLvl w:val="2"/>
        <w:rPr>
          <w:rFonts w:eastAsia="仿宋_GB2312"/>
          <w:b/>
          <w:sz w:val="32"/>
          <w:szCs w:val="32"/>
        </w:rPr>
      </w:pPr>
      <w:r>
        <w:rPr>
          <w:rFonts w:eastAsia="仿宋_GB2312"/>
          <w:b/>
          <w:bCs/>
          <w:kern w:val="0"/>
          <w:sz w:val="32"/>
          <w:szCs w:val="32"/>
        </w:rPr>
        <w:t>3</w:t>
      </w:r>
      <w:r>
        <w:rPr>
          <w:rFonts w:eastAsia="仿宋_GB2312"/>
          <w:b/>
          <w:sz w:val="32"/>
          <w:szCs w:val="32"/>
        </w:rPr>
        <w:t>.5.1 计算公式</w:t>
      </w:r>
    </w:p>
    <w:p>
      <w:pPr>
        <w:adjustRightInd w:val="0"/>
        <w:snapToGrid w:val="0"/>
        <w:spacing w:line="312" w:lineRule="auto"/>
        <w:ind w:firstLine="1260" w:firstLineChars="450"/>
        <w:rPr>
          <w:rFonts w:eastAsia="仿宋_GB2312"/>
          <w:color w:val="000000"/>
          <w:sz w:val="28"/>
        </w:rPr>
      </w:pPr>
      <w:bookmarkStart w:id="97" w:name="_Hlk39156516"/>
      <w:r>
        <w:rPr>
          <w:rFonts w:eastAsia="仿宋_GB2312"/>
          <w:i/>
          <w:color w:val="000000"/>
          <w:sz w:val="28"/>
          <w:szCs w:val="28"/>
        </w:rPr>
        <w:t>P</w:t>
      </w:r>
      <w:r>
        <w:rPr>
          <w:rFonts w:eastAsia="仿宋_GB2312"/>
          <w:i/>
          <w:color w:val="000000"/>
          <w:sz w:val="28"/>
          <w:szCs w:val="28"/>
          <w:vertAlign w:val="subscript"/>
        </w:rPr>
        <w:t>宗</w:t>
      </w:r>
      <w:r>
        <w:rPr>
          <w:rFonts w:eastAsia="仿宋_GB2312"/>
          <w:i/>
          <w:color w:val="000000"/>
          <w:sz w:val="28"/>
          <w:szCs w:val="28"/>
        </w:rPr>
        <w:t>＝P</w:t>
      </w:r>
      <w:r>
        <w:rPr>
          <w:rFonts w:eastAsia="仿宋_GB2312"/>
          <w:i/>
          <w:color w:val="000000"/>
          <w:sz w:val="28"/>
          <w:szCs w:val="28"/>
          <w:vertAlign w:val="subscript"/>
        </w:rPr>
        <w:t>地</w:t>
      </w:r>
      <w:r>
        <w:rPr>
          <w:rFonts w:eastAsia="仿宋_GB2312"/>
          <w:i/>
          <w:color w:val="000000"/>
          <w:sz w:val="28"/>
          <w:szCs w:val="28"/>
        </w:rPr>
        <w:t>×K</w:t>
      </w:r>
      <w:r>
        <w:rPr>
          <w:rFonts w:eastAsia="仿宋_GB2312"/>
          <w:i/>
          <w:color w:val="000000"/>
          <w:sz w:val="28"/>
          <w:szCs w:val="28"/>
          <w:vertAlign w:val="subscript"/>
        </w:rPr>
        <w:t>t</w:t>
      </w:r>
      <w:r>
        <w:rPr>
          <w:rFonts w:eastAsia="仿宋_GB2312"/>
          <w:i/>
          <w:color w:val="000000"/>
          <w:sz w:val="28"/>
          <w:szCs w:val="28"/>
        </w:rPr>
        <w:t>×</w:t>
      </w:r>
      <w:r>
        <w:rPr>
          <w:rFonts w:eastAsia="仿宋_GB2312"/>
          <w:i/>
          <w:kern w:val="28"/>
          <w:sz w:val="28"/>
          <w:szCs w:val="20"/>
        </w:rPr>
        <w:t>（1+</w:t>
      </w:r>
      <w:r>
        <w:rPr>
          <w:rFonts w:eastAsia="仿宋_GB2312"/>
          <w:kern w:val="28"/>
          <w:sz w:val="28"/>
          <w:szCs w:val="20"/>
        </w:rPr>
        <w:fldChar w:fldCharType="begin"/>
      </w:r>
      <w:r>
        <w:rPr>
          <w:rFonts w:eastAsia="仿宋_GB2312"/>
          <w:kern w:val="28"/>
          <w:sz w:val="28"/>
          <w:szCs w:val="20"/>
        </w:rPr>
        <w:instrText xml:space="preserve"> QUOTE </w:instrText>
      </w:r>
      <w:r>
        <w:rPr>
          <w:position w:val="-21"/>
        </w:rPr>
        <w:pict>
          <v:shape id="_x0000_i1036" o:spt="75" type="#_x0000_t75" style="height:31.5pt;width:42pt;" filled="f" stroked="f" coordsize="21600,21600"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evenAndOddHeaders/&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7846DC&quot;/&gt;&lt;wsp:rsid wsp:val=&quot;00013651&quot;/&gt;&lt;wsp:rsid wsp:val=&quot;000A0F8E&quot;/&gt;&lt;wsp:rsid wsp:val=&quot;000E0965&quot;/&gt;&lt;wsp:rsid wsp:val=&quot;000E4968&quot;/&gt;&lt;wsp:rsid wsp:val=&quot;000F075F&quot;/&gt;&lt;wsp:rsid wsp:val=&quot;00167114&quot;/&gt;&lt;wsp:rsid wsp:val=&quot;0017696E&quot;/&gt;&lt;wsp:rsid wsp:val=&quot;001C4D37&quot;/&gt;&lt;wsp:rsid wsp:val=&quot;001F25CC&quot;/&gt;&lt;wsp:rsid wsp:val=&quot;0021563F&quot;/&gt;&lt;wsp:rsid wsp:val=&quot;002754A0&quot;/&gt;&lt;wsp:rsid wsp:val=&quot;0028091B&quot;/&gt;&lt;wsp:rsid wsp:val=&quot;0028554E&quot;/&gt;&lt;wsp:rsid wsp:val=&quot;00291720&quot;/&gt;&lt;wsp:rsid wsp:val=&quot;00293246&quot;/&gt;&lt;wsp:rsid wsp:val=&quot;00294243&quot;/&gt;&lt;wsp:rsid wsp:val=&quot;002D24B1&quot;/&gt;&lt;wsp:rsid wsp:val=&quot;003177FC&quot;/&gt;&lt;wsp:rsid wsp:val=&quot;00331B83&quot;/&gt;&lt;wsp:rsid wsp:val=&quot;003474D1&quot;/&gt;&lt;wsp:rsid wsp:val=&quot;00352C3B&quot;/&gt;&lt;wsp:rsid wsp:val=&quot;00354473&quot;/&gt;&lt;wsp:rsid wsp:val=&quot;00355534&quot;/&gt;&lt;wsp:rsid wsp:val=&quot;00361309&quot;/&gt;&lt;wsp:rsid wsp:val=&quot;00367994&quot;/&gt;&lt;wsp:rsid wsp:val=&quot;00373E44&quot;/&gt;&lt;wsp:rsid wsp:val=&quot;00377CEE&quot;/&gt;&lt;wsp:rsid wsp:val=&quot;003A277F&quot;/&gt;&lt;wsp:rsid wsp:val=&quot;003D2265&quot;/&gt;&lt;wsp:rsid wsp:val=&quot;004077B6&quot;/&gt;&lt;wsp:rsid wsp:val=&quot;00426B1F&quot;/&gt;&lt;wsp:rsid wsp:val=&quot;00492491&quot;/&gt;&lt;wsp:rsid wsp:val=&quot;004B0E9E&quot;/&gt;&lt;wsp:rsid wsp:val=&quot;004B3C47&quot;/&gt;&lt;wsp:rsid wsp:val=&quot;004C0D55&quot;/&gt;&lt;wsp:rsid wsp:val=&quot;004E57DA&quot;/&gt;&lt;wsp:rsid wsp:val=&quot;004F6E75&quot;/&gt;&lt;wsp:rsid wsp:val=&quot;0050351E&quot;/&gt;&lt;wsp:rsid wsp:val=&quot;00542ABC&quot;/&gt;&lt;wsp:rsid wsp:val=&quot;005703DA&quot;/&gt;&lt;wsp:rsid wsp:val=&quot;00583FE7&quot;/&gt;&lt;wsp:rsid wsp:val=&quot;005F171E&quot;/&gt;&lt;wsp:rsid wsp:val=&quot;00631001&quot;/&gt;&lt;wsp:rsid wsp:val=&quot;00631C78&quot;/&gt;&lt;wsp:rsid wsp:val=&quot;006822AB&quot;/&gt;&lt;wsp:rsid wsp:val=&quot;00694C7A&quot;/&gt;&lt;wsp:rsid wsp:val=&quot;006B145B&quot;/&gt;&lt;wsp:rsid wsp:val=&quot;006B51E3&quot;/&gt;&lt;wsp:rsid wsp:val=&quot;006B6E08&quot;/&gt;&lt;wsp:rsid wsp:val=&quot;006C1E50&quot;/&gt;&lt;wsp:rsid wsp:val=&quot;006D47BD&quot;/&gt;&lt;wsp:rsid wsp:val=&quot;00717372&quot;/&gt;&lt;wsp:rsid wsp:val=&quot;007326ED&quot;/&gt;&lt;wsp:rsid wsp:val=&quot;0077573A&quot;/&gt;&lt;wsp:rsid wsp:val=&quot;007846DC&quot;/&gt;&lt;wsp:rsid wsp:val=&quot;007A3DAB&quot;/&gt;&lt;wsp:rsid wsp:val=&quot;007B1108&quot;/&gt;&lt;wsp:rsid wsp:val=&quot;007B7043&quot;/&gt;&lt;wsp:rsid wsp:val=&quot;007E7ED4&quot;/&gt;&lt;wsp:rsid wsp:val=&quot;00806143&quot;/&gt;&lt;wsp:rsid wsp:val=&quot;00810CC1&quot;/&gt;&lt;wsp:rsid wsp:val=&quot;0085342F&quot;/&gt;&lt;wsp:rsid wsp:val=&quot;008F412C&quot;/&gt;&lt;wsp:rsid wsp:val=&quot;008F4C5D&quot;/&gt;&lt;wsp:rsid wsp:val=&quot;00912625&quot;/&gt;&lt;wsp:rsid wsp:val=&quot;00986BC2&quot;/&gt;&lt;wsp:rsid wsp:val=&quot;009A0588&quot;/&gt;&lt;wsp:rsid wsp:val=&quot;009D5EF6&quot;/&gt;&lt;wsp:rsid wsp:val=&quot;009F2E8F&quot;/&gt;&lt;wsp:rsid wsp:val=&quot;00A15305&quot;/&gt;&lt;wsp:rsid wsp:val=&quot;00A65C8A&quot;/&gt;&lt;wsp:rsid wsp:val=&quot;00AE7C17&quot;/&gt;&lt;wsp:rsid wsp:val=&quot;00B27C09&quot;/&gt;&lt;wsp:rsid wsp:val=&quot;00B71941&quot;/&gt;&lt;wsp:rsid wsp:val=&quot;00C03708&quot;/&gt;&lt;wsp:rsid wsp:val=&quot;00C35733&quot;/&gt;&lt;wsp:rsid wsp:val=&quot;00C936DE&quot;/&gt;&lt;wsp:rsid wsp:val=&quot;00C965A7&quot;/&gt;&lt;wsp:rsid wsp:val=&quot;00D217AA&quot;/&gt;&lt;wsp:rsid wsp:val=&quot;00D3200A&quot;/&gt;&lt;wsp:rsid wsp:val=&quot;00D40B96&quot;/&gt;&lt;wsp:rsid wsp:val=&quot;00D80CD5&quot;/&gt;&lt;wsp:rsid wsp:val=&quot;00DA2A8A&quot;/&gt;&lt;wsp:rsid wsp:val=&quot;00DA363A&quot;/&gt;&lt;wsp:rsid wsp:val=&quot;00DC51EE&quot;/&gt;&lt;wsp:rsid wsp:val=&quot;00DF473F&quot;/&gt;&lt;wsp:rsid wsp:val=&quot;00DF6928&quot;/&gt;&lt;wsp:rsid wsp:val=&quot;00E05897&quot;/&gt;&lt;wsp:rsid wsp:val=&quot;00E13828&quot;/&gt;&lt;wsp:rsid wsp:val=&quot;00E328D7&quot;/&gt;&lt;wsp:rsid wsp:val=&quot;00E349FE&quot;/&gt;&lt;wsp:rsid wsp:val=&quot;00E37CD3&quot;/&gt;&lt;wsp:rsid wsp:val=&quot;00E70042&quot;/&gt;&lt;wsp:rsid wsp:val=&quot;00E82A3E&quot;/&gt;&lt;wsp:rsid wsp:val=&quot;00F11260&quot;/&gt;&lt;wsp:rsid wsp:val=&quot;00F22C0E&quot;/&gt;&lt;wsp:rsid wsp:val=&quot;00F52A1B&quot;/&gt;&lt;wsp:rsid wsp:val=&quot;00FE1782&quot;/&gt;&lt;wsp:rsid wsp:val=&quot;00FE557B&quot;/&gt;&lt;/wsp:rsids&gt;&lt;/w:docPr&gt;&lt;w:body&gt;&lt;w:p wsp:rsidR=&quot;00000000&quot; wsp:rsidRDefault=&quot;006B145B&quot;&gt;&lt;m:oMathPara&gt;&lt;m:oMath&gt;&lt;m:nary&gt;&lt;m:naryPr&gt;&lt;m:chr m:val=&quot;∑&quot;/&gt;&lt;m:limLoc m:val=&quot;undOvr&quot;/&gt;&lt;m:ctrlPr&gt;&lt;w:rPr&gt;&lt;w:rFonts w:ascii=&quot;Cambria Math&quot; w:fareast=&quot;仿宋_GB2312&quot; w:h-ansi=&quot;Cambria Math&quot;/&gt;&lt;wx:font wx:val=&quot;Cambria Math&quot;/&gt;&lt;w:color w:val=&quot;000000&quot;/&gt;&lt;w:sz w:val=&quot;28&quot;/&gt;&lt;w:sz-cs w:val=&quot;28&quot;/&gt;&lt;w:vertAlign w:val=&quot;subscript&quot;/&gt;&lt;/w:rPr&gt;&lt;/m:ctrlPr&gt;&lt;/m:naryPr&gt;&lt;m:sub&gt;&lt;m:r&gt;&lt;w:rPr&gt;&lt;w:rFonts w:ascii=&quot;Cambria Math&quot; w:fareast=&quot;仿宋_GB2312&quot; w:h-ansi=&quot;Cambria Math&quot;/&gt;&lt;wx:font wx:val=&quot;Cambria Math&quot;/&gt;&lt;w:i/&gt;&lt;w:color w:val=&quot;000000&quot;/&gt;&lt;w:sz w:val=&quot;28&quot;/&gt;&lt;w:sz-cs w:val=&quot;28&quot;/&gt;&lt;w:vertAlign w:val=&quot;subscript&quot;/&gt;&lt;/w:rPr&gt;&lt;m:t&gt;i=1&lt;/m:t&gt;&lt;/m:r&gt;&lt;/m:sub&gt;&lt;m:sup&gt;&lt;m:r&gt;&lt;w:rPr&gt;&lt;w:rFonts w:ascii=&quot;Cambria Math&quot; w:fareast=&quot;仿宋_GB2312&quot; w:h-ansi=&quot;Cambria Math&quot;/&gt;&lt;wx:font wx:val=&quot;Cambria Math&quot;/&gt;&lt;w:i/&gt;&lt;w:color w:val=&quot;000000&quot;/&gt;&lt;w:sz w:val=&quot;28&quot;/&gt;&lt;w:sz-cs w:val=&quot;28&quot;/&gt;&lt;w:vertAlign w:val=&quot;subscript&quot;/&gt;&lt;/w:rPr&gt;&lt;m:t&gt;n&lt;/m:t&gt;&lt;/m:r&gt;&lt;/m:sup&gt;&lt;m:e&gt;&lt;m:sSub&gt;&lt;m:sSubPr&gt;&lt;m:ctrlPr&gt;&lt;w:rPr&gt;&lt;w:rFonts w:ascii=&quot;Cambria Math&quot; w:fareast=&quot;仿宋_GB2312&quot; w:h-ansi=&quot;Cambria Math&quot;/&gt;&lt;wx:font wx:val=&quot;Cambria Math&quot;/&gt;&lt;w:i/&gt;&lt;w:color w:val=&quot;000000&quot;/&gt;&lt;w:sz w:val=&quot;28&quot;/&gt;&lt;w:sz-cs w:val=&quot;28&quot;/&gt;&lt;/w:rPr&gt;&lt;/m:ctrlPr&gt;&lt;/m:sSubPr&gt;&lt;m:e&gt;&lt;m:r&gt;&lt;w:rPr&gt;&lt;w:rFonts w:ascii=&quot;Cambria Math&quot; w:fareast=&quot;仿宋_GB2312&quot; w:h-ansi=&quot;Cambria Math&quot;/&gt;&lt;wx:font wx:val=&quot;Cambria Math&quot;/&gt;&lt;w:i/&gt;&lt;w:color w:val=&quot;000000&quot;/&gt;&lt;w:sz w:val=&quot;28&quot;/&gt;&lt;w:sz-cs w:val=&quot;28&quot;/&gt;&lt;/w:rPr&gt;&lt;m:t&gt;K&lt;/m:t&gt;&lt;/m:r&gt;&lt;/m:e&gt;&lt;m:sub&gt;&lt;m:r&gt;&lt;w:rPr&gt;&lt;w:rFonts w:ascii=&quot;Cambria Math&quot; w:fareast=&quot;仿宋_GB2312&quot; w:h-ansi=&quot;Cambria Math&quot;/&gt;&lt;wx:font wx:val=&quot;Cambria Math&quot;/&gt;&lt;w:i/&gt;&lt;w:color w:val=&quot;000000&quot;/&gt;&lt;w:sz w:val=&quot;28&quot;/&gt;&lt;w:sz-cs w:val=&quot;28&quot;/&gt;&lt;/w:rPr&gt;&lt;m:t&gt;i&lt;/m:t&gt;&lt;/m:r&gt;&lt;/m:sub&gt;&lt;/m:sSub&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path/>
            <v:fill on="f" focussize="0,0"/>
            <v:stroke on="f"/>
            <v:imagedata r:id="rId8" chromakey="#FFFFFF" o:title=""/>
            <o:lock v:ext="edit" aspectratio="t"/>
            <w10:wrap type="none"/>
            <w10:anchorlock/>
          </v:shape>
        </w:pict>
      </w:r>
      <w:r>
        <w:rPr>
          <w:rFonts w:eastAsia="仿宋_GB2312"/>
          <w:kern w:val="28"/>
          <w:sz w:val="28"/>
          <w:szCs w:val="20"/>
        </w:rPr>
        <w:instrText xml:space="preserve"> </w:instrText>
      </w:r>
      <w:r>
        <w:rPr>
          <w:rFonts w:eastAsia="仿宋_GB2312"/>
          <w:kern w:val="28"/>
          <w:sz w:val="28"/>
          <w:szCs w:val="20"/>
        </w:rPr>
        <w:fldChar w:fldCharType="separate"/>
      </w:r>
      <w:r>
        <w:rPr>
          <w:position w:val="-21"/>
        </w:rPr>
        <w:pict>
          <v:shape id="_x0000_i1037" o:spt="75" type="#_x0000_t75" style="height:31.5pt;width:42pt;" filled="f" stroked="f" coordsize="21600,21600"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evenAndOddHeaders/&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7846DC&quot;/&gt;&lt;wsp:rsid wsp:val=&quot;00013651&quot;/&gt;&lt;wsp:rsid wsp:val=&quot;000A0F8E&quot;/&gt;&lt;wsp:rsid wsp:val=&quot;000E0965&quot;/&gt;&lt;wsp:rsid wsp:val=&quot;000E4968&quot;/&gt;&lt;wsp:rsid wsp:val=&quot;000F075F&quot;/&gt;&lt;wsp:rsid wsp:val=&quot;00167114&quot;/&gt;&lt;wsp:rsid wsp:val=&quot;0017696E&quot;/&gt;&lt;wsp:rsid wsp:val=&quot;001C4D37&quot;/&gt;&lt;wsp:rsid wsp:val=&quot;001F25CC&quot;/&gt;&lt;wsp:rsid wsp:val=&quot;0021563F&quot;/&gt;&lt;wsp:rsid wsp:val=&quot;002754A0&quot;/&gt;&lt;wsp:rsid wsp:val=&quot;0028091B&quot;/&gt;&lt;wsp:rsid wsp:val=&quot;0028554E&quot;/&gt;&lt;wsp:rsid wsp:val=&quot;00291720&quot;/&gt;&lt;wsp:rsid wsp:val=&quot;00293246&quot;/&gt;&lt;wsp:rsid wsp:val=&quot;00294243&quot;/&gt;&lt;wsp:rsid wsp:val=&quot;002D24B1&quot;/&gt;&lt;wsp:rsid wsp:val=&quot;003177FC&quot;/&gt;&lt;wsp:rsid wsp:val=&quot;00331B83&quot;/&gt;&lt;wsp:rsid wsp:val=&quot;003474D1&quot;/&gt;&lt;wsp:rsid wsp:val=&quot;00352C3B&quot;/&gt;&lt;wsp:rsid wsp:val=&quot;00354473&quot;/&gt;&lt;wsp:rsid wsp:val=&quot;00355534&quot;/&gt;&lt;wsp:rsid wsp:val=&quot;00361309&quot;/&gt;&lt;wsp:rsid wsp:val=&quot;00367994&quot;/&gt;&lt;wsp:rsid wsp:val=&quot;00373E44&quot;/&gt;&lt;wsp:rsid wsp:val=&quot;00377CEE&quot;/&gt;&lt;wsp:rsid wsp:val=&quot;003A277F&quot;/&gt;&lt;wsp:rsid wsp:val=&quot;003D2265&quot;/&gt;&lt;wsp:rsid wsp:val=&quot;004077B6&quot;/&gt;&lt;wsp:rsid wsp:val=&quot;00426B1F&quot;/&gt;&lt;wsp:rsid wsp:val=&quot;00492491&quot;/&gt;&lt;wsp:rsid wsp:val=&quot;004B0E9E&quot;/&gt;&lt;wsp:rsid wsp:val=&quot;004B3C47&quot;/&gt;&lt;wsp:rsid wsp:val=&quot;004C0D55&quot;/&gt;&lt;wsp:rsid wsp:val=&quot;004E57DA&quot;/&gt;&lt;wsp:rsid wsp:val=&quot;004F6E75&quot;/&gt;&lt;wsp:rsid wsp:val=&quot;0050351E&quot;/&gt;&lt;wsp:rsid wsp:val=&quot;00542ABC&quot;/&gt;&lt;wsp:rsid wsp:val=&quot;005703DA&quot;/&gt;&lt;wsp:rsid wsp:val=&quot;00583FE7&quot;/&gt;&lt;wsp:rsid wsp:val=&quot;005F171E&quot;/&gt;&lt;wsp:rsid wsp:val=&quot;00631001&quot;/&gt;&lt;wsp:rsid wsp:val=&quot;00631C78&quot;/&gt;&lt;wsp:rsid wsp:val=&quot;006822AB&quot;/&gt;&lt;wsp:rsid wsp:val=&quot;00694C7A&quot;/&gt;&lt;wsp:rsid wsp:val=&quot;006B145B&quot;/&gt;&lt;wsp:rsid wsp:val=&quot;006B51E3&quot;/&gt;&lt;wsp:rsid wsp:val=&quot;006B6E08&quot;/&gt;&lt;wsp:rsid wsp:val=&quot;006C1E50&quot;/&gt;&lt;wsp:rsid wsp:val=&quot;006D47BD&quot;/&gt;&lt;wsp:rsid wsp:val=&quot;00717372&quot;/&gt;&lt;wsp:rsid wsp:val=&quot;007326ED&quot;/&gt;&lt;wsp:rsid wsp:val=&quot;0077573A&quot;/&gt;&lt;wsp:rsid wsp:val=&quot;007846DC&quot;/&gt;&lt;wsp:rsid wsp:val=&quot;007A3DAB&quot;/&gt;&lt;wsp:rsid wsp:val=&quot;007B1108&quot;/&gt;&lt;wsp:rsid wsp:val=&quot;007B7043&quot;/&gt;&lt;wsp:rsid wsp:val=&quot;007E7ED4&quot;/&gt;&lt;wsp:rsid wsp:val=&quot;00806143&quot;/&gt;&lt;wsp:rsid wsp:val=&quot;00810CC1&quot;/&gt;&lt;wsp:rsid wsp:val=&quot;0085342F&quot;/&gt;&lt;wsp:rsid wsp:val=&quot;008F412C&quot;/&gt;&lt;wsp:rsid wsp:val=&quot;008F4C5D&quot;/&gt;&lt;wsp:rsid wsp:val=&quot;00912625&quot;/&gt;&lt;wsp:rsid wsp:val=&quot;00986BC2&quot;/&gt;&lt;wsp:rsid wsp:val=&quot;009A0588&quot;/&gt;&lt;wsp:rsid wsp:val=&quot;009D5EF6&quot;/&gt;&lt;wsp:rsid wsp:val=&quot;009F2E8F&quot;/&gt;&lt;wsp:rsid wsp:val=&quot;00A15305&quot;/&gt;&lt;wsp:rsid wsp:val=&quot;00A65C8A&quot;/&gt;&lt;wsp:rsid wsp:val=&quot;00AE7C17&quot;/&gt;&lt;wsp:rsid wsp:val=&quot;00B27C09&quot;/&gt;&lt;wsp:rsid wsp:val=&quot;00B71941&quot;/&gt;&lt;wsp:rsid wsp:val=&quot;00C03708&quot;/&gt;&lt;wsp:rsid wsp:val=&quot;00C35733&quot;/&gt;&lt;wsp:rsid wsp:val=&quot;00C936DE&quot;/&gt;&lt;wsp:rsid wsp:val=&quot;00C965A7&quot;/&gt;&lt;wsp:rsid wsp:val=&quot;00D217AA&quot;/&gt;&lt;wsp:rsid wsp:val=&quot;00D3200A&quot;/&gt;&lt;wsp:rsid wsp:val=&quot;00D40B96&quot;/&gt;&lt;wsp:rsid wsp:val=&quot;00D80CD5&quot;/&gt;&lt;wsp:rsid wsp:val=&quot;00DA2A8A&quot;/&gt;&lt;wsp:rsid wsp:val=&quot;00DA363A&quot;/&gt;&lt;wsp:rsid wsp:val=&quot;00DC51EE&quot;/&gt;&lt;wsp:rsid wsp:val=&quot;00DF473F&quot;/&gt;&lt;wsp:rsid wsp:val=&quot;00DF6928&quot;/&gt;&lt;wsp:rsid wsp:val=&quot;00E05897&quot;/&gt;&lt;wsp:rsid wsp:val=&quot;00E13828&quot;/&gt;&lt;wsp:rsid wsp:val=&quot;00E328D7&quot;/&gt;&lt;wsp:rsid wsp:val=&quot;00E349FE&quot;/&gt;&lt;wsp:rsid wsp:val=&quot;00E37CD3&quot;/&gt;&lt;wsp:rsid wsp:val=&quot;00E70042&quot;/&gt;&lt;wsp:rsid wsp:val=&quot;00E82A3E&quot;/&gt;&lt;wsp:rsid wsp:val=&quot;00F11260&quot;/&gt;&lt;wsp:rsid wsp:val=&quot;00F22C0E&quot;/&gt;&lt;wsp:rsid wsp:val=&quot;00F52A1B&quot;/&gt;&lt;wsp:rsid wsp:val=&quot;00FE1782&quot;/&gt;&lt;wsp:rsid wsp:val=&quot;00FE557B&quot;/&gt;&lt;/wsp:rsids&gt;&lt;/w:docPr&gt;&lt;w:body&gt;&lt;w:p wsp:rsidR=&quot;00000000&quot; wsp:rsidRDefault=&quot;006B145B&quot;&gt;&lt;m:oMathPara&gt;&lt;m:oMath&gt;&lt;m:nary&gt;&lt;m:naryPr&gt;&lt;m:chr m:val=&quot;∑&quot;/&gt;&lt;m:limLoc m:val=&quot;undOvr&quot;/&gt;&lt;m:ctrlPr&gt;&lt;w:rPr&gt;&lt;w:rFonts w:ascii=&quot;Cambria Math&quot; w:fareast=&quot;仿宋_GB2312&quot; w:h-ansi=&quot;Cambria Math&quot;/&gt;&lt;wx:font wx:val=&quot;Cambria Math&quot;/&gt;&lt;w:color w:val=&quot;000000&quot;/&gt;&lt;w:sz w:val=&quot;28&quot;/&gt;&lt;w:sz-cs w:val=&quot;28&quot;/&gt;&lt;w:vertAlign w:val=&quot;subscript&quot;/&gt;&lt;/w:rPr&gt;&lt;/m:ctrlPr&gt;&lt;/m:naryPr&gt;&lt;m:sub&gt;&lt;m:r&gt;&lt;w:rPr&gt;&lt;w:rFonts w:ascii=&quot;Cambria Math&quot; w:fareast=&quot;仿宋_GB2312&quot; w:h-ansi=&quot;Cambria Math&quot;/&gt;&lt;wx:font wx:val=&quot;Cambria Math&quot;/&gt;&lt;w:i/&gt;&lt;w:color w:val=&quot;000000&quot;/&gt;&lt;w:sz w:val=&quot;28&quot;/&gt;&lt;w:sz-cs w:val=&quot;28&quot;/&gt;&lt;w:vertAlign w:val=&quot;subscript&quot;/&gt;&lt;/w:rPr&gt;&lt;m:t&gt;i=1&lt;/m:t&gt;&lt;/m:r&gt;&lt;/m:sub&gt;&lt;m:sup&gt;&lt;m:r&gt;&lt;w:rPr&gt;&lt;w:rFonts w:ascii=&quot;Cambria Math&quot; w:fareast=&quot;仿宋_GB2312&quot; w:h-ansi=&quot;Cambria Math&quot;/&gt;&lt;wx:font wx:val=&quot;Cambria Math&quot;/&gt;&lt;w:i/&gt;&lt;w:color w:val=&quot;000000&quot;/&gt;&lt;w:sz w:val=&quot;28&quot;/&gt;&lt;w:sz-cs w:val=&quot;28&quot;/&gt;&lt;w:vertAlign w:val=&quot;subscript&quot;/&gt;&lt;/w:rPr&gt;&lt;m:t&gt;n&lt;/m:t&gt;&lt;/m:r&gt;&lt;/m:sup&gt;&lt;m:e&gt;&lt;m:sSub&gt;&lt;m:sSubPr&gt;&lt;m:ctrlPr&gt;&lt;w:rPr&gt;&lt;w:rFonts w:ascii=&quot;Cambria Math&quot; w:fareast=&quot;仿宋_GB2312&quot; w:h-ansi=&quot;Cambria Math&quot;/&gt;&lt;wx:font wx:val=&quot;Cambria Math&quot;/&gt;&lt;w:i/&gt;&lt;w:color w:val=&quot;000000&quot;/&gt;&lt;w:sz w:val=&quot;28&quot;/&gt;&lt;w:sz-cs w:val=&quot;28&quot;/&gt;&lt;/w:rPr&gt;&lt;/m:ctrlPr&gt;&lt;/m:sSubPr&gt;&lt;m:e&gt;&lt;m:r&gt;&lt;w:rPr&gt;&lt;w:rFonts w:ascii=&quot;Cambria Math&quot; w:fareast=&quot;仿宋_GB2312&quot; w:h-ansi=&quot;Cambria Math&quot;/&gt;&lt;wx:font wx:val=&quot;Cambria Math&quot;/&gt;&lt;w:i/&gt;&lt;w:color w:val=&quot;000000&quot;/&gt;&lt;w:sz w:val=&quot;28&quot;/&gt;&lt;w:sz-cs w:val=&quot;28&quot;/&gt;&lt;/w:rPr&gt;&lt;m:t&gt;K&lt;/m:t&gt;&lt;/m:r&gt;&lt;/m:e&gt;&lt;m:sub&gt;&lt;m:r&gt;&lt;w:rPr&gt;&lt;w:rFonts w:ascii=&quot;Cambria Math&quot; w:fareast=&quot;仿宋_GB2312&quot; w:h-ansi=&quot;Cambria Math&quot;/&gt;&lt;wx:font wx:val=&quot;Cambria Math&quot;/&gt;&lt;w:i/&gt;&lt;w:color w:val=&quot;000000&quot;/&gt;&lt;w:sz w:val=&quot;28&quot;/&gt;&lt;w:sz-cs w:val=&quot;28&quot;/&gt;&lt;/w:rPr&gt;&lt;m:t&gt;i&lt;/m:t&gt;&lt;/m:r&gt;&lt;/m:sub&gt;&lt;/m:sSub&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path/>
            <v:fill on="f" focussize="0,0"/>
            <v:stroke on="f"/>
            <v:imagedata r:id="rId8" chromakey="#FFFFFF" o:title=""/>
            <o:lock v:ext="edit" aspectratio="t"/>
            <w10:wrap type="none"/>
            <w10:anchorlock/>
          </v:shape>
        </w:pict>
      </w:r>
      <w:r>
        <w:rPr>
          <w:rFonts w:eastAsia="仿宋_GB2312"/>
          <w:kern w:val="28"/>
          <w:sz w:val="28"/>
          <w:szCs w:val="20"/>
        </w:rPr>
        <w:fldChar w:fldCharType="end"/>
      </w:r>
      <w:r>
        <w:rPr>
          <w:rFonts w:eastAsia="仿宋_GB2312"/>
          <w:i/>
          <w:kern w:val="28"/>
          <w:sz w:val="28"/>
          <w:szCs w:val="20"/>
        </w:rPr>
        <w:t>）</w:t>
      </w:r>
      <w:r>
        <w:rPr>
          <w:rFonts w:eastAsia="仿宋_GB2312"/>
          <w:i/>
          <w:color w:val="000000"/>
          <w:sz w:val="28"/>
          <w:szCs w:val="28"/>
        </w:rPr>
        <w:t>×K</w:t>
      </w:r>
      <w:r>
        <w:rPr>
          <w:rFonts w:eastAsia="仿宋_GB2312"/>
          <w:i/>
          <w:color w:val="000000"/>
          <w:sz w:val="28"/>
          <w:szCs w:val="28"/>
          <w:vertAlign w:val="subscript"/>
        </w:rPr>
        <w:t>v</w:t>
      </w:r>
      <w:r>
        <w:rPr>
          <w:rFonts w:eastAsia="仿宋_GB2312"/>
          <w:i/>
          <w:color w:val="000000"/>
          <w:sz w:val="28"/>
          <w:szCs w:val="28"/>
        </w:rPr>
        <w:t>×K</w:t>
      </w:r>
      <w:r>
        <w:rPr>
          <w:rFonts w:eastAsia="仿宋_GB2312"/>
          <w:i/>
          <w:color w:val="000000"/>
          <w:sz w:val="28"/>
          <w:szCs w:val="28"/>
          <w:vertAlign w:val="subscript"/>
        </w:rPr>
        <w:t>y</w:t>
      </w:r>
      <w:r>
        <w:rPr>
          <w:rFonts w:eastAsia="仿宋_GB2312"/>
          <w:i/>
          <w:color w:val="000000"/>
          <w:sz w:val="28"/>
          <w:szCs w:val="28"/>
        </w:rPr>
        <w:t>×K</w:t>
      </w:r>
      <w:r>
        <w:rPr>
          <w:rFonts w:eastAsia="仿宋_GB2312"/>
          <w:i/>
          <w:color w:val="000000"/>
          <w:sz w:val="28"/>
          <w:szCs w:val="28"/>
          <w:vertAlign w:val="subscript"/>
        </w:rPr>
        <w:t>q</w:t>
      </w:r>
      <w:r>
        <w:rPr>
          <w:rFonts w:eastAsia="仿宋_GB2312"/>
          <w:i/>
          <w:color w:val="000000"/>
          <w:sz w:val="28"/>
          <w:szCs w:val="28"/>
        </w:rPr>
        <w:t>×K</w:t>
      </w:r>
      <w:r>
        <w:rPr>
          <w:rFonts w:eastAsia="仿宋_GB2312"/>
          <w:i/>
          <w:color w:val="000000"/>
          <w:sz w:val="28"/>
          <w:szCs w:val="28"/>
          <w:vertAlign w:val="subscript"/>
        </w:rPr>
        <w:t>l</w:t>
      </w:r>
      <w:r>
        <w:rPr>
          <w:rFonts w:eastAsia="仿宋_GB2312"/>
          <w:i/>
          <w:color w:val="000000"/>
          <w:sz w:val="28"/>
          <w:szCs w:val="28"/>
        </w:rPr>
        <w:t>×K</w:t>
      </w:r>
      <w:r>
        <w:rPr>
          <w:rFonts w:eastAsia="仿宋_GB2312"/>
          <w:i/>
          <w:color w:val="000000"/>
          <w:sz w:val="28"/>
          <w:szCs w:val="28"/>
          <w:vertAlign w:val="subscript"/>
        </w:rPr>
        <w:t>g</w:t>
      </w:r>
      <w:r>
        <w:rPr>
          <w:rFonts w:eastAsia="仿宋_GB2312"/>
          <w:i/>
          <w:color w:val="000000"/>
          <w:sz w:val="28"/>
          <w:szCs w:val="28"/>
        </w:rPr>
        <w:t>± D</w:t>
      </w:r>
    </w:p>
    <w:bookmarkEnd w:id="97"/>
    <w:p>
      <w:pPr>
        <w:snapToGrid w:val="0"/>
        <w:spacing w:line="380" w:lineRule="exact"/>
        <w:ind w:firstLine="437"/>
        <w:rPr>
          <w:rFonts w:eastAsia="仿宋_GB2312"/>
          <w:sz w:val="24"/>
        </w:rPr>
      </w:pPr>
      <w:r>
        <w:rPr>
          <w:rFonts w:eastAsia="仿宋_GB2312"/>
          <w:sz w:val="24"/>
        </w:rPr>
        <w:t>式中：</w:t>
      </w:r>
    </w:p>
    <w:tbl>
      <w:tblPr>
        <w:tblStyle w:val="5"/>
        <w:tblW w:w="7450" w:type="dxa"/>
        <w:tblInd w:w="1008" w:type="dxa"/>
        <w:tblLayout w:type="fixed"/>
        <w:tblCellMar>
          <w:top w:w="0" w:type="dxa"/>
          <w:left w:w="108" w:type="dxa"/>
          <w:bottom w:w="0" w:type="dxa"/>
          <w:right w:w="108" w:type="dxa"/>
        </w:tblCellMar>
      </w:tblPr>
      <w:tblGrid>
        <w:gridCol w:w="659"/>
        <w:gridCol w:w="103"/>
        <w:gridCol w:w="661"/>
        <w:gridCol w:w="46"/>
        <w:gridCol w:w="5427"/>
        <w:gridCol w:w="554"/>
      </w:tblGrid>
      <w:tr>
        <w:tblPrEx>
          <w:tblCellMar>
            <w:top w:w="0" w:type="dxa"/>
            <w:left w:w="108" w:type="dxa"/>
            <w:bottom w:w="0" w:type="dxa"/>
            <w:right w:w="108" w:type="dxa"/>
          </w:tblCellMar>
        </w:tblPrEx>
        <w:trPr>
          <w:gridAfter w:val="1"/>
          <w:wAfter w:w="554" w:type="dxa"/>
          <w:trHeight w:val="390" w:hRule="atLeast"/>
        </w:trPr>
        <w:tc>
          <w:tcPr>
            <w:tcW w:w="762" w:type="dxa"/>
            <w:gridSpan w:val="2"/>
            <w:noWrap w:val="0"/>
            <w:vAlign w:val="center"/>
          </w:tcPr>
          <w:p>
            <w:pPr>
              <w:adjustRightInd w:val="0"/>
              <w:snapToGrid w:val="0"/>
              <w:rPr>
                <w:rFonts w:eastAsia="仿宋_GB2312"/>
                <w:i/>
                <w:color w:val="000000"/>
                <w:sz w:val="24"/>
              </w:rPr>
            </w:pPr>
            <w:r>
              <w:rPr>
                <w:rFonts w:eastAsia="仿宋_GB2312"/>
                <w:i/>
                <w:color w:val="000000"/>
                <w:sz w:val="28"/>
                <w:szCs w:val="28"/>
              </w:rPr>
              <w:t>P</w:t>
            </w:r>
            <w:r>
              <w:rPr>
                <w:rFonts w:eastAsia="仿宋_GB2312"/>
                <w:i/>
                <w:color w:val="000000"/>
                <w:sz w:val="28"/>
                <w:szCs w:val="28"/>
                <w:vertAlign w:val="subscript"/>
              </w:rPr>
              <w:t>宗</w:t>
            </w:r>
          </w:p>
        </w:tc>
        <w:tc>
          <w:tcPr>
            <w:tcW w:w="661" w:type="dxa"/>
            <w:noWrap w:val="0"/>
            <w:vAlign w:val="center"/>
          </w:tcPr>
          <w:p>
            <w:pPr>
              <w:adjustRightInd w:val="0"/>
              <w:snapToGrid w:val="0"/>
              <w:rPr>
                <w:rFonts w:eastAsia="仿宋_GB2312"/>
                <w:i/>
                <w:color w:val="000000"/>
                <w:sz w:val="24"/>
              </w:rPr>
            </w:pPr>
            <w:r>
              <w:rPr>
                <w:rFonts w:eastAsia="仿宋_GB2312"/>
                <w:i/>
                <w:color w:val="000000"/>
                <w:sz w:val="24"/>
              </w:rPr>
              <w:t>——</w:t>
            </w:r>
          </w:p>
        </w:tc>
        <w:tc>
          <w:tcPr>
            <w:tcW w:w="5473" w:type="dxa"/>
            <w:gridSpan w:val="2"/>
            <w:noWrap w:val="0"/>
            <w:vAlign w:val="center"/>
          </w:tcPr>
          <w:p>
            <w:pPr>
              <w:adjustRightInd w:val="0"/>
              <w:snapToGrid w:val="0"/>
              <w:rPr>
                <w:rFonts w:eastAsia="仿宋_GB2312"/>
                <w:color w:val="000000"/>
                <w:sz w:val="24"/>
              </w:rPr>
            </w:pPr>
            <w:r>
              <w:rPr>
                <w:rFonts w:eastAsia="仿宋_GB2312"/>
                <w:color w:val="000000"/>
                <w:sz w:val="24"/>
              </w:rPr>
              <w:t>待估宗地单位面积地价</w:t>
            </w:r>
          </w:p>
        </w:tc>
      </w:tr>
      <w:tr>
        <w:tblPrEx>
          <w:tblCellMar>
            <w:top w:w="0" w:type="dxa"/>
            <w:left w:w="108" w:type="dxa"/>
            <w:bottom w:w="0" w:type="dxa"/>
            <w:right w:w="108" w:type="dxa"/>
          </w:tblCellMar>
        </w:tblPrEx>
        <w:trPr>
          <w:gridAfter w:val="1"/>
          <w:wAfter w:w="554" w:type="dxa"/>
          <w:trHeight w:val="390" w:hRule="atLeast"/>
        </w:trPr>
        <w:tc>
          <w:tcPr>
            <w:tcW w:w="762" w:type="dxa"/>
            <w:gridSpan w:val="2"/>
            <w:noWrap w:val="0"/>
            <w:vAlign w:val="center"/>
          </w:tcPr>
          <w:p>
            <w:pPr>
              <w:adjustRightInd w:val="0"/>
              <w:snapToGrid w:val="0"/>
              <w:rPr>
                <w:rFonts w:eastAsia="仿宋_GB2312"/>
                <w:i/>
                <w:sz w:val="24"/>
              </w:rPr>
            </w:pPr>
            <w:r>
              <w:rPr>
                <w:rFonts w:eastAsia="仿宋_GB2312"/>
                <w:i/>
                <w:sz w:val="24"/>
              </w:rPr>
              <w:t>P</w:t>
            </w:r>
            <w:r>
              <w:rPr>
                <w:rFonts w:eastAsia="仿宋_GB2312"/>
                <w:i/>
                <w:sz w:val="28"/>
                <w:szCs w:val="28"/>
                <w:vertAlign w:val="subscript"/>
              </w:rPr>
              <w:t>地</w:t>
            </w:r>
          </w:p>
        </w:tc>
        <w:tc>
          <w:tcPr>
            <w:tcW w:w="661" w:type="dxa"/>
            <w:noWrap w:val="0"/>
            <w:vAlign w:val="center"/>
          </w:tcPr>
          <w:p>
            <w:pPr>
              <w:adjustRightInd w:val="0"/>
              <w:snapToGrid w:val="0"/>
              <w:rPr>
                <w:rFonts w:eastAsia="仿宋_GB2312"/>
                <w:i/>
                <w:sz w:val="24"/>
              </w:rPr>
            </w:pPr>
            <w:r>
              <w:rPr>
                <w:rFonts w:eastAsia="仿宋_GB2312"/>
                <w:i/>
                <w:sz w:val="24"/>
              </w:rPr>
              <w:t>——</w:t>
            </w:r>
          </w:p>
        </w:tc>
        <w:tc>
          <w:tcPr>
            <w:tcW w:w="5473" w:type="dxa"/>
            <w:gridSpan w:val="2"/>
            <w:noWrap w:val="0"/>
            <w:vAlign w:val="center"/>
          </w:tcPr>
          <w:p>
            <w:pPr>
              <w:adjustRightInd w:val="0"/>
              <w:snapToGrid w:val="0"/>
              <w:rPr>
                <w:rFonts w:eastAsia="仿宋_GB2312"/>
                <w:sz w:val="24"/>
              </w:rPr>
            </w:pPr>
            <w:r>
              <w:rPr>
                <w:rFonts w:eastAsia="仿宋_GB2312"/>
                <w:sz w:val="24"/>
              </w:rPr>
              <w:t>待估宗地所在区域的单位面积地价</w:t>
            </w:r>
          </w:p>
        </w:tc>
      </w:tr>
      <w:tr>
        <w:tblPrEx>
          <w:tblCellMar>
            <w:top w:w="0" w:type="dxa"/>
            <w:left w:w="108" w:type="dxa"/>
            <w:bottom w:w="0" w:type="dxa"/>
            <w:right w:w="108" w:type="dxa"/>
          </w:tblCellMar>
        </w:tblPrEx>
        <w:trPr>
          <w:trHeight w:val="325" w:hRule="atLeast"/>
        </w:trPr>
        <w:tc>
          <w:tcPr>
            <w:tcW w:w="659" w:type="dxa"/>
            <w:noWrap w:val="0"/>
            <w:vAlign w:val="top"/>
          </w:tcPr>
          <w:p>
            <w:pPr>
              <w:adjustRightInd w:val="0"/>
              <w:snapToGrid w:val="0"/>
              <w:rPr>
                <w:rFonts w:eastAsia="仿宋_GB2312"/>
                <w:i/>
                <w:color w:val="000000"/>
                <w:sz w:val="24"/>
              </w:rPr>
            </w:pPr>
            <w:r>
              <w:rPr>
                <w:rFonts w:eastAsia="仿宋_GB2312"/>
                <w:i/>
                <w:color w:val="000000"/>
                <w:sz w:val="28"/>
                <w:szCs w:val="28"/>
              </w:rPr>
              <w:t>K</w:t>
            </w:r>
            <w:r>
              <w:rPr>
                <w:rFonts w:eastAsia="仿宋_GB2312"/>
                <w:i/>
                <w:color w:val="000000"/>
                <w:sz w:val="28"/>
                <w:szCs w:val="28"/>
                <w:vertAlign w:val="subscript"/>
              </w:rPr>
              <w:t>t</w:t>
            </w:r>
          </w:p>
        </w:tc>
        <w:tc>
          <w:tcPr>
            <w:tcW w:w="810" w:type="dxa"/>
            <w:gridSpan w:val="3"/>
            <w:noWrap w:val="0"/>
            <w:vAlign w:val="top"/>
          </w:tcPr>
          <w:p>
            <w:pPr>
              <w:adjustRightInd w:val="0"/>
              <w:snapToGrid w:val="0"/>
              <w:rPr>
                <w:rFonts w:eastAsia="仿宋_GB2312"/>
                <w:i/>
                <w:color w:val="000000"/>
                <w:sz w:val="24"/>
              </w:rPr>
            </w:pPr>
            <w:r>
              <w:rPr>
                <w:rFonts w:eastAsia="仿宋_GB2312"/>
                <w:i/>
                <w:color w:val="000000"/>
                <w:sz w:val="24"/>
              </w:rPr>
              <w:t>——</w:t>
            </w:r>
          </w:p>
        </w:tc>
        <w:tc>
          <w:tcPr>
            <w:tcW w:w="5981" w:type="dxa"/>
            <w:gridSpan w:val="2"/>
            <w:noWrap w:val="0"/>
            <w:vAlign w:val="top"/>
          </w:tcPr>
          <w:p>
            <w:pPr>
              <w:adjustRightInd w:val="0"/>
              <w:snapToGrid w:val="0"/>
              <w:rPr>
                <w:rFonts w:eastAsia="仿宋_GB2312"/>
                <w:sz w:val="24"/>
              </w:rPr>
            </w:pPr>
            <w:r>
              <w:rPr>
                <w:rFonts w:eastAsia="仿宋_GB2312"/>
                <w:sz w:val="24"/>
              </w:rPr>
              <w:t>其他用地类型修正系数</w:t>
            </w:r>
          </w:p>
        </w:tc>
      </w:tr>
      <w:tr>
        <w:tblPrEx>
          <w:tblCellMar>
            <w:top w:w="0" w:type="dxa"/>
            <w:left w:w="108" w:type="dxa"/>
            <w:bottom w:w="0" w:type="dxa"/>
            <w:right w:w="108" w:type="dxa"/>
          </w:tblCellMar>
        </w:tblPrEx>
        <w:trPr>
          <w:gridAfter w:val="1"/>
          <w:wAfter w:w="554" w:type="dxa"/>
          <w:trHeight w:val="390" w:hRule="atLeast"/>
        </w:trPr>
        <w:tc>
          <w:tcPr>
            <w:tcW w:w="762" w:type="dxa"/>
            <w:gridSpan w:val="2"/>
            <w:noWrap w:val="0"/>
            <w:vAlign w:val="center"/>
          </w:tcPr>
          <w:p>
            <w:pPr>
              <w:adjustRightInd w:val="0"/>
              <w:snapToGrid w:val="0"/>
              <w:rPr>
                <w:rFonts w:eastAsia="仿宋_GB2312"/>
                <w:i/>
                <w:sz w:val="24"/>
              </w:rPr>
            </w:pPr>
            <w:r>
              <w:rPr>
                <w:rFonts w:eastAsia="仿宋_GB2312"/>
                <w:i/>
                <w:sz w:val="24"/>
              </w:rPr>
              <w:t>K</w:t>
            </w:r>
            <w:r>
              <w:rPr>
                <w:rFonts w:eastAsia="仿宋_GB2312"/>
                <w:i/>
                <w:sz w:val="24"/>
                <w:vertAlign w:val="subscript"/>
              </w:rPr>
              <w:t>i</w:t>
            </w:r>
          </w:p>
        </w:tc>
        <w:tc>
          <w:tcPr>
            <w:tcW w:w="661" w:type="dxa"/>
            <w:noWrap w:val="0"/>
            <w:vAlign w:val="center"/>
          </w:tcPr>
          <w:p>
            <w:pPr>
              <w:adjustRightInd w:val="0"/>
              <w:snapToGrid w:val="0"/>
              <w:rPr>
                <w:rFonts w:eastAsia="仿宋_GB2312"/>
                <w:i/>
                <w:sz w:val="24"/>
              </w:rPr>
            </w:pPr>
            <w:r>
              <w:rPr>
                <w:rFonts w:eastAsia="仿宋_GB2312"/>
                <w:i/>
                <w:sz w:val="24"/>
              </w:rPr>
              <w:t>——</w:t>
            </w:r>
          </w:p>
        </w:tc>
        <w:tc>
          <w:tcPr>
            <w:tcW w:w="5473" w:type="dxa"/>
            <w:gridSpan w:val="2"/>
            <w:noWrap w:val="0"/>
            <w:vAlign w:val="center"/>
          </w:tcPr>
          <w:p>
            <w:pPr>
              <w:adjustRightInd w:val="0"/>
              <w:snapToGrid w:val="0"/>
              <w:rPr>
                <w:rFonts w:eastAsia="仿宋_GB2312"/>
                <w:sz w:val="24"/>
              </w:rPr>
            </w:pPr>
            <w:r>
              <w:rPr>
                <w:rFonts w:eastAsia="仿宋_GB2312"/>
                <w:sz w:val="24"/>
              </w:rPr>
              <w:t>第</w:t>
            </w:r>
            <w:r>
              <w:rPr>
                <w:rFonts w:eastAsia="仿宋_GB2312"/>
                <w:i/>
                <w:sz w:val="24"/>
              </w:rPr>
              <w:t>i</w:t>
            </w:r>
            <w:r>
              <w:rPr>
                <w:rFonts w:eastAsia="仿宋_GB2312"/>
                <w:sz w:val="24"/>
              </w:rPr>
              <w:t>个区域因素修正系数</w:t>
            </w:r>
          </w:p>
        </w:tc>
      </w:tr>
      <w:tr>
        <w:tblPrEx>
          <w:tblCellMar>
            <w:top w:w="0" w:type="dxa"/>
            <w:left w:w="108" w:type="dxa"/>
            <w:bottom w:w="0" w:type="dxa"/>
            <w:right w:w="108" w:type="dxa"/>
          </w:tblCellMar>
        </w:tblPrEx>
        <w:trPr>
          <w:gridAfter w:val="1"/>
          <w:wAfter w:w="554" w:type="dxa"/>
          <w:trHeight w:val="390" w:hRule="atLeast"/>
        </w:trPr>
        <w:tc>
          <w:tcPr>
            <w:tcW w:w="762" w:type="dxa"/>
            <w:gridSpan w:val="2"/>
            <w:noWrap w:val="0"/>
            <w:vAlign w:val="center"/>
          </w:tcPr>
          <w:p>
            <w:pPr>
              <w:adjustRightInd w:val="0"/>
              <w:snapToGrid w:val="0"/>
              <w:rPr>
                <w:rFonts w:eastAsia="仿宋_GB2312"/>
                <w:i/>
                <w:sz w:val="24"/>
              </w:rPr>
            </w:pPr>
            <w:r>
              <w:rPr>
                <w:rFonts w:eastAsia="仿宋_GB2312"/>
                <w:i/>
                <w:sz w:val="24"/>
              </w:rPr>
              <w:t>K</w:t>
            </w:r>
            <w:r>
              <w:rPr>
                <w:rFonts w:eastAsia="仿宋_GB2312"/>
                <w:i/>
                <w:sz w:val="24"/>
                <w:vertAlign w:val="subscript"/>
              </w:rPr>
              <w:t>v</w:t>
            </w:r>
          </w:p>
        </w:tc>
        <w:tc>
          <w:tcPr>
            <w:tcW w:w="661" w:type="dxa"/>
            <w:noWrap w:val="0"/>
            <w:vAlign w:val="center"/>
          </w:tcPr>
          <w:p>
            <w:pPr>
              <w:adjustRightInd w:val="0"/>
              <w:snapToGrid w:val="0"/>
              <w:rPr>
                <w:rFonts w:eastAsia="仿宋_GB2312"/>
                <w:i/>
                <w:sz w:val="24"/>
              </w:rPr>
            </w:pPr>
            <w:r>
              <w:rPr>
                <w:rFonts w:eastAsia="仿宋_GB2312"/>
                <w:i/>
                <w:sz w:val="24"/>
              </w:rPr>
              <w:t>——</w:t>
            </w:r>
          </w:p>
        </w:tc>
        <w:tc>
          <w:tcPr>
            <w:tcW w:w="5473" w:type="dxa"/>
            <w:gridSpan w:val="2"/>
            <w:noWrap w:val="0"/>
            <w:vAlign w:val="center"/>
          </w:tcPr>
          <w:p>
            <w:pPr>
              <w:adjustRightInd w:val="0"/>
              <w:snapToGrid w:val="0"/>
              <w:rPr>
                <w:rFonts w:eastAsia="仿宋_GB2312"/>
                <w:sz w:val="24"/>
              </w:rPr>
            </w:pPr>
            <w:r>
              <w:rPr>
                <w:rFonts w:eastAsia="仿宋_GB2312"/>
                <w:sz w:val="24"/>
              </w:rPr>
              <w:t>容积率修正系数</w:t>
            </w:r>
          </w:p>
        </w:tc>
      </w:tr>
      <w:tr>
        <w:tblPrEx>
          <w:tblCellMar>
            <w:top w:w="0" w:type="dxa"/>
            <w:left w:w="108" w:type="dxa"/>
            <w:bottom w:w="0" w:type="dxa"/>
            <w:right w:w="108" w:type="dxa"/>
          </w:tblCellMar>
        </w:tblPrEx>
        <w:trPr>
          <w:gridAfter w:val="1"/>
          <w:wAfter w:w="554" w:type="dxa"/>
          <w:trHeight w:val="390" w:hRule="atLeast"/>
        </w:trPr>
        <w:tc>
          <w:tcPr>
            <w:tcW w:w="762" w:type="dxa"/>
            <w:gridSpan w:val="2"/>
            <w:noWrap w:val="0"/>
            <w:vAlign w:val="center"/>
          </w:tcPr>
          <w:p>
            <w:pPr>
              <w:adjustRightInd w:val="0"/>
              <w:snapToGrid w:val="0"/>
              <w:rPr>
                <w:rFonts w:eastAsia="仿宋_GB2312"/>
                <w:i/>
                <w:sz w:val="24"/>
              </w:rPr>
            </w:pPr>
            <w:r>
              <w:rPr>
                <w:rFonts w:eastAsia="仿宋_GB2312"/>
                <w:i/>
                <w:sz w:val="24"/>
              </w:rPr>
              <w:t>K</w:t>
            </w:r>
            <w:r>
              <w:rPr>
                <w:rFonts w:eastAsia="仿宋_GB2312"/>
                <w:i/>
                <w:sz w:val="24"/>
                <w:vertAlign w:val="subscript"/>
              </w:rPr>
              <w:t>y</w:t>
            </w:r>
          </w:p>
        </w:tc>
        <w:tc>
          <w:tcPr>
            <w:tcW w:w="661" w:type="dxa"/>
            <w:noWrap w:val="0"/>
            <w:vAlign w:val="center"/>
          </w:tcPr>
          <w:p>
            <w:pPr>
              <w:adjustRightInd w:val="0"/>
              <w:snapToGrid w:val="0"/>
              <w:rPr>
                <w:rFonts w:eastAsia="仿宋_GB2312"/>
                <w:i/>
                <w:sz w:val="24"/>
              </w:rPr>
            </w:pPr>
            <w:r>
              <w:rPr>
                <w:rFonts w:eastAsia="仿宋_GB2312"/>
                <w:i/>
                <w:sz w:val="24"/>
              </w:rPr>
              <w:t>——</w:t>
            </w:r>
          </w:p>
        </w:tc>
        <w:tc>
          <w:tcPr>
            <w:tcW w:w="5473" w:type="dxa"/>
            <w:gridSpan w:val="2"/>
            <w:noWrap w:val="0"/>
            <w:vAlign w:val="center"/>
          </w:tcPr>
          <w:p>
            <w:pPr>
              <w:adjustRightInd w:val="0"/>
              <w:snapToGrid w:val="0"/>
              <w:rPr>
                <w:rFonts w:eastAsia="仿宋_GB2312"/>
                <w:sz w:val="24"/>
              </w:rPr>
            </w:pPr>
            <w:r>
              <w:rPr>
                <w:rFonts w:eastAsia="仿宋_GB2312"/>
                <w:sz w:val="24"/>
              </w:rPr>
              <w:t>使用年期修正系数</w:t>
            </w:r>
          </w:p>
        </w:tc>
      </w:tr>
      <w:tr>
        <w:tblPrEx>
          <w:tblCellMar>
            <w:top w:w="0" w:type="dxa"/>
            <w:left w:w="108" w:type="dxa"/>
            <w:bottom w:w="0" w:type="dxa"/>
            <w:right w:w="108" w:type="dxa"/>
          </w:tblCellMar>
        </w:tblPrEx>
        <w:trPr>
          <w:gridAfter w:val="1"/>
          <w:wAfter w:w="554" w:type="dxa"/>
          <w:trHeight w:val="390" w:hRule="atLeast"/>
        </w:trPr>
        <w:tc>
          <w:tcPr>
            <w:tcW w:w="762" w:type="dxa"/>
            <w:gridSpan w:val="2"/>
            <w:noWrap w:val="0"/>
            <w:vAlign w:val="center"/>
          </w:tcPr>
          <w:p>
            <w:pPr>
              <w:adjustRightInd w:val="0"/>
              <w:snapToGrid w:val="0"/>
              <w:rPr>
                <w:rFonts w:eastAsia="仿宋_GB2312"/>
                <w:i/>
                <w:sz w:val="24"/>
              </w:rPr>
            </w:pPr>
            <w:r>
              <w:rPr>
                <w:rFonts w:eastAsia="仿宋_GB2312"/>
                <w:i/>
                <w:sz w:val="24"/>
              </w:rPr>
              <w:t>K</w:t>
            </w:r>
            <w:r>
              <w:rPr>
                <w:rFonts w:eastAsia="仿宋_GB2312"/>
                <w:i/>
                <w:sz w:val="24"/>
                <w:vertAlign w:val="subscript"/>
              </w:rPr>
              <w:t>q</w:t>
            </w:r>
          </w:p>
        </w:tc>
        <w:tc>
          <w:tcPr>
            <w:tcW w:w="661" w:type="dxa"/>
            <w:noWrap w:val="0"/>
            <w:vAlign w:val="center"/>
          </w:tcPr>
          <w:p>
            <w:pPr>
              <w:adjustRightInd w:val="0"/>
              <w:snapToGrid w:val="0"/>
              <w:rPr>
                <w:rFonts w:eastAsia="仿宋_GB2312"/>
                <w:i/>
                <w:sz w:val="24"/>
              </w:rPr>
            </w:pPr>
            <w:r>
              <w:rPr>
                <w:rFonts w:eastAsia="仿宋_GB2312"/>
                <w:i/>
                <w:sz w:val="24"/>
              </w:rPr>
              <w:t>——</w:t>
            </w:r>
          </w:p>
        </w:tc>
        <w:tc>
          <w:tcPr>
            <w:tcW w:w="5473" w:type="dxa"/>
            <w:gridSpan w:val="2"/>
            <w:noWrap w:val="0"/>
            <w:vAlign w:val="center"/>
          </w:tcPr>
          <w:p>
            <w:pPr>
              <w:adjustRightInd w:val="0"/>
              <w:snapToGrid w:val="0"/>
              <w:rPr>
                <w:rFonts w:eastAsia="仿宋_GB2312"/>
                <w:sz w:val="24"/>
              </w:rPr>
            </w:pPr>
            <w:r>
              <w:rPr>
                <w:rFonts w:eastAsia="仿宋_GB2312"/>
                <w:sz w:val="24"/>
              </w:rPr>
              <w:t>期日修正系数</w:t>
            </w:r>
          </w:p>
        </w:tc>
      </w:tr>
      <w:tr>
        <w:tblPrEx>
          <w:tblCellMar>
            <w:top w:w="0" w:type="dxa"/>
            <w:left w:w="108" w:type="dxa"/>
            <w:bottom w:w="0" w:type="dxa"/>
            <w:right w:w="108" w:type="dxa"/>
          </w:tblCellMar>
        </w:tblPrEx>
        <w:trPr>
          <w:gridAfter w:val="1"/>
          <w:wAfter w:w="554" w:type="dxa"/>
          <w:trHeight w:val="390" w:hRule="atLeast"/>
        </w:trPr>
        <w:tc>
          <w:tcPr>
            <w:tcW w:w="762" w:type="dxa"/>
            <w:gridSpan w:val="2"/>
            <w:noWrap w:val="0"/>
            <w:vAlign w:val="center"/>
          </w:tcPr>
          <w:p>
            <w:pPr>
              <w:adjustRightInd w:val="0"/>
              <w:snapToGrid w:val="0"/>
              <w:rPr>
                <w:rFonts w:eastAsia="仿宋_GB2312"/>
                <w:i/>
                <w:sz w:val="24"/>
              </w:rPr>
            </w:pPr>
            <w:r>
              <w:rPr>
                <w:rFonts w:eastAsia="仿宋_GB2312"/>
                <w:i/>
                <w:sz w:val="24"/>
              </w:rPr>
              <w:t>K</w:t>
            </w:r>
            <w:r>
              <w:rPr>
                <w:rFonts w:eastAsia="仿宋_GB2312"/>
                <w:i/>
                <w:sz w:val="24"/>
                <w:vertAlign w:val="subscript"/>
              </w:rPr>
              <w:t>l</w:t>
            </w:r>
          </w:p>
        </w:tc>
        <w:tc>
          <w:tcPr>
            <w:tcW w:w="661" w:type="dxa"/>
            <w:noWrap w:val="0"/>
            <w:vAlign w:val="center"/>
          </w:tcPr>
          <w:p>
            <w:pPr>
              <w:adjustRightInd w:val="0"/>
              <w:snapToGrid w:val="0"/>
              <w:rPr>
                <w:rFonts w:eastAsia="仿宋_GB2312"/>
                <w:i/>
                <w:sz w:val="24"/>
              </w:rPr>
            </w:pPr>
            <w:r>
              <w:rPr>
                <w:rFonts w:eastAsia="仿宋_GB2312"/>
                <w:i/>
                <w:sz w:val="24"/>
              </w:rPr>
              <w:t>——</w:t>
            </w:r>
          </w:p>
        </w:tc>
        <w:tc>
          <w:tcPr>
            <w:tcW w:w="5473" w:type="dxa"/>
            <w:gridSpan w:val="2"/>
            <w:noWrap w:val="0"/>
            <w:vAlign w:val="center"/>
          </w:tcPr>
          <w:p>
            <w:pPr>
              <w:adjustRightInd w:val="0"/>
              <w:snapToGrid w:val="0"/>
              <w:rPr>
                <w:rFonts w:eastAsia="仿宋_GB2312"/>
                <w:sz w:val="24"/>
              </w:rPr>
            </w:pPr>
            <w:r>
              <w:rPr>
                <w:rFonts w:eastAsia="仿宋_GB2312"/>
                <w:sz w:val="24"/>
              </w:rPr>
              <w:t>临路条件修正系数</w:t>
            </w:r>
          </w:p>
        </w:tc>
      </w:tr>
      <w:tr>
        <w:tblPrEx>
          <w:tblCellMar>
            <w:top w:w="0" w:type="dxa"/>
            <w:left w:w="108" w:type="dxa"/>
            <w:bottom w:w="0" w:type="dxa"/>
            <w:right w:w="108" w:type="dxa"/>
          </w:tblCellMar>
        </w:tblPrEx>
        <w:trPr>
          <w:gridAfter w:val="1"/>
          <w:wAfter w:w="554" w:type="dxa"/>
          <w:trHeight w:val="390" w:hRule="atLeast"/>
        </w:trPr>
        <w:tc>
          <w:tcPr>
            <w:tcW w:w="762" w:type="dxa"/>
            <w:gridSpan w:val="2"/>
            <w:noWrap w:val="0"/>
            <w:vAlign w:val="center"/>
          </w:tcPr>
          <w:p>
            <w:pPr>
              <w:adjustRightInd w:val="0"/>
              <w:snapToGrid w:val="0"/>
              <w:rPr>
                <w:rFonts w:eastAsia="仿宋_GB2312"/>
                <w:i/>
                <w:sz w:val="24"/>
              </w:rPr>
            </w:pPr>
            <w:r>
              <w:rPr>
                <w:rFonts w:eastAsia="仿宋_GB2312"/>
                <w:i/>
                <w:sz w:val="24"/>
              </w:rPr>
              <w:t>K</w:t>
            </w:r>
            <w:r>
              <w:rPr>
                <w:rFonts w:eastAsia="仿宋_GB2312"/>
                <w:i/>
                <w:sz w:val="24"/>
                <w:vertAlign w:val="subscript"/>
              </w:rPr>
              <w:t>g</w:t>
            </w:r>
          </w:p>
        </w:tc>
        <w:tc>
          <w:tcPr>
            <w:tcW w:w="661" w:type="dxa"/>
            <w:noWrap w:val="0"/>
            <w:vAlign w:val="center"/>
          </w:tcPr>
          <w:p>
            <w:pPr>
              <w:adjustRightInd w:val="0"/>
              <w:snapToGrid w:val="0"/>
              <w:rPr>
                <w:rFonts w:eastAsia="仿宋_GB2312"/>
                <w:i/>
                <w:sz w:val="24"/>
              </w:rPr>
            </w:pPr>
            <w:r>
              <w:rPr>
                <w:rFonts w:eastAsia="仿宋_GB2312"/>
                <w:i/>
                <w:sz w:val="24"/>
              </w:rPr>
              <w:t>——</w:t>
            </w:r>
          </w:p>
        </w:tc>
        <w:tc>
          <w:tcPr>
            <w:tcW w:w="5473" w:type="dxa"/>
            <w:gridSpan w:val="2"/>
            <w:noWrap w:val="0"/>
            <w:vAlign w:val="center"/>
          </w:tcPr>
          <w:p>
            <w:pPr>
              <w:adjustRightInd w:val="0"/>
              <w:snapToGrid w:val="0"/>
              <w:rPr>
                <w:rFonts w:eastAsia="仿宋_GB2312"/>
                <w:sz w:val="24"/>
              </w:rPr>
            </w:pPr>
            <w:r>
              <w:rPr>
                <w:rFonts w:eastAsia="仿宋_GB2312"/>
                <w:sz w:val="24"/>
              </w:rPr>
              <w:t>其他个别因素修正系数</w:t>
            </w:r>
          </w:p>
        </w:tc>
      </w:tr>
      <w:tr>
        <w:tblPrEx>
          <w:tblCellMar>
            <w:top w:w="0" w:type="dxa"/>
            <w:left w:w="108" w:type="dxa"/>
            <w:bottom w:w="0" w:type="dxa"/>
            <w:right w:w="108" w:type="dxa"/>
          </w:tblCellMar>
        </w:tblPrEx>
        <w:trPr>
          <w:gridAfter w:val="1"/>
          <w:wAfter w:w="554" w:type="dxa"/>
          <w:trHeight w:val="390" w:hRule="atLeast"/>
        </w:trPr>
        <w:tc>
          <w:tcPr>
            <w:tcW w:w="762" w:type="dxa"/>
            <w:gridSpan w:val="2"/>
            <w:noWrap w:val="0"/>
            <w:vAlign w:val="center"/>
          </w:tcPr>
          <w:p>
            <w:pPr>
              <w:adjustRightInd w:val="0"/>
              <w:snapToGrid w:val="0"/>
              <w:rPr>
                <w:rFonts w:eastAsia="仿宋_GB2312"/>
                <w:i/>
                <w:sz w:val="24"/>
              </w:rPr>
            </w:pPr>
            <w:r>
              <w:rPr>
                <w:rFonts w:eastAsia="仿宋_GB2312"/>
                <w:i/>
                <w:sz w:val="24"/>
              </w:rPr>
              <w:t>D</w:t>
            </w:r>
          </w:p>
        </w:tc>
        <w:tc>
          <w:tcPr>
            <w:tcW w:w="661" w:type="dxa"/>
            <w:noWrap w:val="0"/>
            <w:vAlign w:val="center"/>
          </w:tcPr>
          <w:p>
            <w:pPr>
              <w:adjustRightInd w:val="0"/>
              <w:snapToGrid w:val="0"/>
              <w:rPr>
                <w:rFonts w:eastAsia="仿宋_GB2312"/>
                <w:i/>
                <w:sz w:val="24"/>
              </w:rPr>
            </w:pPr>
            <w:r>
              <w:rPr>
                <w:rFonts w:eastAsia="仿宋_GB2312"/>
                <w:i/>
                <w:sz w:val="24"/>
              </w:rPr>
              <w:t>——</w:t>
            </w:r>
          </w:p>
        </w:tc>
        <w:tc>
          <w:tcPr>
            <w:tcW w:w="5473" w:type="dxa"/>
            <w:gridSpan w:val="2"/>
            <w:noWrap w:val="0"/>
            <w:vAlign w:val="center"/>
          </w:tcPr>
          <w:p>
            <w:pPr>
              <w:adjustRightInd w:val="0"/>
              <w:snapToGrid w:val="0"/>
              <w:rPr>
                <w:rFonts w:eastAsia="仿宋_GB2312"/>
                <w:sz w:val="24"/>
              </w:rPr>
            </w:pPr>
            <w:r>
              <w:rPr>
                <w:rFonts w:eastAsia="仿宋_GB2312"/>
                <w:sz w:val="24"/>
              </w:rPr>
              <w:t>土地开发程度修正值</w:t>
            </w:r>
          </w:p>
        </w:tc>
      </w:tr>
    </w:tbl>
    <w:p>
      <w:pPr>
        <w:autoSpaceDE w:val="0"/>
        <w:autoSpaceDN w:val="0"/>
        <w:adjustRightInd w:val="0"/>
        <w:snapToGrid w:val="0"/>
        <w:spacing w:line="500" w:lineRule="exact"/>
        <w:ind w:firstLine="643" w:firstLineChars="200"/>
        <w:outlineLvl w:val="2"/>
        <w:rPr>
          <w:rFonts w:eastAsia="仿宋_GB2312"/>
          <w:b/>
          <w:sz w:val="32"/>
          <w:szCs w:val="32"/>
        </w:rPr>
      </w:pPr>
      <w:r>
        <w:rPr>
          <w:rFonts w:eastAsia="仿宋_GB2312"/>
          <w:b/>
          <w:bCs/>
          <w:kern w:val="0"/>
          <w:sz w:val="32"/>
          <w:szCs w:val="32"/>
        </w:rPr>
        <w:t>3</w:t>
      </w:r>
      <w:r>
        <w:rPr>
          <w:rFonts w:eastAsia="仿宋_GB2312"/>
          <w:b/>
          <w:sz w:val="32"/>
          <w:szCs w:val="32"/>
        </w:rPr>
        <w:t>.5.2 修正体系</w:t>
      </w:r>
    </w:p>
    <w:p>
      <w:pPr>
        <w:autoSpaceDE w:val="0"/>
        <w:autoSpaceDN w:val="0"/>
        <w:adjustRightInd w:val="0"/>
        <w:snapToGrid w:val="0"/>
        <w:spacing w:line="500" w:lineRule="exact"/>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.5.2.1 区域因素修正</w:t>
      </w:r>
    </w:p>
    <w:p>
      <w:pPr>
        <w:overflowPunct w:val="0"/>
        <w:adjustRightInd w:val="0"/>
        <w:snapToGrid w:val="0"/>
        <w:spacing w:line="500" w:lineRule="exact"/>
        <w:ind w:firstLine="640" w:firstLineChars="200"/>
        <w:rPr>
          <w:rFonts w:eastAsia="仿宋_GB2312"/>
          <w:sz w:val="32"/>
          <w:szCs w:val="32"/>
        </w:rPr>
      </w:pPr>
      <w:r>
        <w:rPr>
          <w:rFonts w:eastAsia="仿宋_GB2312"/>
          <w:sz w:val="32"/>
          <w:szCs w:val="32"/>
        </w:rPr>
        <w:t>公共服务用地区域因素修正包括基本设施状况、交通条件、环境条件、繁华程度、人口状况、城镇规划。其修正系数如下：</w:t>
      </w:r>
    </w:p>
    <w:p>
      <w:pPr>
        <w:widowControl/>
        <w:jc w:val="left"/>
        <w:rPr>
          <w:rFonts w:eastAsia="仿宋_GB2312"/>
          <w:b/>
          <w:sz w:val="24"/>
        </w:rPr>
      </w:pPr>
      <w:r>
        <w:rPr>
          <w:rFonts w:eastAsia="仿宋_GB2312"/>
          <w:b/>
          <w:sz w:val="24"/>
        </w:rPr>
        <w:br w:type="page"/>
      </w:r>
    </w:p>
    <w:p>
      <w:pPr>
        <w:adjustRightInd w:val="0"/>
        <w:snapToGrid w:val="0"/>
        <w:spacing w:line="312" w:lineRule="auto"/>
        <w:ind w:firstLine="482" w:firstLineChars="200"/>
        <w:jc w:val="center"/>
        <w:rPr>
          <w:rFonts w:eastAsia="仿宋_GB2312"/>
          <w:b/>
          <w:sz w:val="24"/>
        </w:rPr>
      </w:pPr>
      <w:r>
        <w:rPr>
          <w:rFonts w:eastAsia="仿宋_GB2312"/>
          <w:b/>
          <w:sz w:val="24"/>
        </w:rPr>
        <w:t>表</w:t>
      </w:r>
      <w:r>
        <w:rPr>
          <w:rFonts w:eastAsia="仿宋_GB2312"/>
          <w:b/>
          <w:bCs/>
          <w:color w:val="000000"/>
          <w:sz w:val="24"/>
        </w:rPr>
        <w:t xml:space="preserve">3-5-1 </w:t>
      </w:r>
      <w:r>
        <w:rPr>
          <w:rFonts w:eastAsia="仿宋_GB2312"/>
          <w:b/>
          <w:sz w:val="24"/>
        </w:rPr>
        <w:t>一级公共服务用地区域因素修正系数表（城区）</w:t>
      </w:r>
    </w:p>
    <w:tbl>
      <w:tblPr>
        <w:tblStyle w:val="5"/>
        <w:tblW w:w="5391" w:type="pct"/>
        <w:jc w:val="center"/>
        <w:tblLayout w:type="autofit"/>
        <w:tblCellMar>
          <w:top w:w="0" w:type="dxa"/>
          <w:left w:w="57" w:type="dxa"/>
          <w:bottom w:w="0" w:type="dxa"/>
          <w:right w:w="57" w:type="dxa"/>
        </w:tblCellMar>
      </w:tblPr>
      <w:tblGrid>
        <w:gridCol w:w="1249"/>
        <w:gridCol w:w="1704"/>
        <w:gridCol w:w="1704"/>
        <w:gridCol w:w="1710"/>
        <w:gridCol w:w="1704"/>
        <w:gridCol w:w="1710"/>
      </w:tblGrid>
      <w:tr>
        <w:tblPrEx>
          <w:tblCellMar>
            <w:top w:w="0" w:type="dxa"/>
            <w:left w:w="57" w:type="dxa"/>
            <w:bottom w:w="0" w:type="dxa"/>
            <w:right w:w="57" w:type="dxa"/>
          </w:tblCellMar>
        </w:tblPrEx>
        <w:trPr>
          <w:trHeight w:val="20" w:hRule="atLeast"/>
          <w:tblHeader/>
          <w:jc w:val="center"/>
        </w:trPr>
        <w:tc>
          <w:tcPr>
            <w:tcW w:w="639"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spacing w:line="360" w:lineRule="exact"/>
              <w:jc w:val="right"/>
              <w:rPr>
                <w:rFonts w:eastAsia="仿宋_GB2312"/>
                <w:b/>
                <w:bCs/>
                <w:color w:val="000000"/>
                <w:kern w:val="0"/>
                <w:sz w:val="24"/>
              </w:rPr>
            </w:pPr>
            <w:r>
              <w:rPr>
                <w:rFonts w:eastAsia="仿宋_GB2312"/>
                <w:b/>
                <w:bCs/>
                <w:color w:val="000000"/>
                <w:kern w:val="0"/>
                <w:sz w:val="24"/>
              </w:rPr>
              <w:t>优劣度</w:t>
            </w:r>
          </w:p>
          <w:p>
            <w:pPr>
              <w:spacing w:line="360" w:lineRule="exact"/>
              <w:jc w:val="left"/>
              <w:rPr>
                <w:rFonts w:eastAsia="仿宋_GB2312"/>
                <w:b/>
                <w:bCs/>
                <w:color w:val="000000"/>
                <w:kern w:val="0"/>
                <w:sz w:val="24"/>
              </w:rPr>
            </w:pPr>
            <w:r>
              <w:rPr>
                <w:rFonts w:eastAsia="仿宋_GB2312"/>
                <w:b/>
                <w:bCs/>
                <w:color w:val="000000"/>
                <w:kern w:val="0"/>
                <w:sz w:val="24"/>
              </w:rPr>
              <w:t>因素</w:t>
            </w:r>
          </w:p>
        </w:tc>
        <w:tc>
          <w:tcPr>
            <w:tcW w:w="871"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优</w:t>
            </w:r>
          </w:p>
        </w:tc>
        <w:tc>
          <w:tcPr>
            <w:tcW w:w="871"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较优</w:t>
            </w:r>
          </w:p>
        </w:tc>
        <w:tc>
          <w:tcPr>
            <w:tcW w:w="87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一般</w:t>
            </w:r>
          </w:p>
        </w:tc>
        <w:tc>
          <w:tcPr>
            <w:tcW w:w="871"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较劣</w:t>
            </w:r>
          </w:p>
        </w:tc>
        <w:tc>
          <w:tcPr>
            <w:tcW w:w="87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劣</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基本设施状况</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市政供水、供电保证率低，排水状况差，离学校、银行、邮电局（所）、医院较远，生活设施配套不完备</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0.0724</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0.0362</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-0.0261</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-0.0521</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交通条件</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道路通达度高、距长途汽车站近，交通方便</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道路通达度较高、距长途汽车站较近，交通较方便</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道路通达度一般、距长途汽车站距离一般，交通一般</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道路通达度较低、距长途汽车站较远，交通较差</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道路通达度低、距长途汽车站远，交通不方便</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0.0540</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0.0270</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-0.0195</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-0.0388</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环境条件</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周围绿化程度高、景观好，低噪音、环境优美、无水污染</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周围绿化程度较高、景观较好，噪音较低、基本无水污染</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周围有一定的绿化、景观一般，有轻微的噪音污染、水污染</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周围绿化程度较低、景观较差、噪音污染较大，水污染较严重</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周围绿化程度低或没绿化、景观差，噪音大，水污染严重</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0.0438</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0.0218</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-0.0157</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-0.0314</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繁华程度</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距商服中心近、在农贸市场范围内，人流畅旺</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距商服中心较近、离农贸市场较近，人流较畅旺</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距商服中心有一定距离，与农贸市场距离一般，人流量一般</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距商服中心较远，所在地区商业气氛平淡，人流较少</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距商服中心远，独立、小型、零星的商业用地</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0.0422</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0.0210</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-0.0151</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-0.0303</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人口状况</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人口密度高</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人口密度较高</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人口密度一般</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人口密度较低</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人口密度低</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0.0202</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0.0101</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-0.0073</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-0.0147</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城镇规划</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近期重点规划区</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近期次重点规划区</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一般规划区</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中期规划区</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远期规划区或非规划区域</w:t>
            </w:r>
          </w:p>
        </w:tc>
      </w:tr>
      <w:tr>
        <w:tblPrEx>
          <w:tblCellMar>
            <w:top w:w="0" w:type="dxa"/>
            <w:left w:w="57" w:type="dxa"/>
            <w:bottom w:w="0" w:type="dxa"/>
            <w:right w:w="57" w:type="dxa"/>
          </w:tblCellMar>
        </w:tblPrEx>
        <w:trPr>
          <w:trHeight w:val="20" w:hRule="atLeast"/>
          <w:jc w:val="center"/>
        </w:trPr>
        <w:tc>
          <w:tcPr>
            <w:tcW w:w="63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0.0176</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0.0088</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-0.0063</w:t>
            </w:r>
          </w:p>
        </w:tc>
        <w:tc>
          <w:tcPr>
            <w:tcW w:w="8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-0.0126</w:t>
            </w:r>
          </w:p>
        </w:tc>
      </w:tr>
    </w:tbl>
    <w:p>
      <w:pPr>
        <w:adjustRightInd w:val="0"/>
        <w:snapToGrid w:val="0"/>
        <w:spacing w:before="156" w:beforeLines="50" w:line="312" w:lineRule="auto"/>
        <w:ind w:firstLine="482" w:firstLineChars="200"/>
        <w:jc w:val="center"/>
        <w:rPr>
          <w:rFonts w:eastAsia="仿宋_GB2312"/>
          <w:b/>
          <w:sz w:val="24"/>
        </w:rPr>
      </w:pPr>
    </w:p>
    <w:p>
      <w:pPr>
        <w:widowControl/>
        <w:jc w:val="center"/>
        <w:rPr>
          <w:rFonts w:eastAsia="仿宋_GB2312"/>
          <w:b/>
          <w:sz w:val="24"/>
        </w:rPr>
      </w:pPr>
      <w:r>
        <w:rPr>
          <w:rFonts w:eastAsia="仿宋_GB2312"/>
          <w:b/>
          <w:sz w:val="24"/>
        </w:rPr>
        <w:br w:type="page"/>
      </w:r>
      <w:r>
        <w:rPr>
          <w:rFonts w:eastAsia="仿宋_GB2312"/>
          <w:b/>
          <w:sz w:val="24"/>
        </w:rPr>
        <w:t>表</w:t>
      </w:r>
      <w:r>
        <w:rPr>
          <w:rFonts w:eastAsia="仿宋_GB2312"/>
          <w:b/>
          <w:bCs/>
          <w:color w:val="000000"/>
          <w:sz w:val="24"/>
        </w:rPr>
        <w:t xml:space="preserve">3-5-2 </w:t>
      </w:r>
      <w:r>
        <w:rPr>
          <w:rFonts w:eastAsia="仿宋_GB2312"/>
          <w:b/>
          <w:sz w:val="24"/>
        </w:rPr>
        <w:t>二级公共服务用地区域因素修正系数表（城区）</w:t>
      </w:r>
    </w:p>
    <w:tbl>
      <w:tblPr>
        <w:tblStyle w:val="5"/>
        <w:tblW w:w="5396"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57" w:type="dxa"/>
          <w:bottom w:w="0" w:type="dxa"/>
          <w:right w:w="57" w:type="dxa"/>
        </w:tblCellMar>
      </w:tblPr>
      <w:tblGrid>
        <w:gridCol w:w="1255"/>
        <w:gridCol w:w="1710"/>
        <w:gridCol w:w="1710"/>
        <w:gridCol w:w="1710"/>
        <w:gridCol w:w="1710"/>
        <w:gridCol w:w="169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tblHeader/>
          <w:jc w:val="center"/>
        </w:trPr>
        <w:tc>
          <w:tcPr>
            <w:tcW w:w="641" w:type="pct"/>
            <w:tcBorders>
              <w:tl2br w:val="single" w:color="auto" w:sz="4" w:space="0"/>
            </w:tcBorders>
            <w:noWrap w:val="0"/>
            <w:vAlign w:val="center"/>
          </w:tcPr>
          <w:p>
            <w:pPr>
              <w:spacing w:line="360" w:lineRule="exact"/>
              <w:jc w:val="right"/>
              <w:rPr>
                <w:rFonts w:eastAsia="仿宋_GB2312"/>
                <w:b/>
                <w:bCs/>
                <w:color w:val="000000"/>
                <w:kern w:val="0"/>
                <w:sz w:val="24"/>
              </w:rPr>
            </w:pPr>
            <w:r>
              <w:rPr>
                <w:rFonts w:eastAsia="仿宋_GB2312"/>
                <w:b/>
                <w:bCs/>
                <w:color w:val="000000"/>
                <w:kern w:val="0"/>
                <w:sz w:val="24"/>
              </w:rPr>
              <w:t>优劣度</w:t>
            </w:r>
          </w:p>
          <w:p>
            <w:pPr>
              <w:spacing w:line="360" w:lineRule="exact"/>
              <w:jc w:val="left"/>
              <w:rPr>
                <w:rFonts w:eastAsia="仿宋_GB2312"/>
                <w:b/>
                <w:bCs/>
                <w:color w:val="000000"/>
                <w:kern w:val="0"/>
                <w:sz w:val="24"/>
              </w:rPr>
            </w:pPr>
            <w:r>
              <w:rPr>
                <w:rFonts w:eastAsia="仿宋_GB2312"/>
                <w:b/>
                <w:bCs/>
                <w:color w:val="000000"/>
                <w:kern w:val="0"/>
                <w:sz w:val="24"/>
              </w:rPr>
              <w:t>因素</w:t>
            </w:r>
          </w:p>
        </w:tc>
        <w:tc>
          <w:tcPr>
            <w:tcW w:w="873" w:type="pct"/>
            <w:noWrap w:val="0"/>
            <w:vAlign w:val="center"/>
          </w:tcPr>
          <w:p>
            <w:pPr>
              <w:spacing w:line="360" w:lineRule="exact"/>
              <w:jc w:val="center"/>
              <w:rPr>
                <w:rFonts w:eastAsia="仿宋_GB2312"/>
                <w:color w:val="000000"/>
                <w:kern w:val="0"/>
                <w:sz w:val="24"/>
              </w:rPr>
            </w:pPr>
            <w:r>
              <w:rPr>
                <w:rFonts w:eastAsia="仿宋_GB2312"/>
                <w:b/>
                <w:bCs/>
                <w:color w:val="000000"/>
                <w:kern w:val="0"/>
                <w:sz w:val="24"/>
              </w:rPr>
              <w:t>优</w:t>
            </w:r>
          </w:p>
        </w:tc>
        <w:tc>
          <w:tcPr>
            <w:tcW w:w="873" w:type="pct"/>
            <w:noWrap w:val="0"/>
            <w:vAlign w:val="center"/>
          </w:tcPr>
          <w:p>
            <w:pPr>
              <w:spacing w:line="360" w:lineRule="exact"/>
              <w:jc w:val="center"/>
              <w:rPr>
                <w:rFonts w:eastAsia="仿宋_GB2312"/>
                <w:color w:val="000000"/>
                <w:kern w:val="0"/>
                <w:sz w:val="24"/>
              </w:rPr>
            </w:pPr>
            <w:r>
              <w:rPr>
                <w:rFonts w:eastAsia="仿宋_GB2312"/>
                <w:b/>
                <w:bCs/>
                <w:color w:val="000000"/>
                <w:kern w:val="0"/>
                <w:sz w:val="24"/>
              </w:rPr>
              <w:t>较优</w:t>
            </w:r>
          </w:p>
        </w:tc>
        <w:tc>
          <w:tcPr>
            <w:tcW w:w="873" w:type="pct"/>
            <w:noWrap w:val="0"/>
            <w:vAlign w:val="center"/>
          </w:tcPr>
          <w:p>
            <w:pPr>
              <w:spacing w:line="360" w:lineRule="exact"/>
              <w:jc w:val="center"/>
              <w:rPr>
                <w:rFonts w:eastAsia="仿宋_GB2312"/>
                <w:color w:val="000000"/>
                <w:kern w:val="0"/>
                <w:sz w:val="24"/>
              </w:rPr>
            </w:pPr>
            <w:r>
              <w:rPr>
                <w:rFonts w:eastAsia="仿宋_GB2312"/>
                <w:b/>
                <w:bCs/>
                <w:color w:val="000000"/>
                <w:kern w:val="0"/>
                <w:sz w:val="24"/>
              </w:rPr>
              <w:t>一般</w:t>
            </w:r>
          </w:p>
        </w:tc>
        <w:tc>
          <w:tcPr>
            <w:tcW w:w="873" w:type="pct"/>
            <w:noWrap w:val="0"/>
            <w:vAlign w:val="center"/>
          </w:tcPr>
          <w:p>
            <w:pPr>
              <w:spacing w:line="360" w:lineRule="exact"/>
              <w:jc w:val="center"/>
              <w:rPr>
                <w:rFonts w:eastAsia="仿宋_GB2312"/>
                <w:color w:val="000000"/>
                <w:kern w:val="0"/>
                <w:sz w:val="24"/>
              </w:rPr>
            </w:pPr>
            <w:r>
              <w:rPr>
                <w:rFonts w:eastAsia="仿宋_GB2312"/>
                <w:b/>
                <w:bCs/>
                <w:color w:val="000000"/>
                <w:kern w:val="0"/>
                <w:sz w:val="24"/>
              </w:rPr>
              <w:t>较劣</w:t>
            </w:r>
          </w:p>
        </w:tc>
        <w:tc>
          <w:tcPr>
            <w:tcW w:w="866" w:type="pct"/>
            <w:noWrap w:val="0"/>
            <w:vAlign w:val="center"/>
          </w:tcPr>
          <w:p>
            <w:pPr>
              <w:spacing w:line="360" w:lineRule="exact"/>
              <w:jc w:val="center"/>
              <w:rPr>
                <w:rFonts w:eastAsia="仿宋_GB2312"/>
                <w:color w:val="000000"/>
                <w:kern w:val="0"/>
                <w:sz w:val="24"/>
              </w:rPr>
            </w:pPr>
            <w:r>
              <w:rPr>
                <w:rFonts w:eastAsia="仿宋_GB2312"/>
                <w:b/>
                <w:bCs/>
                <w:color w:val="000000"/>
                <w:kern w:val="0"/>
                <w:sz w:val="24"/>
              </w:rPr>
              <w:t>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基本设施状况</w:t>
            </w:r>
          </w:p>
        </w:tc>
        <w:tc>
          <w:tcPr>
            <w:tcW w:w="8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73"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73"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73"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66"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市政供水、供电保证率低，排水状况差，离学校、银行、邮电局（所）、医院较远，生活设施配套不完备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r>
              <w:rPr>
                <w:rFonts w:hint="eastAsia" w:eastAsia="仿宋_GB2312"/>
                <w:color w:val="000000"/>
                <w:sz w:val="24"/>
              </w:rPr>
              <w:t>0680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r>
              <w:rPr>
                <w:rFonts w:hint="eastAsia" w:eastAsia="仿宋_GB2312"/>
                <w:color w:val="000000"/>
                <w:sz w:val="24"/>
              </w:rPr>
              <w:t>0340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-0.0244</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-0.0487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交通条件</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道路通达度高、距长途汽车站近，交通方便</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道路通达度较高、距长途汽车站较近，交通较方便</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道路通达度一般、距长途汽车站距离一般，交通一般</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道路通达度较低、距长途汽车站较远，交通较差</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道路通达度低、距长途汽车站远，交通不方便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r>
              <w:rPr>
                <w:rFonts w:hint="eastAsia" w:eastAsia="仿宋_GB2312"/>
                <w:color w:val="000000"/>
                <w:sz w:val="24"/>
              </w:rPr>
              <w:t>0508</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r>
              <w:rPr>
                <w:rFonts w:hint="eastAsia" w:eastAsia="仿宋_GB2312"/>
                <w:color w:val="000000"/>
                <w:sz w:val="24"/>
              </w:rPr>
              <w:t>0254</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-0.0182</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-0.0365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环境条件</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周围绿化程度高、景观好，低噪音、环境优美、无水污染</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周围绿化程度较高、景观较好，噪音较低、基本无水污染</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周围有一定的绿化、景观一般，有轻微的噪音污染、水污染</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周围绿化程度较低、景观较差、噪音污染较大，水污染较严重</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周围绿化程度低或没绿化、景观差，噪音大，水污染严重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r>
              <w:rPr>
                <w:rFonts w:hint="eastAsia" w:eastAsia="仿宋_GB2312"/>
                <w:color w:val="000000"/>
                <w:sz w:val="24"/>
              </w:rPr>
              <w:t>0410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w:t>
            </w:r>
            <w:r>
              <w:rPr>
                <w:rFonts w:hint="eastAsia" w:eastAsia="仿宋_GB2312"/>
                <w:color w:val="000000"/>
                <w:sz w:val="24"/>
              </w:rPr>
              <w:t>205</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-0.0147</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繁华程度</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距商服中心近、在农贸市场范围内，人流畅旺</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距商服中心较近、离农贸市场较近，人流较畅旺</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距商服中心有一定距离，与农贸市场距离一般，人流量一般</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距商服中心较远，所在地区商业气氛平淡，人流较少</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距商服中心远，独立、小型、零星的商业用地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r>
              <w:rPr>
                <w:rFonts w:hint="eastAsia" w:eastAsia="仿宋_GB2312"/>
                <w:color w:val="000000"/>
                <w:sz w:val="24"/>
              </w:rPr>
              <w:t>0396</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w:t>
            </w:r>
            <w:r>
              <w:rPr>
                <w:rFonts w:hint="eastAsia" w:eastAsia="仿宋_GB2312"/>
                <w:color w:val="000000"/>
                <w:sz w:val="24"/>
              </w:rPr>
              <w:t>198</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-0.0142</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人口状况</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人口密度高</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人口密度较高</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人口密度一般</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人口密度较低</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w:t>
            </w:r>
            <w:r>
              <w:rPr>
                <w:rFonts w:hint="eastAsia" w:eastAsia="仿宋_GB2312"/>
                <w:color w:val="000000"/>
                <w:sz w:val="24"/>
              </w:rPr>
              <w:t>190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w:t>
            </w:r>
            <w:r>
              <w:rPr>
                <w:rFonts w:hint="eastAsia" w:eastAsia="仿宋_GB2312"/>
                <w:color w:val="000000"/>
                <w:sz w:val="24"/>
              </w:rPr>
              <w:t>095</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-0.0068</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城镇规划</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近期重点规划区</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近期次重点规划区</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一般规划区</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中期规划区</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远期规划区或非规划区域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57" w:type="dxa"/>
            <w:bottom w:w="0" w:type="dxa"/>
            <w:right w:w="57" w:type="dxa"/>
          </w:tblCellMar>
        </w:tblPrEx>
        <w:trPr>
          <w:cantSplit/>
          <w:trHeight w:val="20" w:hRule="atLeast"/>
          <w:jc w:val="center"/>
        </w:trPr>
        <w:tc>
          <w:tcPr>
            <w:tcW w:w="641" w:type="pct"/>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73"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w:t>
            </w:r>
            <w:r>
              <w:rPr>
                <w:rFonts w:hint="eastAsia" w:eastAsia="仿宋_GB2312"/>
                <w:color w:val="000000"/>
                <w:sz w:val="24"/>
              </w:rPr>
              <w:t>164</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w:t>
            </w:r>
            <w:r>
              <w:rPr>
                <w:rFonts w:hint="eastAsia" w:eastAsia="仿宋_GB2312"/>
                <w:color w:val="000000"/>
                <w:sz w:val="24"/>
              </w:rPr>
              <w:t>082</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73"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-0.0059</w:t>
            </w:r>
          </w:p>
        </w:tc>
        <w:tc>
          <w:tcPr>
            <w:tcW w:w="86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-0.0118</w:t>
            </w:r>
          </w:p>
        </w:tc>
      </w:tr>
    </w:tbl>
    <w:p>
      <w:pPr>
        <w:adjustRightInd w:val="0"/>
        <w:snapToGrid w:val="0"/>
        <w:spacing w:before="156" w:beforeLines="50" w:line="312" w:lineRule="auto"/>
        <w:ind w:firstLine="482" w:firstLineChars="200"/>
        <w:jc w:val="center"/>
        <w:rPr>
          <w:rFonts w:eastAsia="仿宋_GB2312"/>
          <w:b/>
          <w:sz w:val="24"/>
        </w:rPr>
      </w:pPr>
    </w:p>
    <w:p>
      <w:pPr>
        <w:widowControl/>
        <w:jc w:val="center"/>
        <w:rPr>
          <w:rFonts w:eastAsia="仿宋_GB2312"/>
          <w:b/>
          <w:sz w:val="24"/>
        </w:rPr>
      </w:pPr>
      <w:r>
        <w:rPr>
          <w:rFonts w:eastAsia="仿宋_GB2312"/>
          <w:b/>
          <w:sz w:val="24"/>
        </w:rPr>
        <w:br w:type="page"/>
      </w:r>
      <w:r>
        <w:rPr>
          <w:rFonts w:eastAsia="仿宋_GB2312"/>
          <w:b/>
          <w:sz w:val="24"/>
        </w:rPr>
        <w:t>表</w:t>
      </w:r>
      <w:r>
        <w:rPr>
          <w:rFonts w:eastAsia="仿宋_GB2312"/>
          <w:b/>
          <w:bCs/>
          <w:color w:val="000000"/>
          <w:sz w:val="24"/>
        </w:rPr>
        <w:t xml:space="preserve">3-5-3 </w:t>
      </w:r>
      <w:r>
        <w:rPr>
          <w:rFonts w:eastAsia="仿宋_GB2312"/>
          <w:b/>
          <w:sz w:val="24"/>
        </w:rPr>
        <w:t>三级公共服务用地区域因素修正系数表（城区）</w:t>
      </w:r>
    </w:p>
    <w:tbl>
      <w:tblPr>
        <w:tblStyle w:val="5"/>
        <w:tblW w:w="53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85"/>
        <w:gridCol w:w="1685"/>
        <w:gridCol w:w="1686"/>
        <w:gridCol w:w="1688"/>
        <w:gridCol w:w="1686"/>
        <w:gridCol w:w="1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 w:hRule="atLeast"/>
          <w:tblHeader/>
          <w:jc w:val="center"/>
        </w:trPr>
        <w:tc>
          <w:tcPr>
            <w:tcW w:w="570"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spacing w:line="360" w:lineRule="exact"/>
              <w:jc w:val="right"/>
              <w:rPr>
                <w:rFonts w:eastAsia="仿宋_GB2312"/>
                <w:b/>
                <w:bCs/>
                <w:color w:val="000000"/>
                <w:kern w:val="0"/>
                <w:sz w:val="24"/>
              </w:rPr>
            </w:pPr>
            <w:r>
              <w:rPr>
                <w:rFonts w:eastAsia="仿宋_GB2312"/>
                <w:b/>
                <w:bCs/>
                <w:color w:val="000000"/>
                <w:kern w:val="0"/>
                <w:sz w:val="24"/>
              </w:rPr>
              <w:t>优劣度</w:t>
            </w:r>
          </w:p>
          <w:p>
            <w:pPr>
              <w:spacing w:line="360" w:lineRule="exact"/>
              <w:jc w:val="left"/>
              <w:rPr>
                <w:rFonts w:eastAsia="仿宋_GB2312"/>
                <w:b/>
                <w:bCs/>
                <w:color w:val="000000"/>
                <w:kern w:val="0"/>
                <w:sz w:val="24"/>
              </w:rPr>
            </w:pPr>
            <w:r>
              <w:rPr>
                <w:rFonts w:eastAsia="仿宋_GB2312"/>
                <w:b/>
                <w:bCs/>
                <w:color w:val="000000"/>
                <w:kern w:val="0"/>
                <w:sz w:val="24"/>
              </w:rPr>
              <w:t>因素</w:t>
            </w:r>
          </w:p>
        </w:tc>
        <w:tc>
          <w:tcPr>
            <w:tcW w:w="8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color w:val="000000"/>
                <w:kern w:val="0"/>
                <w:sz w:val="24"/>
              </w:rPr>
            </w:pPr>
            <w:r>
              <w:rPr>
                <w:rFonts w:eastAsia="仿宋_GB2312"/>
                <w:b/>
                <w:bCs/>
                <w:color w:val="000000"/>
                <w:kern w:val="0"/>
                <w:sz w:val="24"/>
              </w:rPr>
              <w:t>优</w:t>
            </w:r>
          </w:p>
        </w:tc>
        <w:tc>
          <w:tcPr>
            <w:tcW w:w="88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color w:val="000000"/>
                <w:kern w:val="0"/>
                <w:sz w:val="24"/>
              </w:rPr>
            </w:pPr>
            <w:r>
              <w:rPr>
                <w:rFonts w:eastAsia="仿宋_GB2312"/>
                <w:b/>
                <w:bCs/>
                <w:color w:val="000000"/>
                <w:kern w:val="0"/>
                <w:sz w:val="24"/>
              </w:rPr>
              <w:t>较优</w:t>
            </w:r>
          </w:p>
        </w:tc>
        <w:tc>
          <w:tcPr>
            <w:tcW w:w="887"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color w:val="000000"/>
                <w:kern w:val="0"/>
                <w:sz w:val="24"/>
              </w:rPr>
            </w:pPr>
            <w:r>
              <w:rPr>
                <w:rFonts w:eastAsia="仿宋_GB2312"/>
                <w:b/>
                <w:bCs/>
                <w:color w:val="000000"/>
                <w:kern w:val="0"/>
                <w:sz w:val="24"/>
              </w:rPr>
              <w:t>一般</w:t>
            </w:r>
          </w:p>
        </w:tc>
        <w:tc>
          <w:tcPr>
            <w:tcW w:w="88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color w:val="000000"/>
                <w:kern w:val="0"/>
                <w:sz w:val="24"/>
              </w:rPr>
            </w:pPr>
            <w:r>
              <w:rPr>
                <w:rFonts w:eastAsia="仿宋_GB2312"/>
                <w:b/>
                <w:bCs/>
                <w:color w:val="000000"/>
                <w:kern w:val="0"/>
                <w:sz w:val="24"/>
              </w:rPr>
              <w:t>较劣</w:t>
            </w:r>
          </w:p>
        </w:tc>
        <w:tc>
          <w:tcPr>
            <w:tcW w:w="8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color w:val="000000"/>
                <w:kern w:val="0"/>
                <w:sz w:val="24"/>
              </w:rPr>
            </w:pPr>
            <w:r>
              <w:rPr>
                <w:rFonts w:eastAsia="仿宋_GB2312"/>
                <w:b/>
                <w:bCs/>
                <w:color w:val="000000"/>
                <w:kern w:val="0"/>
                <w:sz w:val="24"/>
              </w:rPr>
              <w:t>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基本设施状况</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86"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87"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86"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85" w:type="pct"/>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市政供水、供电保证率低，排水状况差，离学校、银行、邮电局（所）、医院较远，生活设施配套不完备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0"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0.0614</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0.0306</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-0.0215</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530"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交通条件</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道路通达度高、距长途汽车站近，交通方便</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道路通达度较高、距长途汽车站较近，交通较方便</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道路通达度一般、距长途汽车站距离一般，交通一般</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道路通达度较低、距长途汽车站较远，交通较差</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道路通达度低、距长途汽车站远，交通不方便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0.0457</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0.0229</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-0.0161</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环境条件</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周围绿化程度高、景观好，低噪音、环境优美、无水污染</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周围绿化程度较高、景观较好，噪音较低、基本无水污染</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周围有一定的绿化、景观一般，有轻微的噪音污染、水污染</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周围绿化程度较低、景观较差、噪音污染较大，水污染较严重</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周围绿化程度低或没绿化、景观差，噪音大，水污染严重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0.0368</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0.0185</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-0.0130</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繁华程度</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距商服中心近、在农贸市场范围内，人流畅旺</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距商服中心较近、离农贸市场较近，人流较畅旺</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距商服中心有一定距离，与农贸市场距离一般，人流量一般</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距商服中心较远，所在地区商业气氛平淡，人流较少</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距商服中心远，独立、小型、零星的商业用地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0.0356</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0.0178</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-0.0125</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人口状况</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人口密度高</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人口密度较高</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人口密度一般</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人口密度较低</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人口密度低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0.0172</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0.0086</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-0.0060</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95"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城镇规划</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近期重点规划区</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近期次重点规划区</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一般规划区</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中期规划区</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kern w:val="0"/>
                <w:sz w:val="24"/>
              </w:rPr>
              <w:t>远期规划区或非规划区域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0" w:hRule="atLeast"/>
          <w:jc w:val="center"/>
        </w:trPr>
        <w:tc>
          <w:tcPr>
            <w:tcW w:w="57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0.0147</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0.0074</w:t>
            </w:r>
          </w:p>
        </w:tc>
        <w:tc>
          <w:tcPr>
            <w:tcW w:w="887"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w:t>
            </w:r>
          </w:p>
        </w:tc>
        <w:tc>
          <w:tcPr>
            <w:tcW w:w="886"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-0.0052</w:t>
            </w:r>
          </w:p>
        </w:tc>
        <w:tc>
          <w:tcPr>
            <w:tcW w:w="885" w:type="pct"/>
            <w:tcBorders>
              <w:top w:val="nil"/>
              <w:left w:val="nil"/>
              <w:bottom w:val="single" w:color="auto" w:sz="4" w:space="0"/>
              <w:right w:val="single" w:color="auto" w:sz="4" w:space="0"/>
            </w:tcBorders>
            <w:noWrap w:val="0"/>
            <w:vAlign w:val="center"/>
          </w:tcPr>
          <w:p>
            <w:pPr>
              <w:adjustRightInd w:val="0"/>
              <w:snapToGrid w:val="0"/>
              <w:spacing w:line="360" w:lineRule="exact"/>
              <w:jc w:val="center"/>
              <w:rPr>
                <w:rFonts w:eastAsia="仿宋_GB2312"/>
                <w:color w:val="000000"/>
                <w:sz w:val="24"/>
              </w:rPr>
            </w:pPr>
            <w:r>
              <w:rPr>
                <w:rFonts w:eastAsia="仿宋_GB2312"/>
                <w:color w:val="000000"/>
                <w:sz w:val="24"/>
              </w:rPr>
              <w:t>-0.0105</w:t>
            </w:r>
          </w:p>
        </w:tc>
      </w:tr>
    </w:tbl>
    <w:p>
      <w:pPr>
        <w:keepNext/>
        <w:adjustRightInd w:val="0"/>
        <w:snapToGrid w:val="0"/>
        <w:spacing w:line="312" w:lineRule="auto"/>
        <w:ind w:firstLine="482" w:firstLineChars="200"/>
        <w:jc w:val="center"/>
        <w:rPr>
          <w:rFonts w:eastAsia="仿宋_GB2312"/>
          <w:b/>
          <w:sz w:val="24"/>
        </w:rPr>
      </w:pPr>
      <w:r>
        <w:rPr>
          <w:rFonts w:eastAsia="仿宋_GB2312"/>
          <w:b/>
          <w:sz w:val="24"/>
        </w:rPr>
        <w:t>表</w:t>
      </w:r>
      <w:r>
        <w:rPr>
          <w:rFonts w:eastAsia="仿宋_GB2312"/>
          <w:b/>
          <w:bCs/>
          <w:color w:val="000000"/>
          <w:sz w:val="24"/>
        </w:rPr>
        <w:t xml:space="preserve">3-5-4 </w:t>
      </w:r>
      <w:r>
        <w:rPr>
          <w:rFonts w:eastAsia="仿宋_GB2312"/>
          <w:b/>
          <w:sz w:val="24"/>
        </w:rPr>
        <w:t>四级公共服务用地区域因素修正系数表（城区）</w:t>
      </w:r>
    </w:p>
    <w:tbl>
      <w:tblPr>
        <w:tblStyle w:val="5"/>
        <w:tblW w:w="5275"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086"/>
        <w:gridCol w:w="1675"/>
        <w:gridCol w:w="1676"/>
        <w:gridCol w:w="1676"/>
        <w:gridCol w:w="1676"/>
        <w:gridCol w:w="16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tblHeader/>
          <w:jc w:val="center"/>
        </w:trPr>
        <w:tc>
          <w:tcPr>
            <w:tcW w:w="574"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spacing w:line="380" w:lineRule="exact"/>
              <w:jc w:val="right"/>
              <w:rPr>
                <w:rFonts w:eastAsia="仿宋_GB2312"/>
                <w:b/>
                <w:bCs/>
                <w:color w:val="000000"/>
                <w:kern w:val="0"/>
                <w:sz w:val="24"/>
              </w:rPr>
            </w:pPr>
            <w:r>
              <w:rPr>
                <w:rFonts w:eastAsia="仿宋_GB2312"/>
                <w:b/>
                <w:bCs/>
                <w:color w:val="000000"/>
                <w:kern w:val="0"/>
                <w:sz w:val="24"/>
              </w:rPr>
              <w:t>优劣度</w:t>
            </w:r>
          </w:p>
          <w:p>
            <w:pPr>
              <w:spacing w:line="380" w:lineRule="exact"/>
              <w:rPr>
                <w:rFonts w:eastAsia="仿宋_GB2312"/>
                <w:b/>
                <w:bCs/>
                <w:color w:val="000000"/>
                <w:kern w:val="0"/>
                <w:sz w:val="24"/>
              </w:rPr>
            </w:pPr>
            <w:r>
              <w:rPr>
                <w:rFonts w:eastAsia="仿宋_GB2312"/>
                <w:b/>
                <w:bCs/>
                <w:color w:val="000000"/>
                <w:kern w:val="0"/>
                <w:sz w:val="24"/>
              </w:rPr>
              <w:t>因素</w:t>
            </w:r>
          </w:p>
        </w:tc>
        <w:tc>
          <w:tcPr>
            <w:tcW w:w="885"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color w:val="000000"/>
                <w:kern w:val="0"/>
                <w:sz w:val="24"/>
              </w:rPr>
            </w:pPr>
            <w:r>
              <w:rPr>
                <w:rFonts w:eastAsia="仿宋_GB2312"/>
                <w:b/>
                <w:bCs/>
                <w:color w:val="000000"/>
                <w:kern w:val="0"/>
                <w:sz w:val="24"/>
              </w:rPr>
              <w:t>优</w:t>
            </w:r>
          </w:p>
        </w:tc>
        <w:tc>
          <w:tcPr>
            <w:tcW w:w="886"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color w:val="000000"/>
                <w:kern w:val="0"/>
                <w:sz w:val="24"/>
              </w:rPr>
            </w:pPr>
            <w:r>
              <w:rPr>
                <w:rFonts w:eastAsia="仿宋_GB2312"/>
                <w:b/>
                <w:bCs/>
                <w:color w:val="000000"/>
                <w:kern w:val="0"/>
                <w:sz w:val="24"/>
              </w:rPr>
              <w:t>较优</w:t>
            </w:r>
          </w:p>
        </w:tc>
        <w:tc>
          <w:tcPr>
            <w:tcW w:w="886"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color w:val="000000"/>
                <w:kern w:val="0"/>
                <w:sz w:val="24"/>
              </w:rPr>
            </w:pPr>
            <w:r>
              <w:rPr>
                <w:rFonts w:eastAsia="仿宋_GB2312"/>
                <w:b/>
                <w:bCs/>
                <w:color w:val="000000"/>
                <w:kern w:val="0"/>
                <w:sz w:val="24"/>
              </w:rPr>
              <w:t>一般</w:t>
            </w:r>
          </w:p>
        </w:tc>
        <w:tc>
          <w:tcPr>
            <w:tcW w:w="886"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color w:val="000000"/>
                <w:kern w:val="0"/>
                <w:sz w:val="24"/>
              </w:rPr>
            </w:pPr>
            <w:r>
              <w:rPr>
                <w:rFonts w:eastAsia="仿宋_GB2312"/>
                <w:b/>
                <w:bCs/>
                <w:color w:val="000000"/>
                <w:kern w:val="0"/>
                <w:sz w:val="24"/>
              </w:rPr>
              <w:t>较劣</w:t>
            </w:r>
          </w:p>
        </w:tc>
        <w:tc>
          <w:tcPr>
            <w:tcW w:w="883"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color w:val="000000"/>
                <w:kern w:val="0"/>
                <w:sz w:val="24"/>
              </w:rPr>
            </w:pPr>
            <w:r>
              <w:rPr>
                <w:rFonts w:eastAsia="仿宋_GB2312"/>
                <w:b/>
                <w:bCs/>
                <w:color w:val="000000"/>
                <w:kern w:val="0"/>
                <w:sz w:val="24"/>
              </w:rPr>
              <w:t>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基本设施状况</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市政供水、供电保证率低，排水状况差，离学校、银行、邮电局（所）、医院较远，生活设施配套不完备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0.0184</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0.0092</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-0.0193</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-0.0386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交通条件</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道路通达度高、距长途汽车站近，交通方便</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道路通达度较高、距长途汽车站较近，交通较方便</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道路通达度一般、距长途汽车站距离一般，交通一般</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道路通达度较低、距长途汽车站较远，交通较差</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道路通达度低、距长途汽车站远，交通不方便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0.0134</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0.0067</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-0.0142</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-0.0284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环境条件</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周围绿化程度高、景观好，低噪音、环境优美、无水污染</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周围绿化程度较高、景观较好，噪音较低、基本无水污染</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周围有一定的绿化、景观一般，有轻微的噪音污染、水污染</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周围绿化程度较低、景观较差、噪音污染较大，水污染较严重</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周围绿化程度低或没绿化、景观差，噪音大，水污染严重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0.0110</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0.0055</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-0.0117</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-0.0234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繁华程度</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距商服中心近、在农贸市场范围内，人流畅旺</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距商服中心较近、离农贸市场较近，人流较畅旺</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距商服中心有一定距离，与农贸市场距离一般，人流量一般</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距商服中心较远，所在地区商业气氛平淡，人流较少</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距商服中心远，独立、小型、零星的商业用地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0.0082</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0.0041</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-0.0086</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-0.0172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人口状况</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人口密度高</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人口密度较高</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人口密度一般</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人口密度较低</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人口密度低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0.0052</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0.0026</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-0.0054</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-0.0108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城镇规划</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kern w:val="0"/>
                <w:sz w:val="24"/>
              </w:rPr>
              <w:t>近期重点规划区</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kern w:val="0"/>
                <w:sz w:val="24"/>
              </w:rPr>
              <w:t>近期次重点规划区</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kern w:val="0"/>
                <w:sz w:val="24"/>
              </w:rPr>
              <w:t>一般规划区</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kern w:val="0"/>
                <w:sz w:val="24"/>
              </w:rPr>
              <w:t>中期规划区</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kern w:val="0"/>
                <w:sz w:val="24"/>
              </w:rPr>
              <w:t>远期规划区或非规划区域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574" w:type="pct"/>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eastAsia="仿宋_GB2312"/>
                <w:b/>
                <w:bCs/>
                <w:color w:val="000000"/>
                <w:kern w:val="0"/>
                <w:sz w:val="24"/>
              </w:rPr>
            </w:pPr>
            <w:r>
              <w:rPr>
                <w:rFonts w:eastAsia="仿宋_GB2312"/>
                <w:b/>
                <w:bCs/>
                <w:color w:val="000000"/>
                <w:kern w:val="0"/>
                <w:sz w:val="24"/>
              </w:rPr>
              <w:t>修正系数</w:t>
            </w:r>
          </w:p>
        </w:tc>
        <w:tc>
          <w:tcPr>
            <w:tcW w:w="8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0.0046</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0.0023</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w:t>
            </w:r>
          </w:p>
        </w:tc>
        <w:tc>
          <w:tcPr>
            <w:tcW w:w="8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-0.0048</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80" w:lineRule="exact"/>
              <w:jc w:val="center"/>
              <w:rPr>
                <w:rFonts w:eastAsia="仿宋_GB2312"/>
                <w:color w:val="000000"/>
                <w:sz w:val="24"/>
              </w:rPr>
            </w:pPr>
            <w:r>
              <w:rPr>
                <w:rFonts w:eastAsia="仿宋_GB2312"/>
                <w:color w:val="000000"/>
                <w:sz w:val="24"/>
              </w:rPr>
              <w:t>-0.0096</w:t>
            </w:r>
          </w:p>
        </w:tc>
      </w:tr>
    </w:tbl>
    <w:p>
      <w:pPr>
        <w:keepNext/>
        <w:adjustRightInd w:val="0"/>
        <w:snapToGrid w:val="0"/>
        <w:spacing w:before="156" w:beforeLines="50" w:line="312" w:lineRule="auto"/>
        <w:jc w:val="center"/>
        <w:rPr>
          <w:rFonts w:eastAsia="仿宋_GB2312"/>
          <w:b/>
          <w:bCs/>
          <w:color w:val="000000"/>
          <w:sz w:val="24"/>
        </w:rPr>
      </w:pPr>
      <w:r>
        <w:rPr>
          <w:rFonts w:eastAsia="仿宋_GB2312"/>
          <w:b/>
          <w:bCs/>
          <w:color w:val="000000"/>
          <w:sz w:val="24"/>
        </w:rPr>
        <w:t>表3-5-5 公共服务用地区域因素修正系数表（乡镇）</w:t>
      </w:r>
    </w:p>
    <w:tbl>
      <w:tblPr>
        <w:tblStyle w:val="5"/>
        <w:tblW w:w="5263" w:type="pct"/>
        <w:jc w:val="center"/>
        <w:tblLayout w:type="autofit"/>
        <w:tblCellMar>
          <w:top w:w="0" w:type="dxa"/>
          <w:left w:w="28" w:type="dxa"/>
          <w:bottom w:w="0" w:type="dxa"/>
          <w:right w:w="28" w:type="dxa"/>
        </w:tblCellMar>
      </w:tblPr>
      <w:tblGrid>
        <w:gridCol w:w="1095"/>
        <w:gridCol w:w="1679"/>
        <w:gridCol w:w="1679"/>
        <w:gridCol w:w="1679"/>
        <w:gridCol w:w="1679"/>
        <w:gridCol w:w="1677"/>
      </w:tblGrid>
      <w:tr>
        <w:tblPrEx>
          <w:tblCellMar>
            <w:top w:w="0" w:type="dxa"/>
            <w:left w:w="28" w:type="dxa"/>
            <w:bottom w:w="0" w:type="dxa"/>
            <w:right w:w="28" w:type="dxa"/>
          </w:tblCellMar>
        </w:tblPrEx>
        <w:trPr>
          <w:trHeight w:val="20" w:hRule="atLeast"/>
          <w:tblHeader/>
          <w:jc w:val="center"/>
        </w:trPr>
        <w:tc>
          <w:tcPr>
            <w:tcW w:w="577"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spacing w:line="400" w:lineRule="exact"/>
              <w:jc w:val="right"/>
              <w:rPr>
                <w:rFonts w:eastAsia="仿宋_GB2312"/>
                <w:b/>
                <w:bCs/>
                <w:kern w:val="0"/>
                <w:sz w:val="24"/>
              </w:rPr>
            </w:pPr>
            <w:r>
              <w:rPr>
                <w:rFonts w:eastAsia="仿宋_GB2312"/>
                <w:b/>
                <w:bCs/>
                <w:kern w:val="0"/>
                <w:sz w:val="24"/>
              </w:rPr>
              <w:t>优劣度</w:t>
            </w:r>
          </w:p>
          <w:p>
            <w:pPr>
              <w:adjustRightInd w:val="0"/>
              <w:snapToGrid w:val="0"/>
              <w:spacing w:line="400" w:lineRule="exact"/>
              <w:jc w:val="left"/>
              <w:rPr>
                <w:rFonts w:eastAsia="仿宋_GB2312"/>
                <w:b/>
                <w:bCs/>
                <w:kern w:val="0"/>
                <w:sz w:val="24"/>
              </w:rPr>
            </w:pPr>
            <w:r>
              <w:rPr>
                <w:rFonts w:eastAsia="仿宋_GB2312"/>
                <w:b/>
                <w:bCs/>
                <w:kern w:val="0"/>
                <w:sz w:val="24"/>
              </w:rPr>
              <w:t>因素</w:t>
            </w:r>
          </w:p>
        </w:tc>
        <w:tc>
          <w:tcPr>
            <w:tcW w:w="885" w:type="pct"/>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b/>
                <w:bCs/>
                <w:color w:val="000000"/>
                <w:kern w:val="0"/>
                <w:sz w:val="24"/>
              </w:rPr>
            </w:pPr>
            <w:r>
              <w:rPr>
                <w:rFonts w:eastAsia="仿宋_GB2312"/>
                <w:b/>
                <w:bCs/>
                <w:color w:val="000000"/>
                <w:kern w:val="0"/>
                <w:sz w:val="24"/>
              </w:rPr>
              <w:t>优</w:t>
            </w:r>
          </w:p>
        </w:tc>
        <w:tc>
          <w:tcPr>
            <w:tcW w:w="885" w:type="pct"/>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b/>
                <w:bCs/>
                <w:color w:val="000000"/>
                <w:kern w:val="0"/>
                <w:sz w:val="24"/>
              </w:rPr>
            </w:pPr>
            <w:r>
              <w:rPr>
                <w:rFonts w:eastAsia="仿宋_GB2312"/>
                <w:b/>
                <w:bCs/>
                <w:color w:val="000000"/>
                <w:kern w:val="0"/>
                <w:sz w:val="24"/>
              </w:rPr>
              <w:t>较优</w:t>
            </w:r>
          </w:p>
        </w:tc>
        <w:tc>
          <w:tcPr>
            <w:tcW w:w="885" w:type="pct"/>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b/>
                <w:bCs/>
                <w:color w:val="000000"/>
                <w:kern w:val="0"/>
                <w:sz w:val="24"/>
              </w:rPr>
            </w:pPr>
            <w:r>
              <w:rPr>
                <w:rFonts w:eastAsia="仿宋_GB2312"/>
                <w:b/>
                <w:bCs/>
                <w:color w:val="000000"/>
                <w:kern w:val="0"/>
                <w:sz w:val="24"/>
              </w:rPr>
              <w:t>一般</w:t>
            </w:r>
          </w:p>
        </w:tc>
        <w:tc>
          <w:tcPr>
            <w:tcW w:w="885" w:type="pct"/>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b/>
                <w:bCs/>
                <w:color w:val="000000"/>
                <w:kern w:val="0"/>
                <w:sz w:val="24"/>
              </w:rPr>
            </w:pPr>
            <w:r>
              <w:rPr>
                <w:rFonts w:eastAsia="仿宋_GB2312"/>
                <w:b/>
                <w:bCs/>
                <w:color w:val="000000"/>
                <w:kern w:val="0"/>
                <w:sz w:val="24"/>
              </w:rPr>
              <w:t>较劣</w:t>
            </w:r>
          </w:p>
        </w:tc>
        <w:tc>
          <w:tcPr>
            <w:tcW w:w="883" w:type="pct"/>
            <w:tcBorders>
              <w:top w:val="single" w:color="auto" w:sz="4" w:space="0"/>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b/>
                <w:bCs/>
                <w:color w:val="000000"/>
                <w:kern w:val="0"/>
                <w:sz w:val="24"/>
              </w:rPr>
            </w:pPr>
            <w:r>
              <w:rPr>
                <w:rFonts w:eastAsia="仿宋_GB2312"/>
                <w:b/>
                <w:bCs/>
                <w:color w:val="000000"/>
                <w:kern w:val="0"/>
                <w:sz w:val="24"/>
              </w:rPr>
              <w:t>劣</w:t>
            </w:r>
          </w:p>
        </w:tc>
      </w:tr>
      <w:tr>
        <w:tblPrEx>
          <w:tblCellMar>
            <w:top w:w="0" w:type="dxa"/>
            <w:left w:w="28" w:type="dxa"/>
            <w:bottom w:w="0" w:type="dxa"/>
            <w:right w:w="28" w:type="dxa"/>
          </w:tblCellMar>
        </w:tblPrEx>
        <w:trPr>
          <w:trHeight w:val="20" w:hRule="atLeast"/>
          <w:jc w:val="center"/>
        </w:trPr>
        <w:tc>
          <w:tcPr>
            <w:tcW w:w="577" w:type="pct"/>
            <w:tcBorders>
              <w:top w:val="nil"/>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eastAsia="仿宋_GB2312"/>
                <w:b/>
                <w:bCs/>
                <w:kern w:val="0"/>
                <w:sz w:val="24"/>
              </w:rPr>
            </w:pPr>
            <w:r>
              <w:rPr>
                <w:rFonts w:eastAsia="仿宋_GB2312"/>
                <w:b/>
                <w:bCs/>
                <w:sz w:val="24"/>
              </w:rPr>
              <w:t>繁华程度</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距商服中心近、在农贸市场、大型宾馆区范围内，人流畅旺</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距商服中心较近、离集贸市场、宾馆区较近，人流较畅旺</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距商服中心有一定距离，与集贸市场、宾馆距离一般，人流量一般</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距商服中心较远，所在地区商业气氛平淡，人流较少</w:t>
            </w:r>
          </w:p>
        </w:tc>
        <w:tc>
          <w:tcPr>
            <w:tcW w:w="883"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距商服中心远，独立、小型、零星的商业用地</w:t>
            </w:r>
          </w:p>
        </w:tc>
      </w:tr>
      <w:tr>
        <w:tblPrEx>
          <w:tblCellMar>
            <w:top w:w="0" w:type="dxa"/>
            <w:left w:w="28" w:type="dxa"/>
            <w:bottom w:w="0" w:type="dxa"/>
            <w:right w:w="28" w:type="dxa"/>
          </w:tblCellMar>
        </w:tblPrEx>
        <w:trPr>
          <w:trHeight w:val="20" w:hRule="atLeast"/>
          <w:jc w:val="center"/>
        </w:trPr>
        <w:tc>
          <w:tcPr>
            <w:tcW w:w="577" w:type="pct"/>
            <w:tcBorders>
              <w:top w:val="nil"/>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eastAsia="仿宋_GB2312"/>
                <w:b/>
                <w:bCs/>
                <w:kern w:val="0"/>
                <w:sz w:val="24"/>
              </w:rPr>
            </w:pPr>
            <w:r>
              <w:rPr>
                <w:rFonts w:eastAsia="仿宋_GB2312"/>
                <w:b/>
                <w:bCs/>
                <w:sz w:val="24"/>
              </w:rPr>
              <w:t>修正系数</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0.0721</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0.0361</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-0.0328</w:t>
            </w:r>
          </w:p>
        </w:tc>
        <w:tc>
          <w:tcPr>
            <w:tcW w:w="883"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-0.0657</w:t>
            </w:r>
          </w:p>
        </w:tc>
      </w:tr>
      <w:tr>
        <w:tblPrEx>
          <w:tblCellMar>
            <w:top w:w="0" w:type="dxa"/>
            <w:left w:w="28" w:type="dxa"/>
            <w:bottom w:w="0" w:type="dxa"/>
            <w:right w:w="28" w:type="dxa"/>
          </w:tblCellMar>
        </w:tblPrEx>
        <w:trPr>
          <w:trHeight w:val="20" w:hRule="atLeast"/>
          <w:jc w:val="center"/>
        </w:trPr>
        <w:tc>
          <w:tcPr>
            <w:tcW w:w="577" w:type="pct"/>
            <w:tcBorders>
              <w:top w:val="nil"/>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eastAsia="仿宋_GB2312"/>
                <w:b/>
                <w:bCs/>
                <w:kern w:val="0"/>
                <w:sz w:val="24"/>
              </w:rPr>
            </w:pPr>
            <w:r>
              <w:rPr>
                <w:rFonts w:eastAsia="仿宋_GB2312"/>
                <w:b/>
                <w:bCs/>
                <w:sz w:val="24"/>
              </w:rPr>
              <w:t>交通条件</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道路通达度高、距长途汽车站近，交通方便</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道路通达度较高、距长途汽车站较近，交通较方便</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道路通达度一般、距长途汽车站距离一般，交通一般</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道路通达度较低、距长途汽车站较远，交通较差</w:t>
            </w:r>
          </w:p>
        </w:tc>
        <w:tc>
          <w:tcPr>
            <w:tcW w:w="883"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道路通达度低、距长途汽车站远，交通不方便</w:t>
            </w:r>
          </w:p>
        </w:tc>
      </w:tr>
      <w:tr>
        <w:tblPrEx>
          <w:tblCellMar>
            <w:top w:w="0" w:type="dxa"/>
            <w:left w:w="28" w:type="dxa"/>
            <w:bottom w:w="0" w:type="dxa"/>
            <w:right w:w="28" w:type="dxa"/>
          </w:tblCellMar>
        </w:tblPrEx>
        <w:trPr>
          <w:trHeight w:val="20" w:hRule="atLeast"/>
          <w:jc w:val="center"/>
        </w:trPr>
        <w:tc>
          <w:tcPr>
            <w:tcW w:w="577" w:type="pct"/>
            <w:tcBorders>
              <w:top w:val="nil"/>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eastAsia="仿宋_GB2312"/>
                <w:b/>
                <w:bCs/>
                <w:kern w:val="0"/>
                <w:sz w:val="24"/>
              </w:rPr>
            </w:pPr>
            <w:r>
              <w:rPr>
                <w:rFonts w:eastAsia="仿宋_GB2312"/>
                <w:b/>
                <w:bCs/>
                <w:sz w:val="24"/>
              </w:rPr>
              <w:t>修正系数</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0.0530</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0.0265</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-0.0241</w:t>
            </w:r>
          </w:p>
        </w:tc>
        <w:tc>
          <w:tcPr>
            <w:tcW w:w="883"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-0.0484</w:t>
            </w:r>
          </w:p>
        </w:tc>
      </w:tr>
      <w:tr>
        <w:tblPrEx>
          <w:tblCellMar>
            <w:top w:w="0" w:type="dxa"/>
            <w:left w:w="28" w:type="dxa"/>
            <w:bottom w:w="0" w:type="dxa"/>
            <w:right w:w="28" w:type="dxa"/>
          </w:tblCellMar>
        </w:tblPrEx>
        <w:trPr>
          <w:trHeight w:val="20" w:hRule="atLeast"/>
          <w:jc w:val="center"/>
        </w:trPr>
        <w:tc>
          <w:tcPr>
            <w:tcW w:w="577" w:type="pct"/>
            <w:tcBorders>
              <w:top w:val="nil"/>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eastAsia="仿宋_GB2312"/>
                <w:b/>
                <w:bCs/>
                <w:kern w:val="0"/>
                <w:sz w:val="24"/>
              </w:rPr>
            </w:pPr>
            <w:r>
              <w:rPr>
                <w:rFonts w:eastAsia="仿宋_GB2312"/>
                <w:b/>
                <w:bCs/>
                <w:sz w:val="24"/>
              </w:rPr>
              <w:t>基本设施状况</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市政供水、供电保证率高，排水状况好，周围学校、银行、邮电局（所）、医院等生活设施配套完备</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市政供水、供电保证率较高，排水状况较好，周围学校、银行、邮电局（所）、医院等生活设施配套较完备</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市政供水、供电保证率一般，排水状况一般，周围学校、银行、邮电局（所）、医院等生活设施配套一般</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市政供水、供电保证率较低，排水状况较差，离学校、银行、邮电局（所）、医院等生活设施有一定的距离</w:t>
            </w:r>
          </w:p>
        </w:tc>
        <w:tc>
          <w:tcPr>
            <w:tcW w:w="883"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市政供水、供电保证率低，排水状况差，离学校、银行、邮电局（所）、医院较远，生活设施配套不完备</w:t>
            </w:r>
          </w:p>
        </w:tc>
      </w:tr>
      <w:tr>
        <w:tblPrEx>
          <w:tblCellMar>
            <w:top w:w="0" w:type="dxa"/>
            <w:left w:w="28" w:type="dxa"/>
            <w:bottom w:w="0" w:type="dxa"/>
            <w:right w:w="28" w:type="dxa"/>
          </w:tblCellMar>
        </w:tblPrEx>
        <w:trPr>
          <w:trHeight w:val="20" w:hRule="atLeast"/>
          <w:jc w:val="center"/>
        </w:trPr>
        <w:tc>
          <w:tcPr>
            <w:tcW w:w="577" w:type="pct"/>
            <w:tcBorders>
              <w:top w:val="nil"/>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eastAsia="仿宋_GB2312"/>
                <w:b/>
                <w:bCs/>
                <w:kern w:val="0"/>
                <w:sz w:val="24"/>
              </w:rPr>
            </w:pPr>
            <w:r>
              <w:rPr>
                <w:rFonts w:eastAsia="仿宋_GB2312"/>
                <w:b/>
                <w:bCs/>
                <w:sz w:val="24"/>
              </w:rPr>
              <w:t>修正系数</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0.0486</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0.0243</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-0.0221</w:t>
            </w:r>
          </w:p>
        </w:tc>
        <w:tc>
          <w:tcPr>
            <w:tcW w:w="883"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-0.0441</w:t>
            </w:r>
          </w:p>
        </w:tc>
      </w:tr>
      <w:tr>
        <w:tblPrEx>
          <w:tblCellMar>
            <w:top w:w="0" w:type="dxa"/>
            <w:left w:w="28" w:type="dxa"/>
            <w:bottom w:w="0" w:type="dxa"/>
            <w:right w:w="28" w:type="dxa"/>
          </w:tblCellMar>
        </w:tblPrEx>
        <w:trPr>
          <w:trHeight w:val="20" w:hRule="atLeast"/>
          <w:jc w:val="center"/>
        </w:trPr>
        <w:tc>
          <w:tcPr>
            <w:tcW w:w="577" w:type="pct"/>
            <w:tcBorders>
              <w:top w:val="nil"/>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eastAsia="仿宋_GB2312"/>
                <w:b/>
                <w:bCs/>
                <w:kern w:val="0"/>
                <w:sz w:val="24"/>
              </w:rPr>
            </w:pPr>
            <w:r>
              <w:rPr>
                <w:rFonts w:eastAsia="仿宋_GB2312"/>
                <w:b/>
                <w:bCs/>
                <w:sz w:val="24"/>
              </w:rPr>
              <w:t>环境条件</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周围绿化程度高、景观好，低噪音、环境优美、无水污染</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周围绿化程度较高、景观较好，噪音较低、基本无水污染</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周围有一定的绿化、景观一般，有轻微的噪音污染、水污染</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周围绿化程度较低、景观较差、噪音污染较大，水污染较严重</w:t>
            </w:r>
          </w:p>
        </w:tc>
        <w:tc>
          <w:tcPr>
            <w:tcW w:w="883"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周围绿化程度低或没绿化、景观差，噪音大，水污染严重</w:t>
            </w:r>
          </w:p>
        </w:tc>
      </w:tr>
      <w:tr>
        <w:tblPrEx>
          <w:tblCellMar>
            <w:top w:w="0" w:type="dxa"/>
            <w:left w:w="28" w:type="dxa"/>
            <w:bottom w:w="0" w:type="dxa"/>
            <w:right w:w="28" w:type="dxa"/>
          </w:tblCellMar>
        </w:tblPrEx>
        <w:trPr>
          <w:trHeight w:val="20" w:hRule="atLeast"/>
          <w:jc w:val="center"/>
        </w:trPr>
        <w:tc>
          <w:tcPr>
            <w:tcW w:w="577" w:type="pct"/>
            <w:tcBorders>
              <w:top w:val="nil"/>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eastAsia="仿宋_GB2312"/>
                <w:b/>
                <w:bCs/>
                <w:kern w:val="0"/>
                <w:sz w:val="24"/>
              </w:rPr>
            </w:pPr>
            <w:r>
              <w:rPr>
                <w:rFonts w:eastAsia="仿宋_GB2312"/>
                <w:b/>
                <w:bCs/>
                <w:sz w:val="24"/>
              </w:rPr>
              <w:t>修正系数</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0.0295</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0.0148</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-0.0134</w:t>
            </w:r>
          </w:p>
        </w:tc>
        <w:tc>
          <w:tcPr>
            <w:tcW w:w="883"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-0.0267</w:t>
            </w:r>
          </w:p>
        </w:tc>
      </w:tr>
      <w:tr>
        <w:tblPrEx>
          <w:tblCellMar>
            <w:top w:w="0" w:type="dxa"/>
            <w:left w:w="28" w:type="dxa"/>
            <w:bottom w:w="0" w:type="dxa"/>
            <w:right w:w="28" w:type="dxa"/>
          </w:tblCellMar>
        </w:tblPrEx>
        <w:trPr>
          <w:trHeight w:val="20" w:hRule="atLeast"/>
          <w:jc w:val="center"/>
        </w:trPr>
        <w:tc>
          <w:tcPr>
            <w:tcW w:w="577" w:type="pct"/>
            <w:tcBorders>
              <w:top w:val="nil"/>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eastAsia="仿宋_GB2312"/>
                <w:b/>
                <w:bCs/>
                <w:kern w:val="0"/>
                <w:sz w:val="24"/>
              </w:rPr>
            </w:pPr>
            <w:r>
              <w:rPr>
                <w:rFonts w:eastAsia="仿宋_GB2312"/>
                <w:b/>
                <w:bCs/>
                <w:sz w:val="24"/>
              </w:rPr>
              <w:t>城镇规划</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kern w:val="0"/>
                <w:sz w:val="24"/>
              </w:rPr>
              <w:t>近期重点规划区</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kern w:val="0"/>
                <w:sz w:val="24"/>
              </w:rPr>
              <w:t>近期次重点规划区</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kern w:val="0"/>
                <w:sz w:val="24"/>
              </w:rPr>
              <w:t>一般规划区</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kern w:val="0"/>
                <w:sz w:val="24"/>
              </w:rPr>
              <w:t>中期规划区</w:t>
            </w:r>
          </w:p>
        </w:tc>
        <w:tc>
          <w:tcPr>
            <w:tcW w:w="883"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kern w:val="0"/>
                <w:sz w:val="24"/>
              </w:rPr>
              <w:t>远期规划区或非规划区域</w:t>
            </w:r>
          </w:p>
        </w:tc>
      </w:tr>
      <w:tr>
        <w:tblPrEx>
          <w:tblCellMar>
            <w:top w:w="0" w:type="dxa"/>
            <w:left w:w="28" w:type="dxa"/>
            <w:bottom w:w="0" w:type="dxa"/>
            <w:right w:w="28" w:type="dxa"/>
          </w:tblCellMar>
        </w:tblPrEx>
        <w:trPr>
          <w:trHeight w:val="20" w:hRule="atLeast"/>
          <w:jc w:val="center"/>
        </w:trPr>
        <w:tc>
          <w:tcPr>
            <w:tcW w:w="577" w:type="pct"/>
            <w:tcBorders>
              <w:top w:val="nil"/>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eastAsia="仿宋_GB2312"/>
                <w:b/>
                <w:bCs/>
                <w:kern w:val="0"/>
                <w:sz w:val="24"/>
              </w:rPr>
            </w:pPr>
            <w:r>
              <w:rPr>
                <w:rFonts w:eastAsia="仿宋_GB2312"/>
                <w:b/>
                <w:bCs/>
                <w:sz w:val="24"/>
              </w:rPr>
              <w:t>修正系数</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0.0164</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0.0083</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w:t>
            </w:r>
          </w:p>
        </w:tc>
        <w:tc>
          <w:tcPr>
            <w:tcW w:w="885"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-0.0075</w:t>
            </w:r>
          </w:p>
        </w:tc>
        <w:tc>
          <w:tcPr>
            <w:tcW w:w="883" w:type="pct"/>
            <w:tcBorders>
              <w:top w:val="nil"/>
              <w:left w:val="nil"/>
              <w:bottom w:val="single" w:color="auto" w:sz="4" w:space="0"/>
              <w:right w:val="single" w:color="auto" w:sz="4" w:space="0"/>
            </w:tcBorders>
            <w:noWrap w:val="0"/>
            <w:vAlign w:val="center"/>
          </w:tcPr>
          <w:p>
            <w:pPr>
              <w:adjustRightInd w:val="0"/>
              <w:snapToGrid w:val="0"/>
              <w:spacing w:line="400" w:lineRule="exact"/>
              <w:jc w:val="center"/>
              <w:rPr>
                <w:rFonts w:eastAsia="仿宋_GB2312"/>
                <w:color w:val="000000"/>
                <w:sz w:val="24"/>
              </w:rPr>
            </w:pPr>
            <w:r>
              <w:rPr>
                <w:rFonts w:eastAsia="仿宋_GB2312"/>
                <w:color w:val="000000"/>
                <w:sz w:val="24"/>
              </w:rPr>
              <w:t>-0.0149</w:t>
            </w:r>
          </w:p>
        </w:tc>
      </w:tr>
    </w:tbl>
    <w:p>
      <w:pPr>
        <w:autoSpaceDE w:val="0"/>
        <w:autoSpaceDN w:val="0"/>
        <w:adjustRightInd w:val="0"/>
        <w:snapToGrid w:val="0"/>
        <w:spacing w:line="520" w:lineRule="exact"/>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.5.2.2 容积率修正</w:t>
      </w:r>
    </w:p>
    <w:p>
      <w:pPr>
        <w:adjustRightInd w:val="0"/>
        <w:snapToGrid w:val="0"/>
        <w:spacing w:line="312" w:lineRule="auto"/>
        <w:jc w:val="center"/>
        <w:rPr>
          <w:rFonts w:eastAsia="仿宋_GB2312"/>
          <w:b/>
          <w:bCs/>
          <w:color w:val="000000"/>
          <w:sz w:val="24"/>
        </w:rPr>
      </w:pPr>
      <w:r>
        <w:rPr>
          <w:rFonts w:eastAsia="仿宋_GB2312"/>
          <w:b/>
          <w:sz w:val="24"/>
        </w:rPr>
        <w:t>表</w:t>
      </w:r>
      <w:r>
        <w:rPr>
          <w:rFonts w:eastAsia="仿宋_GB2312"/>
          <w:b/>
          <w:bCs/>
          <w:color w:val="000000"/>
          <w:sz w:val="24"/>
        </w:rPr>
        <w:t>3-5-6公共服务用地单位面积地价容积率修正系数表</w:t>
      </w:r>
    </w:p>
    <w:tbl>
      <w:tblPr>
        <w:tblStyle w:val="5"/>
        <w:tblW w:w="52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0"/>
        <w:gridCol w:w="948"/>
        <w:gridCol w:w="949"/>
        <w:gridCol w:w="949"/>
        <w:gridCol w:w="949"/>
        <w:gridCol w:w="949"/>
        <w:gridCol w:w="949"/>
        <w:gridCol w:w="949"/>
        <w:gridCol w:w="949"/>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94" w:type="pct"/>
            <w:noWrap/>
            <w:vAlign w:val="center"/>
          </w:tcPr>
          <w:p>
            <w:pPr>
              <w:widowControl/>
              <w:jc w:val="center"/>
              <w:rPr>
                <w:rFonts w:eastAsia="仿宋_GB2312"/>
                <w:b/>
                <w:bCs/>
                <w:kern w:val="0"/>
                <w:sz w:val="24"/>
              </w:rPr>
            </w:pPr>
            <w:r>
              <w:rPr>
                <w:rFonts w:eastAsia="仿宋_GB2312"/>
                <w:b/>
                <w:bCs/>
                <w:kern w:val="0"/>
                <w:sz w:val="24"/>
              </w:rPr>
              <w:t>容积率</w:t>
            </w:r>
          </w:p>
        </w:tc>
        <w:tc>
          <w:tcPr>
            <w:tcW w:w="490" w:type="pct"/>
            <w:noWrap w:val="0"/>
            <w:vAlign w:val="center"/>
          </w:tcPr>
          <w:p>
            <w:pPr>
              <w:widowControl/>
              <w:jc w:val="center"/>
              <w:rPr>
                <w:rFonts w:eastAsia="仿宋_GB2312"/>
                <w:kern w:val="0"/>
                <w:sz w:val="24"/>
              </w:rPr>
            </w:pPr>
            <w:r>
              <w:rPr>
                <w:rFonts w:hint="eastAsia" w:ascii="仿宋_GB2312" w:eastAsia="仿宋_GB2312"/>
                <w:color w:val="000000"/>
                <w:kern w:val="0"/>
                <w:sz w:val="24"/>
              </w:rPr>
              <w:t>≤</w:t>
            </w:r>
            <w:r>
              <w:rPr>
                <w:rFonts w:eastAsia="等线"/>
                <w:color w:val="000000"/>
                <w:kern w:val="0"/>
                <w:sz w:val="24"/>
              </w:rPr>
              <w:t>1.0</w:t>
            </w:r>
          </w:p>
        </w:tc>
        <w:tc>
          <w:tcPr>
            <w:tcW w:w="490" w:type="pct"/>
            <w:noWrap w:val="0"/>
            <w:vAlign w:val="center"/>
          </w:tcPr>
          <w:p>
            <w:pPr>
              <w:widowControl/>
              <w:jc w:val="center"/>
              <w:rPr>
                <w:rFonts w:eastAsia="仿宋_GB2312"/>
                <w:kern w:val="0"/>
                <w:sz w:val="24"/>
              </w:rPr>
            </w:pPr>
            <w:r>
              <w:rPr>
                <w:rFonts w:eastAsia="等线"/>
                <w:color w:val="000000"/>
                <w:kern w:val="0"/>
                <w:sz w:val="24"/>
              </w:rPr>
              <w:t>1.1</w:t>
            </w:r>
          </w:p>
        </w:tc>
        <w:tc>
          <w:tcPr>
            <w:tcW w:w="490" w:type="pct"/>
            <w:noWrap w:val="0"/>
            <w:vAlign w:val="center"/>
          </w:tcPr>
          <w:p>
            <w:pPr>
              <w:widowControl/>
              <w:jc w:val="center"/>
              <w:rPr>
                <w:rFonts w:eastAsia="仿宋_GB2312"/>
                <w:kern w:val="0"/>
                <w:sz w:val="24"/>
              </w:rPr>
            </w:pPr>
            <w:r>
              <w:rPr>
                <w:rFonts w:eastAsia="等线"/>
                <w:color w:val="000000"/>
                <w:kern w:val="0"/>
                <w:sz w:val="24"/>
              </w:rPr>
              <w:t>1.2</w:t>
            </w:r>
          </w:p>
        </w:tc>
        <w:tc>
          <w:tcPr>
            <w:tcW w:w="490" w:type="pct"/>
            <w:noWrap w:val="0"/>
            <w:vAlign w:val="center"/>
          </w:tcPr>
          <w:p>
            <w:pPr>
              <w:widowControl/>
              <w:jc w:val="center"/>
              <w:rPr>
                <w:rFonts w:eastAsia="仿宋_GB2312"/>
                <w:kern w:val="0"/>
                <w:sz w:val="24"/>
              </w:rPr>
            </w:pPr>
            <w:r>
              <w:rPr>
                <w:rFonts w:eastAsia="等线"/>
                <w:color w:val="000000"/>
                <w:kern w:val="0"/>
                <w:sz w:val="24"/>
              </w:rPr>
              <w:t>1.3</w:t>
            </w:r>
          </w:p>
        </w:tc>
        <w:tc>
          <w:tcPr>
            <w:tcW w:w="490" w:type="pct"/>
            <w:noWrap w:val="0"/>
            <w:vAlign w:val="center"/>
          </w:tcPr>
          <w:p>
            <w:pPr>
              <w:widowControl/>
              <w:jc w:val="center"/>
              <w:rPr>
                <w:rFonts w:eastAsia="仿宋_GB2312"/>
                <w:kern w:val="0"/>
                <w:sz w:val="24"/>
              </w:rPr>
            </w:pPr>
            <w:r>
              <w:rPr>
                <w:rFonts w:eastAsia="等线"/>
                <w:color w:val="000000"/>
                <w:kern w:val="0"/>
                <w:sz w:val="24"/>
              </w:rPr>
              <w:t>1.4</w:t>
            </w:r>
          </w:p>
        </w:tc>
        <w:tc>
          <w:tcPr>
            <w:tcW w:w="490" w:type="pct"/>
            <w:noWrap w:val="0"/>
            <w:vAlign w:val="center"/>
          </w:tcPr>
          <w:p>
            <w:pPr>
              <w:widowControl/>
              <w:jc w:val="center"/>
              <w:rPr>
                <w:rFonts w:eastAsia="仿宋_GB2312"/>
                <w:kern w:val="0"/>
                <w:sz w:val="24"/>
              </w:rPr>
            </w:pPr>
            <w:r>
              <w:rPr>
                <w:rFonts w:eastAsia="等线"/>
                <w:color w:val="000000"/>
                <w:kern w:val="0"/>
                <w:sz w:val="24"/>
              </w:rPr>
              <w:t>1.5</w:t>
            </w:r>
          </w:p>
        </w:tc>
        <w:tc>
          <w:tcPr>
            <w:tcW w:w="490" w:type="pct"/>
            <w:noWrap w:val="0"/>
            <w:vAlign w:val="center"/>
          </w:tcPr>
          <w:p>
            <w:pPr>
              <w:widowControl/>
              <w:jc w:val="center"/>
              <w:rPr>
                <w:rFonts w:eastAsia="仿宋_GB2312"/>
                <w:kern w:val="0"/>
                <w:sz w:val="24"/>
              </w:rPr>
            </w:pPr>
            <w:r>
              <w:rPr>
                <w:rFonts w:eastAsia="等线"/>
                <w:color w:val="000000"/>
                <w:kern w:val="0"/>
                <w:sz w:val="24"/>
              </w:rPr>
              <w:t>1.6</w:t>
            </w:r>
          </w:p>
        </w:tc>
        <w:tc>
          <w:tcPr>
            <w:tcW w:w="490" w:type="pct"/>
            <w:noWrap w:val="0"/>
            <w:vAlign w:val="center"/>
          </w:tcPr>
          <w:p>
            <w:pPr>
              <w:widowControl/>
              <w:jc w:val="center"/>
              <w:rPr>
                <w:rFonts w:eastAsia="仿宋_GB2312"/>
                <w:kern w:val="0"/>
                <w:sz w:val="24"/>
              </w:rPr>
            </w:pPr>
            <w:r>
              <w:rPr>
                <w:rFonts w:eastAsia="等线"/>
                <w:color w:val="000000"/>
                <w:kern w:val="0"/>
                <w:sz w:val="24"/>
              </w:rPr>
              <w:t>1.7</w:t>
            </w:r>
          </w:p>
        </w:tc>
        <w:tc>
          <w:tcPr>
            <w:tcW w:w="488" w:type="pct"/>
            <w:noWrap w:val="0"/>
            <w:vAlign w:val="center"/>
          </w:tcPr>
          <w:p>
            <w:pPr>
              <w:widowControl/>
              <w:jc w:val="center"/>
              <w:rPr>
                <w:rFonts w:eastAsia="仿宋_GB2312"/>
                <w:kern w:val="0"/>
                <w:sz w:val="24"/>
              </w:rPr>
            </w:pPr>
            <w:r>
              <w:rPr>
                <w:rFonts w:eastAsia="等线"/>
                <w:color w:val="000000"/>
                <w:kern w:val="0"/>
                <w:sz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94" w:type="pct"/>
            <w:noWrap/>
            <w:vAlign w:val="center"/>
          </w:tcPr>
          <w:p>
            <w:pPr>
              <w:widowControl/>
              <w:jc w:val="center"/>
              <w:rPr>
                <w:rFonts w:eastAsia="仿宋_GB2312"/>
                <w:b/>
                <w:bCs/>
                <w:kern w:val="0"/>
                <w:sz w:val="24"/>
              </w:rPr>
            </w:pPr>
            <w:r>
              <w:rPr>
                <w:rFonts w:eastAsia="仿宋_GB2312"/>
                <w:b/>
                <w:bCs/>
                <w:kern w:val="0"/>
                <w:sz w:val="24"/>
              </w:rPr>
              <w:t>修正系数</w:t>
            </w:r>
          </w:p>
        </w:tc>
        <w:tc>
          <w:tcPr>
            <w:tcW w:w="490" w:type="pct"/>
            <w:noWrap w:val="0"/>
            <w:vAlign w:val="center"/>
          </w:tcPr>
          <w:p>
            <w:pPr>
              <w:widowControl/>
              <w:jc w:val="center"/>
              <w:rPr>
                <w:rFonts w:eastAsia="仿宋_GB2312"/>
                <w:kern w:val="0"/>
                <w:sz w:val="24"/>
              </w:rPr>
            </w:pPr>
            <w:r>
              <w:rPr>
                <w:rFonts w:eastAsia="等线"/>
                <w:color w:val="000000"/>
                <w:kern w:val="0"/>
                <w:sz w:val="24"/>
              </w:rPr>
              <w:t>1</w:t>
            </w:r>
          </w:p>
        </w:tc>
        <w:tc>
          <w:tcPr>
            <w:tcW w:w="490" w:type="pct"/>
            <w:noWrap w:val="0"/>
            <w:vAlign w:val="center"/>
          </w:tcPr>
          <w:p>
            <w:pPr>
              <w:widowControl/>
              <w:jc w:val="center"/>
              <w:rPr>
                <w:rFonts w:eastAsia="仿宋_GB2312"/>
                <w:kern w:val="0"/>
                <w:sz w:val="24"/>
              </w:rPr>
            </w:pPr>
            <w:r>
              <w:rPr>
                <w:rFonts w:eastAsia="等线"/>
                <w:color w:val="000000"/>
                <w:kern w:val="0"/>
                <w:sz w:val="24"/>
              </w:rPr>
              <w:t>1.0302</w:t>
            </w:r>
          </w:p>
        </w:tc>
        <w:tc>
          <w:tcPr>
            <w:tcW w:w="490" w:type="pct"/>
            <w:noWrap w:val="0"/>
            <w:vAlign w:val="center"/>
          </w:tcPr>
          <w:p>
            <w:pPr>
              <w:widowControl/>
              <w:jc w:val="center"/>
              <w:rPr>
                <w:rFonts w:eastAsia="仿宋_GB2312"/>
                <w:kern w:val="0"/>
                <w:sz w:val="24"/>
              </w:rPr>
            </w:pPr>
            <w:r>
              <w:rPr>
                <w:rFonts w:eastAsia="等线"/>
                <w:color w:val="000000"/>
                <w:kern w:val="0"/>
                <w:sz w:val="24"/>
              </w:rPr>
              <w:t>1.0585</w:t>
            </w:r>
          </w:p>
        </w:tc>
        <w:tc>
          <w:tcPr>
            <w:tcW w:w="490" w:type="pct"/>
            <w:noWrap w:val="0"/>
            <w:vAlign w:val="center"/>
          </w:tcPr>
          <w:p>
            <w:pPr>
              <w:widowControl/>
              <w:jc w:val="center"/>
              <w:rPr>
                <w:rFonts w:eastAsia="仿宋_GB2312"/>
                <w:kern w:val="0"/>
                <w:sz w:val="24"/>
              </w:rPr>
            </w:pPr>
            <w:r>
              <w:rPr>
                <w:rFonts w:eastAsia="等线"/>
                <w:color w:val="000000"/>
                <w:kern w:val="0"/>
                <w:sz w:val="24"/>
              </w:rPr>
              <w:t>1.0853</w:t>
            </w:r>
          </w:p>
        </w:tc>
        <w:tc>
          <w:tcPr>
            <w:tcW w:w="490" w:type="pct"/>
            <w:noWrap w:val="0"/>
            <w:vAlign w:val="center"/>
          </w:tcPr>
          <w:p>
            <w:pPr>
              <w:widowControl/>
              <w:jc w:val="center"/>
              <w:rPr>
                <w:rFonts w:eastAsia="仿宋_GB2312"/>
                <w:kern w:val="0"/>
                <w:sz w:val="24"/>
              </w:rPr>
            </w:pPr>
            <w:r>
              <w:rPr>
                <w:rFonts w:eastAsia="等线"/>
                <w:color w:val="000000"/>
                <w:kern w:val="0"/>
                <w:sz w:val="24"/>
              </w:rPr>
              <w:t>1.1107</w:t>
            </w:r>
          </w:p>
        </w:tc>
        <w:tc>
          <w:tcPr>
            <w:tcW w:w="490" w:type="pct"/>
            <w:noWrap w:val="0"/>
            <w:vAlign w:val="center"/>
          </w:tcPr>
          <w:p>
            <w:pPr>
              <w:widowControl/>
              <w:jc w:val="center"/>
              <w:rPr>
                <w:rFonts w:eastAsia="仿宋_GB2312"/>
                <w:kern w:val="0"/>
                <w:sz w:val="24"/>
              </w:rPr>
            </w:pPr>
            <w:r>
              <w:rPr>
                <w:rFonts w:eastAsia="等线"/>
                <w:color w:val="000000"/>
                <w:kern w:val="0"/>
                <w:sz w:val="24"/>
              </w:rPr>
              <w:t>1.1349</w:t>
            </w:r>
          </w:p>
        </w:tc>
        <w:tc>
          <w:tcPr>
            <w:tcW w:w="490" w:type="pct"/>
            <w:noWrap w:val="0"/>
            <w:vAlign w:val="center"/>
          </w:tcPr>
          <w:p>
            <w:pPr>
              <w:widowControl/>
              <w:jc w:val="center"/>
              <w:rPr>
                <w:rFonts w:eastAsia="仿宋_GB2312"/>
                <w:kern w:val="0"/>
                <w:sz w:val="24"/>
              </w:rPr>
            </w:pPr>
            <w:r>
              <w:rPr>
                <w:rFonts w:eastAsia="等线"/>
                <w:color w:val="000000"/>
                <w:kern w:val="0"/>
                <w:sz w:val="24"/>
              </w:rPr>
              <w:t>1.1579</w:t>
            </w:r>
          </w:p>
        </w:tc>
        <w:tc>
          <w:tcPr>
            <w:tcW w:w="490" w:type="pct"/>
            <w:noWrap w:val="0"/>
            <w:vAlign w:val="center"/>
          </w:tcPr>
          <w:p>
            <w:pPr>
              <w:widowControl/>
              <w:jc w:val="center"/>
              <w:rPr>
                <w:rFonts w:eastAsia="仿宋_GB2312"/>
                <w:kern w:val="0"/>
                <w:sz w:val="24"/>
              </w:rPr>
            </w:pPr>
            <w:r>
              <w:rPr>
                <w:rFonts w:eastAsia="等线"/>
                <w:color w:val="000000"/>
                <w:kern w:val="0"/>
                <w:sz w:val="24"/>
              </w:rPr>
              <w:t>1.1800</w:t>
            </w:r>
          </w:p>
        </w:tc>
        <w:tc>
          <w:tcPr>
            <w:tcW w:w="488" w:type="pct"/>
            <w:noWrap w:val="0"/>
            <w:vAlign w:val="center"/>
          </w:tcPr>
          <w:p>
            <w:pPr>
              <w:widowControl/>
              <w:jc w:val="center"/>
              <w:rPr>
                <w:rFonts w:eastAsia="仿宋_GB2312"/>
                <w:kern w:val="0"/>
                <w:sz w:val="24"/>
              </w:rPr>
            </w:pPr>
            <w:r>
              <w:rPr>
                <w:rFonts w:eastAsia="等线"/>
                <w:color w:val="000000"/>
                <w:kern w:val="0"/>
                <w:sz w:val="24"/>
              </w:rPr>
              <w:t>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94" w:type="pct"/>
            <w:noWrap/>
            <w:vAlign w:val="center"/>
          </w:tcPr>
          <w:p>
            <w:pPr>
              <w:widowControl/>
              <w:jc w:val="center"/>
              <w:rPr>
                <w:rFonts w:eastAsia="仿宋_GB2312"/>
                <w:b/>
                <w:bCs/>
                <w:kern w:val="0"/>
                <w:sz w:val="24"/>
              </w:rPr>
            </w:pPr>
            <w:r>
              <w:rPr>
                <w:rFonts w:eastAsia="仿宋_GB2312"/>
                <w:b/>
                <w:bCs/>
                <w:kern w:val="0"/>
                <w:sz w:val="24"/>
              </w:rPr>
              <w:t>容积率</w:t>
            </w:r>
          </w:p>
        </w:tc>
        <w:tc>
          <w:tcPr>
            <w:tcW w:w="490" w:type="pct"/>
            <w:noWrap w:val="0"/>
            <w:vAlign w:val="center"/>
          </w:tcPr>
          <w:p>
            <w:pPr>
              <w:widowControl/>
              <w:jc w:val="center"/>
              <w:rPr>
                <w:rFonts w:eastAsia="仿宋_GB2312"/>
                <w:kern w:val="0"/>
                <w:sz w:val="24"/>
              </w:rPr>
            </w:pPr>
            <w:r>
              <w:rPr>
                <w:rFonts w:eastAsia="等线"/>
                <w:color w:val="000000"/>
                <w:kern w:val="0"/>
                <w:sz w:val="24"/>
              </w:rPr>
              <w:t>1.9</w:t>
            </w:r>
          </w:p>
        </w:tc>
        <w:tc>
          <w:tcPr>
            <w:tcW w:w="490" w:type="pct"/>
            <w:noWrap w:val="0"/>
            <w:vAlign w:val="center"/>
          </w:tcPr>
          <w:p>
            <w:pPr>
              <w:widowControl/>
              <w:jc w:val="center"/>
              <w:rPr>
                <w:rFonts w:eastAsia="仿宋_GB2312"/>
                <w:kern w:val="0"/>
                <w:sz w:val="24"/>
              </w:rPr>
            </w:pPr>
            <w:r>
              <w:rPr>
                <w:rFonts w:eastAsia="等线"/>
                <w:color w:val="000000"/>
                <w:kern w:val="0"/>
                <w:sz w:val="24"/>
              </w:rPr>
              <w:t>2</w:t>
            </w:r>
          </w:p>
        </w:tc>
        <w:tc>
          <w:tcPr>
            <w:tcW w:w="490" w:type="pct"/>
            <w:noWrap w:val="0"/>
            <w:vAlign w:val="center"/>
          </w:tcPr>
          <w:p>
            <w:pPr>
              <w:widowControl/>
              <w:jc w:val="center"/>
              <w:rPr>
                <w:rFonts w:eastAsia="仿宋_GB2312"/>
                <w:kern w:val="0"/>
                <w:sz w:val="24"/>
              </w:rPr>
            </w:pPr>
            <w:r>
              <w:rPr>
                <w:rFonts w:eastAsia="等线"/>
                <w:color w:val="000000"/>
                <w:kern w:val="0"/>
                <w:sz w:val="24"/>
              </w:rPr>
              <w:t>2.1</w:t>
            </w:r>
          </w:p>
        </w:tc>
        <w:tc>
          <w:tcPr>
            <w:tcW w:w="490" w:type="pct"/>
            <w:noWrap w:val="0"/>
            <w:vAlign w:val="center"/>
          </w:tcPr>
          <w:p>
            <w:pPr>
              <w:widowControl/>
              <w:jc w:val="center"/>
              <w:rPr>
                <w:rFonts w:eastAsia="仿宋_GB2312"/>
                <w:kern w:val="0"/>
                <w:sz w:val="24"/>
              </w:rPr>
            </w:pPr>
            <w:r>
              <w:rPr>
                <w:rFonts w:eastAsia="等线"/>
                <w:color w:val="000000"/>
                <w:kern w:val="0"/>
                <w:sz w:val="24"/>
              </w:rPr>
              <w:t>2.2</w:t>
            </w:r>
          </w:p>
        </w:tc>
        <w:tc>
          <w:tcPr>
            <w:tcW w:w="490" w:type="pct"/>
            <w:noWrap w:val="0"/>
            <w:vAlign w:val="center"/>
          </w:tcPr>
          <w:p>
            <w:pPr>
              <w:widowControl/>
              <w:jc w:val="center"/>
              <w:rPr>
                <w:rFonts w:eastAsia="仿宋_GB2312"/>
                <w:kern w:val="0"/>
                <w:sz w:val="24"/>
              </w:rPr>
            </w:pPr>
            <w:r>
              <w:rPr>
                <w:rFonts w:eastAsia="等线"/>
                <w:color w:val="000000"/>
                <w:kern w:val="0"/>
                <w:sz w:val="24"/>
              </w:rPr>
              <w:t>2.3</w:t>
            </w:r>
          </w:p>
        </w:tc>
        <w:tc>
          <w:tcPr>
            <w:tcW w:w="490" w:type="pct"/>
            <w:noWrap w:val="0"/>
            <w:vAlign w:val="center"/>
          </w:tcPr>
          <w:p>
            <w:pPr>
              <w:widowControl/>
              <w:jc w:val="center"/>
              <w:rPr>
                <w:rFonts w:eastAsia="仿宋_GB2312"/>
                <w:kern w:val="0"/>
                <w:sz w:val="24"/>
              </w:rPr>
            </w:pPr>
            <w:r>
              <w:rPr>
                <w:rFonts w:eastAsia="等线"/>
                <w:color w:val="000000"/>
                <w:kern w:val="0"/>
                <w:sz w:val="24"/>
              </w:rPr>
              <w:t>2.4</w:t>
            </w:r>
          </w:p>
        </w:tc>
        <w:tc>
          <w:tcPr>
            <w:tcW w:w="490" w:type="pct"/>
            <w:noWrap w:val="0"/>
            <w:vAlign w:val="center"/>
          </w:tcPr>
          <w:p>
            <w:pPr>
              <w:widowControl/>
              <w:jc w:val="center"/>
              <w:rPr>
                <w:rFonts w:eastAsia="仿宋_GB2312"/>
                <w:kern w:val="0"/>
                <w:sz w:val="24"/>
              </w:rPr>
            </w:pPr>
            <w:r>
              <w:rPr>
                <w:rFonts w:eastAsia="等线"/>
                <w:color w:val="000000"/>
                <w:kern w:val="0"/>
                <w:sz w:val="24"/>
              </w:rPr>
              <w:t>2.5</w:t>
            </w:r>
          </w:p>
        </w:tc>
        <w:tc>
          <w:tcPr>
            <w:tcW w:w="490" w:type="pct"/>
            <w:noWrap w:val="0"/>
            <w:vAlign w:val="center"/>
          </w:tcPr>
          <w:p>
            <w:pPr>
              <w:widowControl/>
              <w:jc w:val="center"/>
              <w:rPr>
                <w:rFonts w:eastAsia="仿宋_GB2312"/>
                <w:kern w:val="0"/>
                <w:sz w:val="24"/>
              </w:rPr>
            </w:pPr>
            <w:r>
              <w:rPr>
                <w:rFonts w:eastAsia="等线"/>
                <w:color w:val="000000"/>
                <w:kern w:val="0"/>
                <w:sz w:val="24"/>
              </w:rPr>
              <w:t>2.6</w:t>
            </w:r>
          </w:p>
        </w:tc>
        <w:tc>
          <w:tcPr>
            <w:tcW w:w="488" w:type="pct"/>
            <w:noWrap w:val="0"/>
            <w:vAlign w:val="center"/>
          </w:tcPr>
          <w:p>
            <w:pPr>
              <w:widowControl/>
              <w:jc w:val="center"/>
              <w:rPr>
                <w:rFonts w:eastAsia="仿宋_GB2312"/>
                <w:kern w:val="0"/>
                <w:sz w:val="24"/>
              </w:rPr>
            </w:pPr>
            <w:r>
              <w:rPr>
                <w:rFonts w:eastAsia="等线"/>
                <w:color w:val="000000"/>
                <w:kern w:val="0"/>
                <w:sz w:val="24"/>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94" w:type="pct"/>
            <w:noWrap/>
            <w:vAlign w:val="center"/>
          </w:tcPr>
          <w:p>
            <w:pPr>
              <w:widowControl/>
              <w:jc w:val="center"/>
              <w:rPr>
                <w:rFonts w:eastAsia="仿宋_GB2312"/>
                <w:b/>
                <w:bCs/>
                <w:kern w:val="0"/>
                <w:sz w:val="24"/>
              </w:rPr>
            </w:pPr>
            <w:r>
              <w:rPr>
                <w:rFonts w:eastAsia="仿宋_GB2312"/>
                <w:b/>
                <w:bCs/>
                <w:kern w:val="0"/>
                <w:sz w:val="24"/>
              </w:rPr>
              <w:t>修正系数</w:t>
            </w:r>
          </w:p>
        </w:tc>
        <w:tc>
          <w:tcPr>
            <w:tcW w:w="490" w:type="pct"/>
            <w:noWrap w:val="0"/>
            <w:vAlign w:val="center"/>
          </w:tcPr>
          <w:p>
            <w:pPr>
              <w:widowControl/>
              <w:jc w:val="center"/>
              <w:rPr>
                <w:rFonts w:eastAsia="仿宋_GB2312"/>
                <w:kern w:val="0"/>
                <w:sz w:val="24"/>
              </w:rPr>
            </w:pPr>
            <w:r>
              <w:rPr>
                <w:rFonts w:eastAsia="等线"/>
                <w:color w:val="000000"/>
                <w:kern w:val="0"/>
                <w:sz w:val="24"/>
              </w:rPr>
              <w:t>1.2217</w:t>
            </w:r>
          </w:p>
        </w:tc>
        <w:tc>
          <w:tcPr>
            <w:tcW w:w="490" w:type="pct"/>
            <w:noWrap w:val="0"/>
            <w:vAlign w:val="center"/>
          </w:tcPr>
          <w:p>
            <w:pPr>
              <w:widowControl/>
              <w:jc w:val="center"/>
              <w:rPr>
                <w:rFonts w:eastAsia="仿宋_GB2312"/>
                <w:kern w:val="0"/>
                <w:sz w:val="24"/>
              </w:rPr>
            </w:pPr>
            <w:r>
              <w:rPr>
                <w:rFonts w:eastAsia="等线"/>
                <w:color w:val="000000"/>
                <w:kern w:val="0"/>
                <w:sz w:val="24"/>
              </w:rPr>
              <w:t>1.2414</w:t>
            </w:r>
          </w:p>
        </w:tc>
        <w:tc>
          <w:tcPr>
            <w:tcW w:w="490" w:type="pct"/>
            <w:noWrap w:val="0"/>
            <w:vAlign w:val="center"/>
          </w:tcPr>
          <w:p>
            <w:pPr>
              <w:widowControl/>
              <w:jc w:val="center"/>
              <w:rPr>
                <w:rFonts w:eastAsia="仿宋_GB2312"/>
                <w:kern w:val="0"/>
                <w:sz w:val="24"/>
              </w:rPr>
            </w:pPr>
            <w:r>
              <w:rPr>
                <w:rFonts w:eastAsia="等线"/>
                <w:color w:val="000000"/>
                <w:kern w:val="0"/>
                <w:sz w:val="24"/>
              </w:rPr>
              <w:t>1.2605</w:t>
            </w:r>
          </w:p>
        </w:tc>
        <w:tc>
          <w:tcPr>
            <w:tcW w:w="490" w:type="pct"/>
            <w:noWrap w:val="0"/>
            <w:vAlign w:val="center"/>
          </w:tcPr>
          <w:p>
            <w:pPr>
              <w:widowControl/>
              <w:jc w:val="center"/>
              <w:rPr>
                <w:rFonts w:eastAsia="仿宋_GB2312"/>
                <w:kern w:val="0"/>
                <w:sz w:val="24"/>
              </w:rPr>
            </w:pPr>
            <w:r>
              <w:rPr>
                <w:rFonts w:eastAsia="等线"/>
                <w:color w:val="000000"/>
                <w:kern w:val="0"/>
                <w:sz w:val="24"/>
              </w:rPr>
              <w:t>1.2789</w:t>
            </w:r>
          </w:p>
        </w:tc>
        <w:tc>
          <w:tcPr>
            <w:tcW w:w="490" w:type="pct"/>
            <w:noWrap w:val="0"/>
            <w:vAlign w:val="center"/>
          </w:tcPr>
          <w:p>
            <w:pPr>
              <w:widowControl/>
              <w:jc w:val="center"/>
              <w:rPr>
                <w:rFonts w:eastAsia="仿宋_GB2312"/>
                <w:kern w:val="0"/>
                <w:sz w:val="24"/>
              </w:rPr>
            </w:pPr>
            <w:r>
              <w:rPr>
                <w:rFonts w:eastAsia="等线"/>
                <w:color w:val="000000"/>
                <w:kern w:val="0"/>
                <w:sz w:val="24"/>
              </w:rPr>
              <w:t>1.2968</w:t>
            </w:r>
          </w:p>
        </w:tc>
        <w:tc>
          <w:tcPr>
            <w:tcW w:w="490" w:type="pct"/>
            <w:noWrap w:val="0"/>
            <w:vAlign w:val="center"/>
          </w:tcPr>
          <w:p>
            <w:pPr>
              <w:widowControl/>
              <w:jc w:val="center"/>
              <w:rPr>
                <w:rFonts w:eastAsia="仿宋_GB2312"/>
                <w:kern w:val="0"/>
                <w:sz w:val="24"/>
              </w:rPr>
            </w:pPr>
            <w:r>
              <w:rPr>
                <w:rFonts w:eastAsia="等线"/>
                <w:color w:val="000000"/>
                <w:kern w:val="0"/>
                <w:sz w:val="24"/>
              </w:rPr>
              <w:t>1.3141</w:t>
            </w:r>
          </w:p>
        </w:tc>
        <w:tc>
          <w:tcPr>
            <w:tcW w:w="490" w:type="pct"/>
            <w:noWrap w:val="0"/>
            <w:vAlign w:val="center"/>
          </w:tcPr>
          <w:p>
            <w:pPr>
              <w:widowControl/>
              <w:jc w:val="center"/>
              <w:rPr>
                <w:rFonts w:eastAsia="仿宋_GB2312"/>
                <w:kern w:val="0"/>
                <w:sz w:val="24"/>
              </w:rPr>
            </w:pPr>
            <w:r>
              <w:rPr>
                <w:rFonts w:eastAsia="等线"/>
                <w:color w:val="000000"/>
                <w:kern w:val="0"/>
                <w:sz w:val="24"/>
              </w:rPr>
              <w:t>1.3309</w:t>
            </w:r>
          </w:p>
        </w:tc>
        <w:tc>
          <w:tcPr>
            <w:tcW w:w="490" w:type="pct"/>
            <w:noWrap w:val="0"/>
            <w:vAlign w:val="center"/>
          </w:tcPr>
          <w:p>
            <w:pPr>
              <w:widowControl/>
              <w:jc w:val="center"/>
              <w:rPr>
                <w:rFonts w:eastAsia="仿宋_GB2312"/>
                <w:kern w:val="0"/>
                <w:sz w:val="24"/>
              </w:rPr>
            </w:pPr>
            <w:r>
              <w:rPr>
                <w:rFonts w:eastAsia="等线"/>
                <w:color w:val="000000"/>
                <w:kern w:val="0"/>
                <w:sz w:val="24"/>
              </w:rPr>
              <w:t>1.3473</w:t>
            </w:r>
          </w:p>
        </w:tc>
        <w:tc>
          <w:tcPr>
            <w:tcW w:w="488" w:type="pct"/>
            <w:noWrap w:val="0"/>
            <w:vAlign w:val="center"/>
          </w:tcPr>
          <w:p>
            <w:pPr>
              <w:widowControl/>
              <w:jc w:val="center"/>
              <w:rPr>
                <w:rFonts w:eastAsia="仿宋_GB2312"/>
                <w:kern w:val="0"/>
                <w:sz w:val="24"/>
              </w:rPr>
            </w:pPr>
            <w:r>
              <w:rPr>
                <w:rFonts w:eastAsia="等线"/>
                <w:color w:val="000000"/>
                <w:kern w:val="0"/>
                <w:sz w:val="24"/>
              </w:rPr>
              <w:t>1.3633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94" w:type="pct"/>
            <w:noWrap/>
            <w:vAlign w:val="center"/>
          </w:tcPr>
          <w:p>
            <w:pPr>
              <w:widowControl/>
              <w:jc w:val="center"/>
              <w:rPr>
                <w:rFonts w:eastAsia="仿宋_GB2312"/>
                <w:b/>
                <w:bCs/>
                <w:kern w:val="0"/>
                <w:sz w:val="24"/>
              </w:rPr>
            </w:pPr>
            <w:r>
              <w:rPr>
                <w:rFonts w:eastAsia="仿宋_GB2312"/>
                <w:b/>
                <w:bCs/>
                <w:kern w:val="0"/>
                <w:sz w:val="24"/>
              </w:rPr>
              <w:t>容积率</w:t>
            </w:r>
          </w:p>
        </w:tc>
        <w:tc>
          <w:tcPr>
            <w:tcW w:w="490" w:type="pct"/>
            <w:noWrap w:val="0"/>
            <w:vAlign w:val="center"/>
          </w:tcPr>
          <w:p>
            <w:pPr>
              <w:widowControl/>
              <w:jc w:val="center"/>
              <w:rPr>
                <w:rFonts w:eastAsia="仿宋_GB2312"/>
                <w:kern w:val="0"/>
                <w:sz w:val="24"/>
              </w:rPr>
            </w:pPr>
            <w:r>
              <w:rPr>
                <w:rFonts w:eastAsia="等线"/>
                <w:color w:val="000000"/>
                <w:kern w:val="0"/>
                <w:sz w:val="24"/>
              </w:rPr>
              <w:t>2.8</w:t>
            </w:r>
          </w:p>
        </w:tc>
        <w:tc>
          <w:tcPr>
            <w:tcW w:w="490" w:type="pct"/>
            <w:noWrap w:val="0"/>
            <w:vAlign w:val="center"/>
          </w:tcPr>
          <w:p>
            <w:pPr>
              <w:widowControl/>
              <w:jc w:val="center"/>
              <w:rPr>
                <w:rFonts w:eastAsia="仿宋_GB2312"/>
                <w:kern w:val="0"/>
                <w:sz w:val="24"/>
              </w:rPr>
            </w:pPr>
            <w:r>
              <w:rPr>
                <w:rFonts w:eastAsia="等线"/>
                <w:color w:val="000000"/>
                <w:kern w:val="0"/>
                <w:sz w:val="24"/>
              </w:rPr>
              <w:t>2.9</w:t>
            </w:r>
          </w:p>
        </w:tc>
        <w:tc>
          <w:tcPr>
            <w:tcW w:w="490" w:type="pct"/>
            <w:noWrap w:val="0"/>
            <w:vAlign w:val="center"/>
          </w:tcPr>
          <w:p>
            <w:pPr>
              <w:widowControl/>
              <w:jc w:val="center"/>
              <w:rPr>
                <w:rFonts w:eastAsia="仿宋_GB2312"/>
                <w:kern w:val="0"/>
                <w:sz w:val="24"/>
              </w:rPr>
            </w:pPr>
            <w:r>
              <w:rPr>
                <w:rFonts w:eastAsia="等线"/>
                <w:color w:val="000000"/>
                <w:kern w:val="0"/>
                <w:sz w:val="24"/>
              </w:rPr>
              <w:t>3</w:t>
            </w:r>
          </w:p>
        </w:tc>
        <w:tc>
          <w:tcPr>
            <w:tcW w:w="490" w:type="pct"/>
            <w:noWrap w:val="0"/>
            <w:vAlign w:val="center"/>
          </w:tcPr>
          <w:p>
            <w:pPr>
              <w:widowControl/>
              <w:jc w:val="center"/>
              <w:rPr>
                <w:rFonts w:eastAsia="仿宋_GB2312"/>
                <w:kern w:val="0"/>
                <w:sz w:val="24"/>
              </w:rPr>
            </w:pPr>
            <w:r>
              <w:rPr>
                <w:rFonts w:eastAsia="等线"/>
                <w:color w:val="000000"/>
                <w:kern w:val="0"/>
                <w:sz w:val="24"/>
              </w:rPr>
              <w:t>3.1</w:t>
            </w:r>
          </w:p>
        </w:tc>
        <w:tc>
          <w:tcPr>
            <w:tcW w:w="490" w:type="pct"/>
            <w:noWrap w:val="0"/>
            <w:vAlign w:val="center"/>
          </w:tcPr>
          <w:p>
            <w:pPr>
              <w:widowControl/>
              <w:jc w:val="center"/>
              <w:rPr>
                <w:rFonts w:eastAsia="仿宋_GB2312"/>
                <w:kern w:val="0"/>
                <w:sz w:val="24"/>
              </w:rPr>
            </w:pPr>
            <w:r>
              <w:rPr>
                <w:rFonts w:eastAsia="等线"/>
                <w:color w:val="000000"/>
                <w:kern w:val="0"/>
                <w:sz w:val="24"/>
              </w:rPr>
              <w:t>3.2</w:t>
            </w:r>
          </w:p>
        </w:tc>
        <w:tc>
          <w:tcPr>
            <w:tcW w:w="490" w:type="pct"/>
            <w:noWrap w:val="0"/>
            <w:vAlign w:val="center"/>
          </w:tcPr>
          <w:p>
            <w:pPr>
              <w:widowControl/>
              <w:jc w:val="center"/>
              <w:rPr>
                <w:rFonts w:eastAsia="仿宋_GB2312"/>
                <w:kern w:val="0"/>
                <w:sz w:val="24"/>
              </w:rPr>
            </w:pPr>
            <w:r>
              <w:rPr>
                <w:rFonts w:eastAsia="等线"/>
                <w:color w:val="000000"/>
                <w:kern w:val="0"/>
                <w:sz w:val="24"/>
              </w:rPr>
              <w:t>3.3</w:t>
            </w:r>
          </w:p>
        </w:tc>
        <w:tc>
          <w:tcPr>
            <w:tcW w:w="490" w:type="pct"/>
            <w:noWrap w:val="0"/>
            <w:vAlign w:val="center"/>
          </w:tcPr>
          <w:p>
            <w:pPr>
              <w:widowControl/>
              <w:jc w:val="center"/>
              <w:rPr>
                <w:rFonts w:eastAsia="仿宋_GB2312"/>
                <w:kern w:val="0"/>
                <w:sz w:val="24"/>
              </w:rPr>
            </w:pPr>
            <w:r>
              <w:rPr>
                <w:rFonts w:eastAsia="等线"/>
                <w:color w:val="000000"/>
                <w:kern w:val="0"/>
                <w:sz w:val="24"/>
              </w:rPr>
              <w:t>3.4</w:t>
            </w:r>
          </w:p>
        </w:tc>
        <w:tc>
          <w:tcPr>
            <w:tcW w:w="490" w:type="pct"/>
            <w:noWrap w:val="0"/>
            <w:vAlign w:val="center"/>
          </w:tcPr>
          <w:p>
            <w:pPr>
              <w:widowControl/>
              <w:jc w:val="center"/>
              <w:rPr>
                <w:rFonts w:eastAsia="仿宋_GB2312"/>
                <w:kern w:val="0"/>
                <w:sz w:val="24"/>
              </w:rPr>
            </w:pPr>
            <w:r>
              <w:rPr>
                <w:rFonts w:eastAsia="等线"/>
                <w:color w:val="000000"/>
                <w:kern w:val="0"/>
                <w:sz w:val="24"/>
              </w:rPr>
              <w:t>3.5</w:t>
            </w:r>
          </w:p>
        </w:tc>
        <w:tc>
          <w:tcPr>
            <w:tcW w:w="488" w:type="pct"/>
            <w:noWrap w:val="0"/>
            <w:vAlign w:val="center"/>
          </w:tcPr>
          <w:p>
            <w:pPr>
              <w:widowControl/>
              <w:jc w:val="center"/>
              <w:rPr>
                <w:rFonts w:eastAsia="仿宋_GB2312"/>
                <w:kern w:val="0"/>
                <w:sz w:val="24"/>
              </w:rPr>
            </w:pPr>
            <w:r>
              <w:rPr>
                <w:rFonts w:eastAsia="等线"/>
                <w:color w:val="000000"/>
                <w:kern w:val="0"/>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94" w:type="pct"/>
            <w:noWrap/>
            <w:vAlign w:val="center"/>
          </w:tcPr>
          <w:p>
            <w:pPr>
              <w:widowControl/>
              <w:jc w:val="center"/>
              <w:rPr>
                <w:rFonts w:eastAsia="仿宋_GB2312"/>
                <w:b/>
                <w:bCs/>
                <w:kern w:val="0"/>
                <w:sz w:val="24"/>
              </w:rPr>
            </w:pPr>
            <w:r>
              <w:rPr>
                <w:rFonts w:eastAsia="仿宋_GB2312"/>
                <w:b/>
                <w:bCs/>
                <w:kern w:val="0"/>
                <w:sz w:val="24"/>
              </w:rPr>
              <w:t>修正系数</w:t>
            </w:r>
          </w:p>
        </w:tc>
        <w:tc>
          <w:tcPr>
            <w:tcW w:w="490" w:type="pct"/>
            <w:noWrap w:val="0"/>
            <w:vAlign w:val="center"/>
          </w:tcPr>
          <w:p>
            <w:pPr>
              <w:widowControl/>
              <w:jc w:val="center"/>
              <w:rPr>
                <w:rFonts w:eastAsia="仿宋_GB2312"/>
                <w:kern w:val="0"/>
                <w:sz w:val="24"/>
              </w:rPr>
            </w:pPr>
            <w:r>
              <w:rPr>
                <w:rFonts w:eastAsia="等线"/>
                <w:color w:val="000000"/>
                <w:kern w:val="0"/>
                <w:sz w:val="24"/>
              </w:rPr>
              <w:t>1.3788</w:t>
            </w:r>
          </w:p>
        </w:tc>
        <w:tc>
          <w:tcPr>
            <w:tcW w:w="490" w:type="pct"/>
            <w:noWrap w:val="0"/>
            <w:vAlign w:val="center"/>
          </w:tcPr>
          <w:p>
            <w:pPr>
              <w:widowControl/>
              <w:jc w:val="center"/>
              <w:rPr>
                <w:rFonts w:eastAsia="仿宋_GB2312"/>
                <w:kern w:val="0"/>
                <w:sz w:val="24"/>
              </w:rPr>
            </w:pPr>
            <w:r>
              <w:rPr>
                <w:rFonts w:eastAsia="等线"/>
                <w:color w:val="000000"/>
                <w:kern w:val="0"/>
                <w:sz w:val="24"/>
              </w:rPr>
              <w:t>1.3940</w:t>
            </w:r>
          </w:p>
        </w:tc>
        <w:tc>
          <w:tcPr>
            <w:tcW w:w="490" w:type="pct"/>
            <w:noWrap w:val="0"/>
            <w:vAlign w:val="center"/>
          </w:tcPr>
          <w:p>
            <w:pPr>
              <w:widowControl/>
              <w:jc w:val="center"/>
              <w:rPr>
                <w:rFonts w:eastAsia="仿宋_GB2312"/>
                <w:kern w:val="0"/>
                <w:sz w:val="24"/>
              </w:rPr>
            </w:pPr>
            <w:r>
              <w:rPr>
                <w:rFonts w:eastAsia="等线"/>
                <w:color w:val="000000"/>
                <w:kern w:val="0"/>
                <w:sz w:val="24"/>
              </w:rPr>
              <w:t>1.4088</w:t>
            </w:r>
          </w:p>
        </w:tc>
        <w:tc>
          <w:tcPr>
            <w:tcW w:w="490" w:type="pct"/>
            <w:noWrap w:val="0"/>
            <w:vAlign w:val="center"/>
          </w:tcPr>
          <w:p>
            <w:pPr>
              <w:widowControl/>
              <w:jc w:val="center"/>
              <w:rPr>
                <w:rFonts w:eastAsia="仿宋_GB2312"/>
                <w:kern w:val="0"/>
                <w:sz w:val="24"/>
              </w:rPr>
            </w:pPr>
            <w:r>
              <w:rPr>
                <w:rFonts w:eastAsia="等线"/>
                <w:color w:val="000000"/>
                <w:kern w:val="0"/>
                <w:sz w:val="24"/>
              </w:rPr>
              <w:t>1.4233</w:t>
            </w:r>
          </w:p>
        </w:tc>
        <w:tc>
          <w:tcPr>
            <w:tcW w:w="490" w:type="pct"/>
            <w:noWrap w:val="0"/>
            <w:vAlign w:val="center"/>
          </w:tcPr>
          <w:p>
            <w:pPr>
              <w:widowControl/>
              <w:jc w:val="center"/>
              <w:rPr>
                <w:rFonts w:eastAsia="仿宋_GB2312"/>
                <w:kern w:val="0"/>
                <w:sz w:val="24"/>
              </w:rPr>
            </w:pPr>
            <w:r>
              <w:rPr>
                <w:rFonts w:eastAsia="等线"/>
                <w:color w:val="000000"/>
                <w:kern w:val="0"/>
                <w:sz w:val="24"/>
              </w:rPr>
              <w:t>1.4375</w:t>
            </w:r>
          </w:p>
        </w:tc>
        <w:tc>
          <w:tcPr>
            <w:tcW w:w="490" w:type="pct"/>
            <w:noWrap w:val="0"/>
            <w:vAlign w:val="center"/>
          </w:tcPr>
          <w:p>
            <w:pPr>
              <w:widowControl/>
              <w:jc w:val="center"/>
              <w:rPr>
                <w:rFonts w:eastAsia="仿宋_GB2312"/>
                <w:kern w:val="0"/>
                <w:sz w:val="24"/>
              </w:rPr>
            </w:pPr>
            <w:r>
              <w:rPr>
                <w:rFonts w:eastAsia="等线"/>
                <w:color w:val="000000"/>
                <w:kern w:val="0"/>
                <w:sz w:val="24"/>
              </w:rPr>
              <w:t>1.4514</w:t>
            </w:r>
          </w:p>
        </w:tc>
        <w:tc>
          <w:tcPr>
            <w:tcW w:w="490" w:type="pct"/>
            <w:noWrap w:val="0"/>
            <w:vAlign w:val="center"/>
          </w:tcPr>
          <w:p>
            <w:pPr>
              <w:widowControl/>
              <w:jc w:val="center"/>
              <w:rPr>
                <w:rFonts w:eastAsia="仿宋_GB2312"/>
                <w:kern w:val="0"/>
                <w:sz w:val="24"/>
              </w:rPr>
            </w:pPr>
            <w:r>
              <w:rPr>
                <w:rFonts w:eastAsia="等线"/>
                <w:color w:val="000000"/>
                <w:kern w:val="0"/>
                <w:sz w:val="24"/>
              </w:rPr>
              <w:t>1.4649</w:t>
            </w:r>
          </w:p>
        </w:tc>
        <w:tc>
          <w:tcPr>
            <w:tcW w:w="490" w:type="pct"/>
            <w:noWrap w:val="0"/>
            <w:vAlign w:val="center"/>
          </w:tcPr>
          <w:p>
            <w:pPr>
              <w:widowControl/>
              <w:jc w:val="center"/>
              <w:rPr>
                <w:rFonts w:eastAsia="仿宋_GB2312"/>
                <w:kern w:val="0"/>
                <w:sz w:val="24"/>
              </w:rPr>
            </w:pPr>
            <w:r>
              <w:rPr>
                <w:rFonts w:eastAsia="等线"/>
                <w:color w:val="000000"/>
                <w:kern w:val="0"/>
                <w:sz w:val="24"/>
              </w:rPr>
              <w:t>1.4783</w:t>
            </w:r>
          </w:p>
        </w:tc>
        <w:tc>
          <w:tcPr>
            <w:tcW w:w="488" w:type="pct"/>
            <w:noWrap w:val="0"/>
            <w:vAlign w:val="center"/>
          </w:tcPr>
          <w:p>
            <w:pPr>
              <w:widowControl/>
              <w:jc w:val="center"/>
              <w:rPr>
                <w:rFonts w:eastAsia="仿宋_GB2312"/>
                <w:kern w:val="0"/>
                <w:sz w:val="24"/>
              </w:rPr>
            </w:pPr>
            <w:r>
              <w:rPr>
                <w:rFonts w:eastAsia="等线"/>
                <w:color w:val="000000"/>
                <w:kern w:val="0"/>
                <w:sz w:val="24"/>
              </w:rPr>
              <w:t>1.4913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94" w:type="pct"/>
            <w:noWrap/>
            <w:vAlign w:val="center"/>
          </w:tcPr>
          <w:p>
            <w:pPr>
              <w:keepNext/>
              <w:jc w:val="center"/>
              <w:rPr>
                <w:rFonts w:eastAsia="仿宋_GB2312"/>
                <w:b/>
                <w:bCs/>
                <w:kern w:val="0"/>
                <w:sz w:val="24"/>
              </w:rPr>
            </w:pPr>
            <w:r>
              <w:rPr>
                <w:rFonts w:eastAsia="仿宋_GB2312"/>
                <w:b/>
                <w:bCs/>
                <w:kern w:val="0"/>
                <w:sz w:val="24"/>
              </w:rPr>
              <w:t>容积率</w:t>
            </w:r>
          </w:p>
        </w:tc>
        <w:tc>
          <w:tcPr>
            <w:tcW w:w="490" w:type="pct"/>
            <w:noWrap w:val="0"/>
            <w:vAlign w:val="center"/>
          </w:tcPr>
          <w:p>
            <w:pPr>
              <w:keepNext/>
              <w:jc w:val="center"/>
              <w:rPr>
                <w:rFonts w:eastAsia="仿宋_GB2312"/>
                <w:kern w:val="0"/>
                <w:sz w:val="24"/>
              </w:rPr>
            </w:pPr>
            <w:r>
              <w:rPr>
                <w:rFonts w:eastAsia="等线"/>
                <w:color w:val="000000"/>
                <w:kern w:val="0"/>
                <w:sz w:val="24"/>
              </w:rPr>
              <w:t>3.7</w:t>
            </w:r>
          </w:p>
        </w:tc>
        <w:tc>
          <w:tcPr>
            <w:tcW w:w="490" w:type="pct"/>
            <w:noWrap w:val="0"/>
            <w:vAlign w:val="center"/>
          </w:tcPr>
          <w:p>
            <w:pPr>
              <w:keepNext/>
              <w:jc w:val="center"/>
              <w:rPr>
                <w:rFonts w:eastAsia="仿宋_GB2312"/>
                <w:kern w:val="0"/>
                <w:sz w:val="24"/>
              </w:rPr>
            </w:pPr>
            <w:r>
              <w:rPr>
                <w:rFonts w:eastAsia="等线"/>
                <w:color w:val="000000"/>
                <w:kern w:val="0"/>
                <w:sz w:val="24"/>
              </w:rPr>
              <w:t>3.8</w:t>
            </w:r>
          </w:p>
        </w:tc>
        <w:tc>
          <w:tcPr>
            <w:tcW w:w="490" w:type="pct"/>
            <w:noWrap w:val="0"/>
            <w:vAlign w:val="center"/>
          </w:tcPr>
          <w:p>
            <w:pPr>
              <w:keepNext/>
              <w:jc w:val="center"/>
              <w:rPr>
                <w:rFonts w:eastAsia="仿宋_GB2312"/>
                <w:kern w:val="0"/>
                <w:sz w:val="24"/>
              </w:rPr>
            </w:pPr>
            <w:r>
              <w:rPr>
                <w:rFonts w:eastAsia="等线"/>
                <w:color w:val="000000"/>
                <w:kern w:val="0"/>
                <w:sz w:val="24"/>
              </w:rPr>
              <w:t>3.9</w:t>
            </w:r>
          </w:p>
        </w:tc>
        <w:tc>
          <w:tcPr>
            <w:tcW w:w="490" w:type="pct"/>
            <w:noWrap w:val="0"/>
            <w:vAlign w:val="center"/>
          </w:tcPr>
          <w:p>
            <w:pPr>
              <w:keepNext/>
              <w:jc w:val="center"/>
              <w:rPr>
                <w:rFonts w:eastAsia="仿宋_GB2312"/>
                <w:kern w:val="0"/>
                <w:sz w:val="24"/>
              </w:rPr>
            </w:pPr>
            <w:r>
              <w:rPr>
                <w:rFonts w:eastAsia="等线"/>
                <w:color w:val="000000"/>
                <w:kern w:val="0"/>
                <w:sz w:val="24"/>
              </w:rPr>
              <w:t>4</w:t>
            </w:r>
          </w:p>
        </w:tc>
        <w:tc>
          <w:tcPr>
            <w:tcW w:w="490" w:type="pct"/>
            <w:noWrap w:val="0"/>
            <w:vAlign w:val="center"/>
          </w:tcPr>
          <w:p>
            <w:pPr>
              <w:keepNext/>
              <w:jc w:val="center"/>
              <w:rPr>
                <w:rFonts w:eastAsia="仿宋_GB2312"/>
                <w:kern w:val="0"/>
                <w:sz w:val="24"/>
              </w:rPr>
            </w:pPr>
            <w:r>
              <w:rPr>
                <w:rFonts w:eastAsia="等线"/>
                <w:color w:val="000000"/>
                <w:kern w:val="0"/>
                <w:sz w:val="24"/>
              </w:rPr>
              <w:t>4.1</w:t>
            </w:r>
          </w:p>
        </w:tc>
        <w:tc>
          <w:tcPr>
            <w:tcW w:w="490" w:type="pct"/>
            <w:noWrap w:val="0"/>
            <w:vAlign w:val="center"/>
          </w:tcPr>
          <w:p>
            <w:pPr>
              <w:keepNext/>
              <w:jc w:val="center"/>
              <w:rPr>
                <w:rFonts w:eastAsia="仿宋_GB2312"/>
                <w:kern w:val="0"/>
                <w:sz w:val="24"/>
              </w:rPr>
            </w:pPr>
            <w:r>
              <w:rPr>
                <w:rFonts w:eastAsia="等线"/>
                <w:color w:val="000000"/>
                <w:kern w:val="0"/>
                <w:sz w:val="24"/>
              </w:rPr>
              <w:t>4.2</w:t>
            </w:r>
          </w:p>
        </w:tc>
        <w:tc>
          <w:tcPr>
            <w:tcW w:w="490" w:type="pct"/>
            <w:noWrap w:val="0"/>
            <w:vAlign w:val="center"/>
          </w:tcPr>
          <w:p>
            <w:pPr>
              <w:keepNext/>
              <w:jc w:val="center"/>
              <w:rPr>
                <w:rFonts w:eastAsia="仿宋_GB2312"/>
                <w:kern w:val="0"/>
                <w:sz w:val="24"/>
              </w:rPr>
            </w:pPr>
            <w:r>
              <w:rPr>
                <w:rFonts w:eastAsia="等线"/>
                <w:color w:val="000000"/>
                <w:kern w:val="0"/>
                <w:sz w:val="24"/>
              </w:rPr>
              <w:t>4.3</w:t>
            </w:r>
          </w:p>
        </w:tc>
        <w:tc>
          <w:tcPr>
            <w:tcW w:w="490" w:type="pct"/>
            <w:noWrap w:val="0"/>
            <w:vAlign w:val="center"/>
          </w:tcPr>
          <w:p>
            <w:pPr>
              <w:keepNext/>
              <w:jc w:val="center"/>
              <w:rPr>
                <w:rFonts w:eastAsia="仿宋_GB2312"/>
                <w:kern w:val="0"/>
                <w:sz w:val="24"/>
              </w:rPr>
            </w:pPr>
            <w:r>
              <w:rPr>
                <w:rFonts w:eastAsia="等线"/>
                <w:color w:val="000000"/>
                <w:kern w:val="0"/>
                <w:sz w:val="24"/>
              </w:rPr>
              <w:t>4.4</w:t>
            </w:r>
          </w:p>
        </w:tc>
        <w:tc>
          <w:tcPr>
            <w:tcW w:w="488" w:type="pct"/>
            <w:noWrap w:val="0"/>
            <w:vAlign w:val="center"/>
          </w:tcPr>
          <w:p>
            <w:pPr>
              <w:keepNext/>
              <w:jc w:val="center"/>
              <w:rPr>
                <w:rFonts w:eastAsia="仿宋_GB2312"/>
                <w:kern w:val="0"/>
                <w:sz w:val="24"/>
              </w:rPr>
            </w:pPr>
            <w:r>
              <w:rPr>
                <w:rFonts w:eastAsia="等线"/>
                <w:color w:val="000000"/>
                <w:kern w:val="0"/>
                <w:sz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94" w:type="pct"/>
            <w:noWrap/>
            <w:vAlign w:val="center"/>
          </w:tcPr>
          <w:p>
            <w:pPr>
              <w:widowControl/>
              <w:jc w:val="center"/>
              <w:rPr>
                <w:rFonts w:eastAsia="仿宋_GB2312"/>
                <w:b/>
                <w:bCs/>
                <w:kern w:val="0"/>
                <w:sz w:val="24"/>
              </w:rPr>
            </w:pPr>
            <w:r>
              <w:rPr>
                <w:rFonts w:eastAsia="仿宋_GB2312"/>
                <w:b/>
                <w:bCs/>
                <w:kern w:val="0"/>
                <w:sz w:val="24"/>
              </w:rPr>
              <w:t>修正系数</w:t>
            </w:r>
          </w:p>
        </w:tc>
        <w:tc>
          <w:tcPr>
            <w:tcW w:w="490" w:type="pct"/>
            <w:noWrap w:val="0"/>
            <w:vAlign w:val="center"/>
          </w:tcPr>
          <w:p>
            <w:pPr>
              <w:widowControl/>
              <w:jc w:val="center"/>
              <w:rPr>
                <w:rFonts w:eastAsia="仿宋_GB2312"/>
                <w:kern w:val="0"/>
                <w:sz w:val="24"/>
              </w:rPr>
            </w:pPr>
            <w:r>
              <w:rPr>
                <w:rFonts w:eastAsia="等线"/>
                <w:color w:val="000000"/>
                <w:kern w:val="0"/>
                <w:sz w:val="24"/>
              </w:rPr>
              <w:t>1.5041</w:t>
            </w:r>
          </w:p>
        </w:tc>
        <w:tc>
          <w:tcPr>
            <w:tcW w:w="490" w:type="pct"/>
            <w:noWrap w:val="0"/>
            <w:vAlign w:val="center"/>
          </w:tcPr>
          <w:p>
            <w:pPr>
              <w:widowControl/>
              <w:jc w:val="center"/>
              <w:rPr>
                <w:rFonts w:eastAsia="仿宋_GB2312"/>
                <w:kern w:val="0"/>
                <w:sz w:val="24"/>
              </w:rPr>
            </w:pPr>
            <w:r>
              <w:rPr>
                <w:rFonts w:eastAsia="等线"/>
                <w:color w:val="000000"/>
                <w:kern w:val="0"/>
                <w:sz w:val="24"/>
              </w:rPr>
              <w:t>1.5167</w:t>
            </w:r>
          </w:p>
        </w:tc>
        <w:tc>
          <w:tcPr>
            <w:tcW w:w="490" w:type="pct"/>
            <w:noWrap w:val="0"/>
            <w:vAlign w:val="center"/>
          </w:tcPr>
          <w:p>
            <w:pPr>
              <w:widowControl/>
              <w:jc w:val="center"/>
              <w:rPr>
                <w:rFonts w:eastAsia="仿宋_GB2312"/>
                <w:kern w:val="0"/>
                <w:sz w:val="24"/>
              </w:rPr>
            </w:pPr>
            <w:r>
              <w:rPr>
                <w:rFonts w:eastAsia="等线"/>
                <w:color w:val="000000"/>
                <w:kern w:val="0"/>
                <w:sz w:val="24"/>
              </w:rPr>
              <w:t>1.5290</w:t>
            </w:r>
          </w:p>
        </w:tc>
        <w:tc>
          <w:tcPr>
            <w:tcW w:w="490" w:type="pct"/>
            <w:noWrap w:val="0"/>
            <w:vAlign w:val="center"/>
          </w:tcPr>
          <w:p>
            <w:pPr>
              <w:widowControl/>
              <w:jc w:val="center"/>
              <w:rPr>
                <w:rFonts w:eastAsia="仿宋_GB2312"/>
                <w:kern w:val="0"/>
                <w:sz w:val="24"/>
              </w:rPr>
            </w:pPr>
            <w:r>
              <w:rPr>
                <w:rFonts w:eastAsia="等线"/>
                <w:color w:val="000000"/>
                <w:kern w:val="0"/>
                <w:sz w:val="24"/>
              </w:rPr>
              <w:t>1.5411</w:t>
            </w:r>
          </w:p>
        </w:tc>
        <w:tc>
          <w:tcPr>
            <w:tcW w:w="490" w:type="pct"/>
            <w:noWrap w:val="0"/>
            <w:vAlign w:val="center"/>
          </w:tcPr>
          <w:p>
            <w:pPr>
              <w:widowControl/>
              <w:jc w:val="center"/>
              <w:rPr>
                <w:rFonts w:eastAsia="仿宋_GB2312"/>
                <w:kern w:val="0"/>
                <w:sz w:val="24"/>
              </w:rPr>
            </w:pPr>
            <w:r>
              <w:rPr>
                <w:rFonts w:eastAsia="等线"/>
                <w:color w:val="000000"/>
                <w:kern w:val="0"/>
                <w:sz w:val="24"/>
              </w:rPr>
              <w:t>1.5531</w:t>
            </w:r>
          </w:p>
        </w:tc>
        <w:tc>
          <w:tcPr>
            <w:tcW w:w="490" w:type="pct"/>
            <w:noWrap w:val="0"/>
            <w:vAlign w:val="center"/>
          </w:tcPr>
          <w:p>
            <w:pPr>
              <w:widowControl/>
              <w:jc w:val="center"/>
              <w:rPr>
                <w:rFonts w:eastAsia="仿宋_GB2312"/>
                <w:kern w:val="0"/>
                <w:sz w:val="24"/>
              </w:rPr>
            </w:pPr>
            <w:r>
              <w:rPr>
                <w:rFonts w:eastAsia="等线"/>
                <w:color w:val="000000"/>
                <w:kern w:val="0"/>
                <w:sz w:val="24"/>
              </w:rPr>
              <w:t>1.5648</w:t>
            </w:r>
          </w:p>
        </w:tc>
        <w:tc>
          <w:tcPr>
            <w:tcW w:w="490" w:type="pct"/>
            <w:noWrap w:val="0"/>
            <w:vAlign w:val="center"/>
          </w:tcPr>
          <w:p>
            <w:pPr>
              <w:widowControl/>
              <w:jc w:val="center"/>
              <w:rPr>
                <w:rFonts w:eastAsia="仿宋_GB2312"/>
                <w:kern w:val="0"/>
                <w:sz w:val="24"/>
              </w:rPr>
            </w:pPr>
            <w:r>
              <w:rPr>
                <w:rFonts w:eastAsia="等线"/>
                <w:color w:val="000000"/>
                <w:kern w:val="0"/>
                <w:sz w:val="24"/>
              </w:rPr>
              <w:t>1.5763</w:t>
            </w:r>
          </w:p>
        </w:tc>
        <w:tc>
          <w:tcPr>
            <w:tcW w:w="490" w:type="pct"/>
            <w:noWrap w:val="0"/>
            <w:vAlign w:val="center"/>
          </w:tcPr>
          <w:p>
            <w:pPr>
              <w:widowControl/>
              <w:jc w:val="center"/>
              <w:rPr>
                <w:rFonts w:eastAsia="仿宋_GB2312"/>
                <w:kern w:val="0"/>
                <w:sz w:val="24"/>
              </w:rPr>
            </w:pPr>
            <w:r>
              <w:rPr>
                <w:rFonts w:eastAsia="等线"/>
                <w:color w:val="000000"/>
                <w:kern w:val="0"/>
                <w:sz w:val="24"/>
              </w:rPr>
              <w:t>1.5877</w:t>
            </w:r>
          </w:p>
        </w:tc>
        <w:tc>
          <w:tcPr>
            <w:tcW w:w="488" w:type="pct"/>
            <w:noWrap w:val="0"/>
            <w:vAlign w:val="center"/>
          </w:tcPr>
          <w:p>
            <w:pPr>
              <w:widowControl/>
              <w:jc w:val="center"/>
              <w:rPr>
                <w:rFonts w:eastAsia="仿宋_GB2312"/>
                <w:kern w:val="0"/>
                <w:sz w:val="24"/>
              </w:rPr>
            </w:pPr>
            <w:r>
              <w:rPr>
                <w:rFonts w:eastAsia="等线"/>
                <w:color w:val="000000"/>
                <w:kern w:val="0"/>
                <w:sz w:val="24"/>
              </w:rPr>
              <w:t>1.5988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94" w:type="pct"/>
            <w:noWrap/>
            <w:vAlign w:val="center"/>
          </w:tcPr>
          <w:p>
            <w:pPr>
              <w:widowControl/>
              <w:jc w:val="center"/>
              <w:rPr>
                <w:rFonts w:eastAsia="仿宋_GB2312"/>
                <w:b/>
                <w:bCs/>
                <w:kern w:val="0"/>
                <w:sz w:val="24"/>
              </w:rPr>
            </w:pPr>
            <w:r>
              <w:rPr>
                <w:rFonts w:eastAsia="仿宋_GB2312"/>
                <w:b/>
                <w:bCs/>
                <w:kern w:val="0"/>
                <w:sz w:val="24"/>
              </w:rPr>
              <w:t>容积率</w:t>
            </w:r>
          </w:p>
        </w:tc>
        <w:tc>
          <w:tcPr>
            <w:tcW w:w="490" w:type="pct"/>
            <w:noWrap w:val="0"/>
            <w:vAlign w:val="center"/>
          </w:tcPr>
          <w:p>
            <w:pPr>
              <w:widowControl/>
              <w:jc w:val="center"/>
              <w:rPr>
                <w:rFonts w:eastAsia="仿宋_GB2312"/>
                <w:kern w:val="0"/>
                <w:sz w:val="24"/>
              </w:rPr>
            </w:pPr>
            <w:r>
              <w:rPr>
                <w:rFonts w:eastAsia="等线"/>
                <w:color w:val="000000"/>
                <w:kern w:val="0"/>
                <w:sz w:val="24"/>
              </w:rPr>
              <w:t>4.6</w:t>
            </w:r>
          </w:p>
        </w:tc>
        <w:tc>
          <w:tcPr>
            <w:tcW w:w="490" w:type="pct"/>
            <w:noWrap w:val="0"/>
            <w:vAlign w:val="center"/>
          </w:tcPr>
          <w:p>
            <w:pPr>
              <w:widowControl/>
              <w:jc w:val="center"/>
              <w:rPr>
                <w:rFonts w:eastAsia="仿宋_GB2312"/>
                <w:kern w:val="0"/>
                <w:sz w:val="24"/>
              </w:rPr>
            </w:pPr>
            <w:r>
              <w:rPr>
                <w:rFonts w:eastAsia="等线"/>
                <w:color w:val="000000"/>
                <w:kern w:val="0"/>
                <w:sz w:val="24"/>
              </w:rPr>
              <w:t>4.7</w:t>
            </w:r>
          </w:p>
        </w:tc>
        <w:tc>
          <w:tcPr>
            <w:tcW w:w="490" w:type="pct"/>
            <w:noWrap w:val="0"/>
            <w:vAlign w:val="center"/>
          </w:tcPr>
          <w:p>
            <w:pPr>
              <w:widowControl/>
              <w:jc w:val="center"/>
              <w:rPr>
                <w:rFonts w:eastAsia="仿宋_GB2312"/>
                <w:kern w:val="0"/>
                <w:sz w:val="24"/>
              </w:rPr>
            </w:pPr>
            <w:r>
              <w:rPr>
                <w:rFonts w:eastAsia="等线"/>
                <w:color w:val="000000"/>
                <w:kern w:val="0"/>
                <w:sz w:val="24"/>
              </w:rPr>
              <w:t>4.8</w:t>
            </w:r>
          </w:p>
        </w:tc>
        <w:tc>
          <w:tcPr>
            <w:tcW w:w="490" w:type="pct"/>
            <w:noWrap w:val="0"/>
            <w:vAlign w:val="center"/>
          </w:tcPr>
          <w:p>
            <w:pPr>
              <w:widowControl/>
              <w:jc w:val="center"/>
              <w:rPr>
                <w:rFonts w:eastAsia="仿宋_GB2312"/>
                <w:kern w:val="0"/>
                <w:sz w:val="24"/>
              </w:rPr>
            </w:pPr>
            <w:r>
              <w:rPr>
                <w:rFonts w:eastAsia="等线"/>
                <w:color w:val="000000"/>
                <w:kern w:val="0"/>
                <w:sz w:val="24"/>
              </w:rPr>
              <w:t>4.9</w:t>
            </w:r>
          </w:p>
        </w:tc>
        <w:tc>
          <w:tcPr>
            <w:tcW w:w="490" w:type="pct"/>
            <w:noWrap w:val="0"/>
            <w:vAlign w:val="center"/>
          </w:tcPr>
          <w:p>
            <w:pPr>
              <w:widowControl/>
              <w:jc w:val="center"/>
              <w:rPr>
                <w:rFonts w:eastAsia="仿宋_GB2312"/>
                <w:kern w:val="0"/>
                <w:sz w:val="24"/>
              </w:rPr>
            </w:pPr>
            <w:r>
              <w:rPr>
                <w:rFonts w:eastAsia="等线"/>
                <w:color w:val="000000"/>
                <w:kern w:val="0"/>
                <w:sz w:val="24"/>
              </w:rPr>
              <w:t>5</w:t>
            </w:r>
          </w:p>
        </w:tc>
        <w:tc>
          <w:tcPr>
            <w:tcW w:w="490" w:type="pct"/>
            <w:noWrap w:val="0"/>
            <w:vAlign w:val="center"/>
          </w:tcPr>
          <w:p>
            <w:pPr>
              <w:widowControl/>
              <w:jc w:val="center"/>
              <w:rPr>
                <w:rFonts w:eastAsia="仿宋_GB2312"/>
                <w:kern w:val="0"/>
                <w:sz w:val="24"/>
              </w:rPr>
            </w:pPr>
            <w:r>
              <w:rPr>
                <w:rFonts w:eastAsia="等线"/>
                <w:color w:val="000000"/>
                <w:kern w:val="0"/>
                <w:sz w:val="24"/>
              </w:rPr>
              <w:t>5.5</w:t>
            </w:r>
          </w:p>
        </w:tc>
        <w:tc>
          <w:tcPr>
            <w:tcW w:w="490" w:type="pct"/>
            <w:noWrap w:val="0"/>
            <w:vAlign w:val="center"/>
          </w:tcPr>
          <w:p>
            <w:pPr>
              <w:widowControl/>
              <w:jc w:val="center"/>
              <w:rPr>
                <w:rFonts w:eastAsia="仿宋_GB2312"/>
                <w:kern w:val="0"/>
                <w:sz w:val="24"/>
              </w:rPr>
            </w:pPr>
            <w:r>
              <w:rPr>
                <w:rFonts w:eastAsia="等线"/>
                <w:color w:val="000000"/>
                <w:kern w:val="0"/>
                <w:sz w:val="24"/>
              </w:rPr>
              <w:t>6</w:t>
            </w:r>
          </w:p>
        </w:tc>
        <w:tc>
          <w:tcPr>
            <w:tcW w:w="490" w:type="pct"/>
            <w:noWrap w:val="0"/>
            <w:vAlign w:val="center"/>
          </w:tcPr>
          <w:p>
            <w:pPr>
              <w:widowControl/>
              <w:jc w:val="center"/>
              <w:rPr>
                <w:rFonts w:eastAsia="仿宋_GB2312"/>
                <w:kern w:val="0"/>
                <w:sz w:val="24"/>
              </w:rPr>
            </w:pPr>
            <w:r>
              <w:rPr>
                <w:rFonts w:eastAsia="等线"/>
                <w:color w:val="000000"/>
                <w:kern w:val="0"/>
                <w:sz w:val="24"/>
              </w:rPr>
              <w:t>6.5</w:t>
            </w:r>
          </w:p>
        </w:tc>
        <w:tc>
          <w:tcPr>
            <w:tcW w:w="488" w:type="pct"/>
            <w:noWrap w:val="0"/>
            <w:vAlign w:val="center"/>
          </w:tcPr>
          <w:p>
            <w:pPr>
              <w:widowControl/>
              <w:jc w:val="center"/>
              <w:rPr>
                <w:rFonts w:eastAsia="仿宋_GB2312"/>
                <w:kern w:val="0"/>
                <w:sz w:val="24"/>
              </w:rPr>
            </w:pPr>
            <w:r>
              <w:rPr>
                <w:rFonts w:hint="eastAsia" w:ascii="仿宋_GB2312" w:eastAsia="仿宋_GB2312"/>
                <w:color w:val="000000"/>
                <w:kern w:val="0"/>
                <w:sz w:val="24"/>
              </w:rPr>
              <w:t>≥</w:t>
            </w:r>
            <w:r>
              <w:rPr>
                <w:rFonts w:eastAsia="等线"/>
                <w:color w:val="000000"/>
                <w:kern w:val="0"/>
                <w:sz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94" w:type="pct"/>
            <w:noWrap/>
            <w:vAlign w:val="center"/>
          </w:tcPr>
          <w:p>
            <w:pPr>
              <w:widowControl/>
              <w:jc w:val="center"/>
              <w:rPr>
                <w:rFonts w:eastAsia="仿宋_GB2312"/>
                <w:b/>
                <w:bCs/>
                <w:kern w:val="0"/>
                <w:sz w:val="24"/>
              </w:rPr>
            </w:pPr>
            <w:r>
              <w:rPr>
                <w:rFonts w:eastAsia="仿宋_GB2312"/>
                <w:b/>
                <w:bCs/>
                <w:kern w:val="0"/>
                <w:sz w:val="24"/>
              </w:rPr>
              <w:t>修正系数</w:t>
            </w:r>
          </w:p>
        </w:tc>
        <w:tc>
          <w:tcPr>
            <w:tcW w:w="490" w:type="pct"/>
            <w:noWrap w:val="0"/>
            <w:vAlign w:val="center"/>
          </w:tcPr>
          <w:p>
            <w:pPr>
              <w:widowControl/>
              <w:jc w:val="center"/>
              <w:rPr>
                <w:rFonts w:eastAsia="仿宋_GB2312"/>
                <w:kern w:val="0"/>
                <w:sz w:val="24"/>
              </w:rPr>
            </w:pPr>
            <w:r>
              <w:rPr>
                <w:rFonts w:eastAsia="等线"/>
                <w:color w:val="000000"/>
                <w:kern w:val="0"/>
                <w:sz w:val="24"/>
              </w:rPr>
              <w:t>1.6098</w:t>
            </w:r>
          </w:p>
        </w:tc>
        <w:tc>
          <w:tcPr>
            <w:tcW w:w="490" w:type="pct"/>
            <w:noWrap w:val="0"/>
            <w:vAlign w:val="center"/>
          </w:tcPr>
          <w:p>
            <w:pPr>
              <w:widowControl/>
              <w:jc w:val="center"/>
              <w:rPr>
                <w:rFonts w:eastAsia="仿宋_GB2312"/>
                <w:kern w:val="0"/>
                <w:sz w:val="24"/>
              </w:rPr>
            </w:pPr>
            <w:r>
              <w:rPr>
                <w:rFonts w:eastAsia="等线"/>
                <w:color w:val="000000"/>
                <w:kern w:val="0"/>
                <w:sz w:val="24"/>
              </w:rPr>
              <w:t>1.6207</w:t>
            </w:r>
          </w:p>
        </w:tc>
        <w:tc>
          <w:tcPr>
            <w:tcW w:w="490" w:type="pct"/>
            <w:noWrap w:val="0"/>
            <w:vAlign w:val="center"/>
          </w:tcPr>
          <w:p>
            <w:pPr>
              <w:widowControl/>
              <w:jc w:val="center"/>
              <w:rPr>
                <w:rFonts w:eastAsia="仿宋_GB2312"/>
                <w:kern w:val="0"/>
                <w:sz w:val="24"/>
              </w:rPr>
            </w:pPr>
            <w:r>
              <w:rPr>
                <w:rFonts w:eastAsia="等线"/>
                <w:color w:val="000000"/>
                <w:kern w:val="0"/>
                <w:sz w:val="24"/>
              </w:rPr>
              <w:t>1.6314</w:t>
            </w:r>
          </w:p>
        </w:tc>
        <w:tc>
          <w:tcPr>
            <w:tcW w:w="490" w:type="pct"/>
            <w:noWrap w:val="0"/>
            <w:vAlign w:val="center"/>
          </w:tcPr>
          <w:p>
            <w:pPr>
              <w:widowControl/>
              <w:jc w:val="center"/>
              <w:rPr>
                <w:rFonts w:eastAsia="仿宋_GB2312"/>
                <w:kern w:val="0"/>
                <w:sz w:val="24"/>
              </w:rPr>
            </w:pPr>
            <w:r>
              <w:rPr>
                <w:rFonts w:eastAsia="等线"/>
                <w:color w:val="000000"/>
                <w:kern w:val="0"/>
                <w:sz w:val="24"/>
              </w:rPr>
              <w:t>1.6419</w:t>
            </w:r>
          </w:p>
        </w:tc>
        <w:tc>
          <w:tcPr>
            <w:tcW w:w="490" w:type="pct"/>
            <w:noWrap w:val="0"/>
            <w:vAlign w:val="center"/>
          </w:tcPr>
          <w:p>
            <w:pPr>
              <w:widowControl/>
              <w:jc w:val="center"/>
              <w:rPr>
                <w:rFonts w:eastAsia="仿宋_GB2312"/>
                <w:kern w:val="0"/>
                <w:sz w:val="24"/>
              </w:rPr>
            </w:pPr>
            <w:r>
              <w:rPr>
                <w:rFonts w:eastAsia="等线"/>
                <w:color w:val="000000"/>
                <w:kern w:val="0"/>
                <w:sz w:val="24"/>
              </w:rPr>
              <w:t>1.6523</w:t>
            </w:r>
          </w:p>
        </w:tc>
        <w:tc>
          <w:tcPr>
            <w:tcW w:w="490" w:type="pct"/>
            <w:noWrap w:val="0"/>
            <w:vAlign w:val="center"/>
          </w:tcPr>
          <w:p>
            <w:pPr>
              <w:widowControl/>
              <w:jc w:val="center"/>
              <w:rPr>
                <w:rFonts w:eastAsia="仿宋_GB2312"/>
                <w:kern w:val="0"/>
                <w:sz w:val="24"/>
              </w:rPr>
            </w:pPr>
            <w:r>
              <w:rPr>
                <w:rFonts w:eastAsia="等线"/>
                <w:color w:val="000000"/>
                <w:kern w:val="0"/>
                <w:sz w:val="24"/>
              </w:rPr>
              <w:t>1.7021</w:t>
            </w:r>
          </w:p>
        </w:tc>
        <w:tc>
          <w:tcPr>
            <w:tcW w:w="490" w:type="pct"/>
            <w:noWrap w:val="0"/>
            <w:vAlign w:val="center"/>
          </w:tcPr>
          <w:p>
            <w:pPr>
              <w:widowControl/>
              <w:jc w:val="center"/>
              <w:rPr>
                <w:rFonts w:eastAsia="仿宋_GB2312"/>
                <w:kern w:val="0"/>
                <w:sz w:val="24"/>
              </w:rPr>
            </w:pPr>
            <w:r>
              <w:rPr>
                <w:rFonts w:eastAsia="等线"/>
                <w:color w:val="000000"/>
                <w:kern w:val="0"/>
                <w:sz w:val="24"/>
              </w:rPr>
              <w:t>1.7490</w:t>
            </w:r>
          </w:p>
        </w:tc>
        <w:tc>
          <w:tcPr>
            <w:tcW w:w="490" w:type="pct"/>
            <w:noWrap w:val="0"/>
            <w:vAlign w:val="center"/>
          </w:tcPr>
          <w:p>
            <w:pPr>
              <w:widowControl/>
              <w:jc w:val="center"/>
              <w:rPr>
                <w:rFonts w:eastAsia="仿宋_GB2312"/>
                <w:kern w:val="0"/>
                <w:sz w:val="24"/>
              </w:rPr>
            </w:pPr>
            <w:r>
              <w:rPr>
                <w:rFonts w:eastAsia="等线"/>
                <w:color w:val="000000"/>
                <w:kern w:val="0"/>
                <w:sz w:val="24"/>
              </w:rPr>
              <w:t>1.7932</w:t>
            </w:r>
          </w:p>
        </w:tc>
        <w:tc>
          <w:tcPr>
            <w:tcW w:w="488" w:type="pct"/>
            <w:noWrap w:val="0"/>
            <w:vAlign w:val="center"/>
          </w:tcPr>
          <w:p>
            <w:pPr>
              <w:widowControl/>
              <w:jc w:val="center"/>
              <w:rPr>
                <w:rFonts w:eastAsia="仿宋_GB2312"/>
                <w:kern w:val="0"/>
                <w:sz w:val="24"/>
              </w:rPr>
            </w:pPr>
            <w:r>
              <w:rPr>
                <w:rFonts w:eastAsia="等线"/>
                <w:color w:val="000000"/>
                <w:kern w:val="0"/>
                <w:sz w:val="24"/>
              </w:rPr>
              <w:t>1.8351</w:t>
            </w:r>
          </w:p>
        </w:tc>
      </w:tr>
    </w:tbl>
    <w:p>
      <w:pPr>
        <w:adjustRightInd w:val="0"/>
        <w:snapToGrid w:val="0"/>
        <w:ind w:firstLine="464" w:firstLineChars="200"/>
        <w:rPr>
          <w:rFonts w:eastAsia="仿宋_GB2312"/>
          <w:spacing w:val="-4"/>
          <w:sz w:val="24"/>
        </w:rPr>
      </w:pPr>
      <w:r>
        <w:rPr>
          <w:rFonts w:eastAsia="仿宋_GB2312"/>
          <w:spacing w:val="-4"/>
          <w:sz w:val="24"/>
        </w:rPr>
        <w:t>注：当宗地容积率在上述容积率之间时，容积率修正系数可根据公式计算求出。修正系数=容积率^0.312。</w:t>
      </w:r>
    </w:p>
    <w:p>
      <w:pPr>
        <w:adjustRightInd w:val="0"/>
        <w:snapToGrid w:val="0"/>
        <w:spacing w:line="460" w:lineRule="exact"/>
        <w:ind w:firstLine="643" w:firstLineChars="200"/>
        <w:outlineLvl w:val="3"/>
        <w:rPr>
          <w:rFonts w:eastAsia="仿宋_GB2312"/>
          <w:b/>
          <w:bCs/>
          <w:kern w:val="0"/>
          <w:sz w:val="32"/>
          <w:szCs w:val="32"/>
        </w:rPr>
      </w:pPr>
      <w:r>
        <w:rPr>
          <w:rFonts w:eastAsia="仿宋_GB2312"/>
          <w:b/>
          <w:bCs/>
          <w:kern w:val="0"/>
          <w:sz w:val="32"/>
          <w:szCs w:val="32"/>
        </w:rPr>
        <w:t>3.5.2.3 年期修正</w:t>
      </w:r>
    </w:p>
    <w:p>
      <w:pPr>
        <w:adjustRightInd w:val="0"/>
        <w:snapToGrid w:val="0"/>
        <w:spacing w:line="460" w:lineRule="exact"/>
        <w:ind w:firstLine="640" w:firstLineChars="200"/>
        <w:rPr>
          <w:rFonts w:eastAsia="仿宋_GB2312"/>
          <w:sz w:val="32"/>
          <w:szCs w:val="32"/>
        </w:rPr>
      </w:pPr>
      <w:r>
        <w:rPr>
          <w:rFonts w:eastAsia="仿宋_GB2312"/>
          <w:sz w:val="32"/>
          <w:szCs w:val="32"/>
        </w:rPr>
        <w:t>按照土地还原利率为5.5%，公共服务用地法定最高出让年期为50年，计算公共服务用地使用年期修正系数。年期修正系数计算公式如下：</w:t>
      </w:r>
    </w:p>
    <w:p>
      <w:pPr>
        <w:adjustRightInd w:val="0"/>
        <w:snapToGrid w:val="0"/>
        <w:spacing w:line="312" w:lineRule="auto"/>
        <w:jc w:val="center"/>
        <w:rPr>
          <w:rFonts w:eastAsia="仿宋_GB2312"/>
          <w:i/>
          <w:color w:val="000000"/>
          <w:sz w:val="24"/>
        </w:rPr>
      </w:pPr>
      <w:r>
        <w:rPr>
          <w:rFonts w:eastAsia="仿宋_GB2312"/>
          <w:color w:val="000000"/>
          <w:position w:val="-30"/>
          <w:sz w:val="24"/>
        </w:rPr>
        <w:drawing>
          <wp:inline distT="0" distB="0" distL="114300" distR="114300">
            <wp:extent cx="1323340" cy="476250"/>
            <wp:effectExtent l="0" t="0" r="0" b="0"/>
            <wp:docPr id="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4"/>
                    <pic:cNvPicPr>
                      <a:picLocks noChangeAspect="1"/>
                    </pic:cNvPicPr>
                  </pic:nvPicPr>
                  <pic:blipFill>
                    <a:blip r:embed="rId9"/>
                    <a:stretch>
                      <a:fillRect/>
                    </a:stretch>
                  </pic:blipFill>
                  <pic:spPr>
                    <a:xfrm>
                      <a:off x="0" y="0"/>
                      <a:ext cx="1323340" cy="476250"/>
                    </a:xfrm>
                    <a:prstGeom prst="rect">
                      <a:avLst/>
                    </a:prstGeom>
                    <a:noFill/>
                    <a:ln>
                      <a:noFill/>
                    </a:ln>
                  </pic:spPr>
                </pic:pic>
              </a:graphicData>
            </a:graphic>
          </wp:inline>
        </w:drawing>
      </w:r>
    </w:p>
    <w:p>
      <w:pPr>
        <w:adjustRightInd w:val="0"/>
        <w:snapToGrid w:val="0"/>
        <w:spacing w:line="312" w:lineRule="auto"/>
        <w:ind w:firstLine="480" w:firstLineChars="200"/>
        <w:jc w:val="left"/>
        <w:rPr>
          <w:rFonts w:eastAsia="仿宋_GB2312"/>
          <w:sz w:val="24"/>
        </w:rPr>
      </w:pPr>
      <w:r>
        <w:rPr>
          <w:rFonts w:eastAsia="仿宋_GB2312"/>
          <w:sz w:val="24"/>
        </w:rPr>
        <w:t>式中：</w:t>
      </w:r>
    </w:p>
    <w:tbl>
      <w:tblPr>
        <w:tblStyle w:val="5"/>
        <w:tblW w:w="7020" w:type="dxa"/>
        <w:tblInd w:w="1008" w:type="dxa"/>
        <w:tblLayout w:type="fixed"/>
        <w:tblCellMar>
          <w:top w:w="0" w:type="dxa"/>
          <w:left w:w="108" w:type="dxa"/>
          <w:bottom w:w="0" w:type="dxa"/>
          <w:right w:w="108" w:type="dxa"/>
        </w:tblCellMar>
      </w:tblPr>
      <w:tblGrid>
        <w:gridCol w:w="521"/>
        <w:gridCol w:w="696"/>
        <w:gridCol w:w="5803"/>
      </w:tblGrid>
      <w:tr>
        <w:tblPrEx>
          <w:tblCellMar>
            <w:top w:w="0" w:type="dxa"/>
            <w:left w:w="108" w:type="dxa"/>
            <w:bottom w:w="0" w:type="dxa"/>
            <w:right w:w="108" w:type="dxa"/>
          </w:tblCellMar>
        </w:tblPrEx>
        <w:trPr>
          <w:trHeight w:val="340"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K</w:t>
            </w:r>
            <w:r>
              <w:rPr>
                <w:rFonts w:eastAsia="仿宋_GB2312"/>
                <w:i/>
                <w:color w:val="000000"/>
                <w:sz w:val="24"/>
                <w:vertAlign w:val="subscript"/>
              </w:rPr>
              <w:t>y</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使用年期修正系数</w:t>
            </w:r>
          </w:p>
        </w:tc>
      </w:tr>
      <w:tr>
        <w:tblPrEx>
          <w:tblCellMar>
            <w:top w:w="0" w:type="dxa"/>
            <w:left w:w="108" w:type="dxa"/>
            <w:bottom w:w="0" w:type="dxa"/>
            <w:right w:w="108" w:type="dxa"/>
          </w:tblCellMar>
        </w:tblPrEx>
        <w:trPr>
          <w:trHeight w:val="340"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m1</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实际出让年期</w:t>
            </w:r>
          </w:p>
        </w:tc>
      </w:tr>
      <w:tr>
        <w:tblPrEx>
          <w:tblCellMar>
            <w:top w:w="0" w:type="dxa"/>
            <w:left w:w="108" w:type="dxa"/>
            <w:bottom w:w="0" w:type="dxa"/>
            <w:right w:w="108" w:type="dxa"/>
          </w:tblCellMar>
        </w:tblPrEx>
        <w:trPr>
          <w:trHeight w:val="340"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m</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土地使用权法定最高出让年限</w:t>
            </w:r>
          </w:p>
        </w:tc>
      </w:tr>
      <w:tr>
        <w:tblPrEx>
          <w:tblCellMar>
            <w:top w:w="0" w:type="dxa"/>
            <w:left w:w="108" w:type="dxa"/>
            <w:bottom w:w="0" w:type="dxa"/>
            <w:right w:w="108" w:type="dxa"/>
          </w:tblCellMar>
        </w:tblPrEx>
        <w:trPr>
          <w:trHeight w:val="340" w:hRule="atLeast"/>
        </w:trPr>
        <w:tc>
          <w:tcPr>
            <w:tcW w:w="521" w:type="dxa"/>
            <w:noWrap w:val="0"/>
            <w:vAlign w:val="top"/>
          </w:tcPr>
          <w:p>
            <w:pPr>
              <w:adjustRightInd w:val="0"/>
              <w:snapToGrid w:val="0"/>
              <w:rPr>
                <w:rFonts w:eastAsia="仿宋_GB2312"/>
                <w:i/>
                <w:color w:val="000000"/>
                <w:sz w:val="24"/>
              </w:rPr>
            </w:pPr>
            <w:r>
              <w:rPr>
                <w:rFonts w:eastAsia="仿宋_GB2312"/>
                <w:i/>
                <w:color w:val="000000"/>
                <w:sz w:val="24"/>
              </w:rPr>
              <w:t>r</w:t>
            </w:r>
          </w:p>
        </w:tc>
        <w:tc>
          <w:tcPr>
            <w:tcW w:w="696" w:type="dxa"/>
            <w:noWrap w:val="0"/>
            <w:vAlign w:val="top"/>
          </w:tcPr>
          <w:p>
            <w:pPr>
              <w:adjustRightInd w:val="0"/>
              <w:snapToGrid w:val="0"/>
              <w:rPr>
                <w:rFonts w:eastAsia="仿宋_GB2312"/>
                <w:i/>
                <w:color w:val="000000"/>
                <w:sz w:val="24"/>
              </w:rPr>
            </w:pPr>
            <w:r>
              <w:rPr>
                <w:rFonts w:eastAsia="仿宋_GB2312"/>
                <w:i/>
                <w:color w:val="000000"/>
                <w:sz w:val="24"/>
              </w:rPr>
              <w:t>——</w:t>
            </w:r>
          </w:p>
        </w:tc>
        <w:tc>
          <w:tcPr>
            <w:tcW w:w="5803" w:type="dxa"/>
            <w:noWrap w:val="0"/>
            <w:vAlign w:val="top"/>
          </w:tcPr>
          <w:p>
            <w:pPr>
              <w:adjustRightInd w:val="0"/>
              <w:snapToGrid w:val="0"/>
              <w:rPr>
                <w:rFonts w:eastAsia="仿宋_GB2312"/>
                <w:color w:val="000000"/>
                <w:sz w:val="24"/>
              </w:rPr>
            </w:pPr>
            <w:r>
              <w:rPr>
                <w:rFonts w:eastAsia="仿宋_GB2312"/>
                <w:color w:val="000000"/>
                <w:sz w:val="24"/>
              </w:rPr>
              <w:t>土地还原利率</w:t>
            </w:r>
          </w:p>
        </w:tc>
      </w:tr>
    </w:tbl>
    <w:p>
      <w:pPr>
        <w:keepNext/>
        <w:adjustRightInd w:val="0"/>
        <w:snapToGrid w:val="0"/>
        <w:spacing w:line="312" w:lineRule="auto"/>
        <w:jc w:val="center"/>
        <w:rPr>
          <w:rFonts w:eastAsia="仿宋_GB2312"/>
          <w:b/>
          <w:sz w:val="24"/>
        </w:rPr>
      </w:pPr>
      <w:r>
        <w:rPr>
          <w:rFonts w:eastAsia="仿宋_GB2312"/>
          <w:b/>
          <w:sz w:val="24"/>
        </w:rPr>
        <w:t>表</w:t>
      </w:r>
      <w:r>
        <w:rPr>
          <w:rFonts w:eastAsia="仿宋_GB2312"/>
          <w:b/>
          <w:bCs/>
          <w:color w:val="000000"/>
          <w:sz w:val="24"/>
        </w:rPr>
        <w:t>3-5-7</w:t>
      </w:r>
      <w:r>
        <w:rPr>
          <w:rFonts w:eastAsia="仿宋_GB2312"/>
          <w:b/>
          <w:sz w:val="24"/>
        </w:rPr>
        <w:t>公共服务用地年期修正系数表</w:t>
      </w:r>
    </w:p>
    <w:tbl>
      <w:tblPr>
        <w:tblStyle w:val="5"/>
        <w:tblW w:w="56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6"/>
        <w:gridCol w:w="910"/>
        <w:gridCol w:w="910"/>
        <w:gridCol w:w="911"/>
        <w:gridCol w:w="911"/>
        <w:gridCol w:w="911"/>
        <w:gridCol w:w="911"/>
        <w:gridCol w:w="911"/>
        <w:gridCol w:w="911"/>
        <w:gridCol w:w="911"/>
        <w:gridCol w:w="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7" w:type="pct"/>
            <w:noWrap w:val="0"/>
            <w:vAlign w:val="center"/>
          </w:tcPr>
          <w:p>
            <w:pPr>
              <w:keepNext/>
              <w:adjustRightInd w:val="0"/>
              <w:snapToGrid w:val="0"/>
              <w:jc w:val="center"/>
              <w:rPr>
                <w:rFonts w:eastAsia="仿宋_GB2312"/>
                <w:b/>
                <w:kern w:val="0"/>
                <w:sz w:val="24"/>
              </w:rPr>
            </w:pPr>
            <w:r>
              <w:rPr>
                <w:rFonts w:eastAsia="仿宋_GB2312"/>
                <w:b/>
                <w:kern w:val="0"/>
                <w:sz w:val="24"/>
              </w:rPr>
              <w:t>剩余年限</w:t>
            </w:r>
          </w:p>
        </w:tc>
        <w:tc>
          <w:tcPr>
            <w:tcW w:w="437" w:type="pct"/>
            <w:noWrap w:val="0"/>
            <w:vAlign w:val="center"/>
          </w:tcPr>
          <w:p>
            <w:pPr>
              <w:keepNext/>
              <w:adjustRightInd w:val="0"/>
              <w:snapToGrid w:val="0"/>
              <w:jc w:val="center"/>
              <w:rPr>
                <w:rFonts w:eastAsia="仿宋_GB2312"/>
                <w:kern w:val="0"/>
                <w:sz w:val="24"/>
              </w:rPr>
            </w:pPr>
            <w:r>
              <w:rPr>
                <w:rFonts w:eastAsia="仿宋_GB2312"/>
                <w:sz w:val="24"/>
              </w:rPr>
              <w:t>1</w:t>
            </w:r>
          </w:p>
        </w:tc>
        <w:tc>
          <w:tcPr>
            <w:tcW w:w="437" w:type="pct"/>
            <w:noWrap w:val="0"/>
            <w:vAlign w:val="center"/>
          </w:tcPr>
          <w:p>
            <w:pPr>
              <w:keepNext/>
              <w:adjustRightInd w:val="0"/>
              <w:snapToGrid w:val="0"/>
              <w:jc w:val="center"/>
              <w:rPr>
                <w:rFonts w:eastAsia="仿宋_GB2312"/>
                <w:kern w:val="0"/>
                <w:sz w:val="24"/>
              </w:rPr>
            </w:pPr>
            <w:r>
              <w:rPr>
                <w:rFonts w:eastAsia="仿宋_GB2312"/>
                <w:sz w:val="24"/>
              </w:rPr>
              <w:t>2</w:t>
            </w:r>
          </w:p>
        </w:tc>
        <w:tc>
          <w:tcPr>
            <w:tcW w:w="437" w:type="pct"/>
            <w:noWrap w:val="0"/>
            <w:vAlign w:val="center"/>
          </w:tcPr>
          <w:p>
            <w:pPr>
              <w:keepNext/>
              <w:adjustRightInd w:val="0"/>
              <w:snapToGrid w:val="0"/>
              <w:jc w:val="center"/>
              <w:rPr>
                <w:rFonts w:eastAsia="仿宋_GB2312"/>
                <w:kern w:val="0"/>
                <w:sz w:val="24"/>
              </w:rPr>
            </w:pPr>
            <w:r>
              <w:rPr>
                <w:rFonts w:eastAsia="仿宋_GB2312"/>
                <w:sz w:val="24"/>
              </w:rPr>
              <w:t>3</w:t>
            </w:r>
          </w:p>
        </w:tc>
        <w:tc>
          <w:tcPr>
            <w:tcW w:w="437" w:type="pct"/>
            <w:noWrap w:val="0"/>
            <w:vAlign w:val="center"/>
          </w:tcPr>
          <w:p>
            <w:pPr>
              <w:keepNext/>
              <w:adjustRightInd w:val="0"/>
              <w:snapToGrid w:val="0"/>
              <w:jc w:val="center"/>
              <w:rPr>
                <w:rFonts w:eastAsia="仿宋_GB2312"/>
                <w:kern w:val="0"/>
                <w:sz w:val="24"/>
              </w:rPr>
            </w:pPr>
            <w:r>
              <w:rPr>
                <w:rFonts w:eastAsia="仿宋_GB2312"/>
                <w:sz w:val="24"/>
              </w:rPr>
              <w:t>4</w:t>
            </w:r>
          </w:p>
        </w:tc>
        <w:tc>
          <w:tcPr>
            <w:tcW w:w="437" w:type="pct"/>
            <w:noWrap w:val="0"/>
            <w:vAlign w:val="center"/>
          </w:tcPr>
          <w:p>
            <w:pPr>
              <w:keepNext/>
              <w:adjustRightInd w:val="0"/>
              <w:snapToGrid w:val="0"/>
              <w:jc w:val="center"/>
              <w:rPr>
                <w:rFonts w:eastAsia="仿宋_GB2312"/>
                <w:kern w:val="0"/>
                <w:sz w:val="24"/>
              </w:rPr>
            </w:pPr>
            <w:r>
              <w:rPr>
                <w:rFonts w:eastAsia="仿宋_GB2312"/>
                <w:sz w:val="24"/>
              </w:rPr>
              <w:t>5</w:t>
            </w:r>
          </w:p>
        </w:tc>
        <w:tc>
          <w:tcPr>
            <w:tcW w:w="437" w:type="pct"/>
            <w:noWrap w:val="0"/>
            <w:vAlign w:val="center"/>
          </w:tcPr>
          <w:p>
            <w:pPr>
              <w:keepNext/>
              <w:adjustRightInd w:val="0"/>
              <w:snapToGrid w:val="0"/>
              <w:jc w:val="center"/>
              <w:rPr>
                <w:rFonts w:eastAsia="仿宋_GB2312"/>
                <w:kern w:val="0"/>
                <w:sz w:val="24"/>
              </w:rPr>
            </w:pPr>
            <w:r>
              <w:rPr>
                <w:rFonts w:eastAsia="仿宋_GB2312"/>
                <w:sz w:val="24"/>
              </w:rPr>
              <w:t>6</w:t>
            </w:r>
          </w:p>
        </w:tc>
        <w:tc>
          <w:tcPr>
            <w:tcW w:w="437" w:type="pct"/>
            <w:noWrap w:val="0"/>
            <w:vAlign w:val="center"/>
          </w:tcPr>
          <w:p>
            <w:pPr>
              <w:keepNext/>
              <w:adjustRightInd w:val="0"/>
              <w:snapToGrid w:val="0"/>
              <w:jc w:val="center"/>
              <w:rPr>
                <w:rFonts w:eastAsia="仿宋_GB2312"/>
                <w:kern w:val="0"/>
                <w:sz w:val="24"/>
              </w:rPr>
            </w:pPr>
            <w:r>
              <w:rPr>
                <w:rFonts w:eastAsia="仿宋_GB2312"/>
                <w:sz w:val="24"/>
              </w:rPr>
              <w:t>7</w:t>
            </w:r>
          </w:p>
        </w:tc>
        <w:tc>
          <w:tcPr>
            <w:tcW w:w="437" w:type="pct"/>
            <w:noWrap w:val="0"/>
            <w:vAlign w:val="center"/>
          </w:tcPr>
          <w:p>
            <w:pPr>
              <w:keepNext/>
              <w:adjustRightInd w:val="0"/>
              <w:snapToGrid w:val="0"/>
              <w:jc w:val="center"/>
              <w:rPr>
                <w:rFonts w:eastAsia="仿宋_GB2312"/>
                <w:kern w:val="0"/>
                <w:sz w:val="24"/>
              </w:rPr>
            </w:pPr>
            <w:r>
              <w:rPr>
                <w:rFonts w:eastAsia="仿宋_GB2312"/>
                <w:sz w:val="24"/>
              </w:rPr>
              <w:t>8</w:t>
            </w:r>
          </w:p>
        </w:tc>
        <w:tc>
          <w:tcPr>
            <w:tcW w:w="437" w:type="pct"/>
            <w:noWrap w:val="0"/>
            <w:vAlign w:val="center"/>
          </w:tcPr>
          <w:p>
            <w:pPr>
              <w:keepNext/>
              <w:adjustRightInd w:val="0"/>
              <w:snapToGrid w:val="0"/>
              <w:jc w:val="center"/>
              <w:rPr>
                <w:rFonts w:eastAsia="仿宋_GB2312"/>
                <w:kern w:val="0"/>
                <w:sz w:val="24"/>
              </w:rPr>
            </w:pPr>
            <w:r>
              <w:rPr>
                <w:rFonts w:eastAsia="仿宋_GB2312"/>
                <w:sz w:val="24"/>
              </w:rPr>
              <w:t>9</w:t>
            </w:r>
          </w:p>
        </w:tc>
        <w:tc>
          <w:tcPr>
            <w:tcW w:w="437" w:type="pct"/>
            <w:noWrap w:val="0"/>
            <w:vAlign w:val="center"/>
          </w:tcPr>
          <w:p>
            <w:pPr>
              <w:keepNext/>
              <w:adjustRightInd w:val="0"/>
              <w:snapToGrid w:val="0"/>
              <w:jc w:val="center"/>
              <w:rPr>
                <w:rFonts w:eastAsia="仿宋_GB2312"/>
                <w:kern w:val="0"/>
                <w:sz w:val="24"/>
              </w:rPr>
            </w:pPr>
            <w:r>
              <w:rPr>
                <w:rFonts w:eastAsia="仿宋_GB2312"/>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7" w:type="pct"/>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437" w:type="pct"/>
            <w:noWrap w:val="0"/>
            <w:vAlign w:val="center"/>
          </w:tcPr>
          <w:p>
            <w:pPr>
              <w:adjustRightInd w:val="0"/>
              <w:snapToGrid w:val="0"/>
              <w:jc w:val="center"/>
              <w:rPr>
                <w:rFonts w:eastAsia="仿宋_GB2312"/>
                <w:kern w:val="0"/>
                <w:sz w:val="24"/>
              </w:rPr>
            </w:pPr>
            <w:r>
              <w:rPr>
                <w:rFonts w:eastAsia="仿宋_GB2312"/>
                <w:sz w:val="24"/>
              </w:rPr>
              <w:t>0.0560</w:t>
            </w:r>
          </w:p>
        </w:tc>
        <w:tc>
          <w:tcPr>
            <w:tcW w:w="437" w:type="pct"/>
            <w:noWrap w:val="0"/>
            <w:vAlign w:val="center"/>
          </w:tcPr>
          <w:p>
            <w:pPr>
              <w:adjustRightInd w:val="0"/>
              <w:snapToGrid w:val="0"/>
              <w:jc w:val="center"/>
              <w:rPr>
                <w:rFonts w:eastAsia="仿宋_GB2312"/>
                <w:kern w:val="0"/>
                <w:sz w:val="24"/>
              </w:rPr>
            </w:pPr>
            <w:r>
              <w:rPr>
                <w:rFonts w:eastAsia="仿宋_GB2312"/>
                <w:sz w:val="24"/>
              </w:rPr>
              <w:t>0.1090</w:t>
            </w:r>
          </w:p>
        </w:tc>
        <w:tc>
          <w:tcPr>
            <w:tcW w:w="437" w:type="pct"/>
            <w:noWrap w:val="0"/>
            <w:vAlign w:val="center"/>
          </w:tcPr>
          <w:p>
            <w:pPr>
              <w:adjustRightInd w:val="0"/>
              <w:snapToGrid w:val="0"/>
              <w:jc w:val="center"/>
              <w:rPr>
                <w:rFonts w:eastAsia="仿宋_GB2312"/>
                <w:kern w:val="0"/>
                <w:sz w:val="24"/>
              </w:rPr>
            </w:pPr>
            <w:r>
              <w:rPr>
                <w:rFonts w:eastAsia="仿宋_GB2312"/>
                <w:sz w:val="24"/>
              </w:rPr>
              <w:t>0.1593</w:t>
            </w:r>
          </w:p>
        </w:tc>
        <w:tc>
          <w:tcPr>
            <w:tcW w:w="437" w:type="pct"/>
            <w:noWrap w:val="0"/>
            <w:vAlign w:val="center"/>
          </w:tcPr>
          <w:p>
            <w:pPr>
              <w:adjustRightInd w:val="0"/>
              <w:snapToGrid w:val="0"/>
              <w:jc w:val="center"/>
              <w:rPr>
                <w:rFonts w:eastAsia="仿宋_GB2312"/>
                <w:kern w:val="0"/>
                <w:sz w:val="24"/>
              </w:rPr>
            </w:pPr>
            <w:r>
              <w:rPr>
                <w:rFonts w:eastAsia="仿宋_GB2312"/>
                <w:sz w:val="24"/>
              </w:rPr>
              <w:t>0.2070</w:t>
            </w:r>
          </w:p>
        </w:tc>
        <w:tc>
          <w:tcPr>
            <w:tcW w:w="437" w:type="pct"/>
            <w:noWrap w:val="0"/>
            <w:vAlign w:val="center"/>
          </w:tcPr>
          <w:p>
            <w:pPr>
              <w:adjustRightInd w:val="0"/>
              <w:snapToGrid w:val="0"/>
              <w:jc w:val="center"/>
              <w:rPr>
                <w:rFonts w:eastAsia="仿宋_GB2312"/>
                <w:kern w:val="0"/>
                <w:sz w:val="24"/>
              </w:rPr>
            </w:pPr>
            <w:r>
              <w:rPr>
                <w:rFonts w:eastAsia="仿宋_GB2312"/>
                <w:sz w:val="24"/>
              </w:rPr>
              <w:t>0.2522</w:t>
            </w:r>
          </w:p>
        </w:tc>
        <w:tc>
          <w:tcPr>
            <w:tcW w:w="437" w:type="pct"/>
            <w:noWrap w:val="0"/>
            <w:vAlign w:val="center"/>
          </w:tcPr>
          <w:p>
            <w:pPr>
              <w:adjustRightInd w:val="0"/>
              <w:snapToGrid w:val="0"/>
              <w:jc w:val="center"/>
              <w:rPr>
                <w:rFonts w:eastAsia="仿宋_GB2312"/>
                <w:kern w:val="0"/>
                <w:sz w:val="24"/>
              </w:rPr>
            </w:pPr>
            <w:r>
              <w:rPr>
                <w:rFonts w:eastAsia="仿宋_GB2312"/>
                <w:sz w:val="24"/>
              </w:rPr>
              <w:t>0.2950</w:t>
            </w:r>
          </w:p>
        </w:tc>
        <w:tc>
          <w:tcPr>
            <w:tcW w:w="437" w:type="pct"/>
            <w:noWrap w:val="0"/>
            <w:vAlign w:val="center"/>
          </w:tcPr>
          <w:p>
            <w:pPr>
              <w:adjustRightInd w:val="0"/>
              <w:snapToGrid w:val="0"/>
              <w:jc w:val="center"/>
              <w:rPr>
                <w:rFonts w:eastAsia="仿宋_GB2312"/>
                <w:kern w:val="0"/>
                <w:sz w:val="24"/>
              </w:rPr>
            </w:pPr>
            <w:r>
              <w:rPr>
                <w:rFonts w:eastAsia="仿宋_GB2312"/>
                <w:sz w:val="24"/>
              </w:rPr>
              <w:t>0.3356</w:t>
            </w:r>
          </w:p>
        </w:tc>
        <w:tc>
          <w:tcPr>
            <w:tcW w:w="437" w:type="pct"/>
            <w:noWrap w:val="0"/>
            <w:vAlign w:val="center"/>
          </w:tcPr>
          <w:p>
            <w:pPr>
              <w:adjustRightInd w:val="0"/>
              <w:snapToGrid w:val="0"/>
              <w:jc w:val="center"/>
              <w:rPr>
                <w:rFonts w:eastAsia="仿宋_GB2312"/>
                <w:kern w:val="0"/>
                <w:sz w:val="24"/>
              </w:rPr>
            </w:pPr>
            <w:r>
              <w:rPr>
                <w:rFonts w:eastAsia="仿宋_GB2312"/>
                <w:sz w:val="24"/>
              </w:rPr>
              <w:t>0.3741</w:t>
            </w:r>
          </w:p>
        </w:tc>
        <w:tc>
          <w:tcPr>
            <w:tcW w:w="437" w:type="pct"/>
            <w:noWrap w:val="0"/>
            <w:vAlign w:val="center"/>
          </w:tcPr>
          <w:p>
            <w:pPr>
              <w:adjustRightInd w:val="0"/>
              <w:snapToGrid w:val="0"/>
              <w:jc w:val="center"/>
              <w:rPr>
                <w:rFonts w:eastAsia="仿宋_GB2312"/>
                <w:kern w:val="0"/>
                <w:sz w:val="24"/>
              </w:rPr>
            </w:pPr>
            <w:r>
              <w:rPr>
                <w:rFonts w:eastAsia="仿宋_GB2312"/>
                <w:sz w:val="24"/>
              </w:rPr>
              <w:t>0.4106</w:t>
            </w:r>
          </w:p>
        </w:tc>
        <w:tc>
          <w:tcPr>
            <w:tcW w:w="437" w:type="pct"/>
            <w:noWrap w:val="0"/>
            <w:vAlign w:val="center"/>
          </w:tcPr>
          <w:p>
            <w:pPr>
              <w:adjustRightInd w:val="0"/>
              <w:snapToGrid w:val="0"/>
              <w:jc w:val="center"/>
              <w:rPr>
                <w:rFonts w:eastAsia="仿宋_GB2312"/>
                <w:kern w:val="0"/>
                <w:sz w:val="24"/>
              </w:rPr>
            </w:pPr>
            <w:r>
              <w:rPr>
                <w:rFonts w:eastAsia="仿宋_GB2312"/>
                <w:sz w:val="24"/>
              </w:rPr>
              <w:t>0.4452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7" w:type="pct"/>
            <w:noWrap w:val="0"/>
            <w:vAlign w:val="center"/>
          </w:tcPr>
          <w:p>
            <w:pPr>
              <w:adjustRightInd w:val="0"/>
              <w:snapToGrid w:val="0"/>
              <w:jc w:val="center"/>
              <w:rPr>
                <w:rFonts w:eastAsia="仿宋_GB2312"/>
                <w:b/>
                <w:kern w:val="0"/>
                <w:sz w:val="24"/>
              </w:rPr>
            </w:pPr>
            <w:r>
              <w:rPr>
                <w:rFonts w:eastAsia="仿宋_GB2312"/>
                <w:b/>
                <w:kern w:val="0"/>
                <w:sz w:val="24"/>
              </w:rPr>
              <w:t>剩余年限</w:t>
            </w:r>
          </w:p>
        </w:tc>
        <w:tc>
          <w:tcPr>
            <w:tcW w:w="437" w:type="pct"/>
            <w:noWrap w:val="0"/>
            <w:vAlign w:val="center"/>
          </w:tcPr>
          <w:p>
            <w:pPr>
              <w:adjustRightInd w:val="0"/>
              <w:snapToGrid w:val="0"/>
              <w:jc w:val="center"/>
              <w:rPr>
                <w:rFonts w:eastAsia="仿宋_GB2312"/>
                <w:kern w:val="0"/>
                <w:sz w:val="24"/>
              </w:rPr>
            </w:pPr>
            <w:r>
              <w:rPr>
                <w:rFonts w:eastAsia="仿宋_GB2312"/>
                <w:sz w:val="24"/>
              </w:rPr>
              <w:t>11</w:t>
            </w:r>
          </w:p>
        </w:tc>
        <w:tc>
          <w:tcPr>
            <w:tcW w:w="437" w:type="pct"/>
            <w:noWrap w:val="0"/>
            <w:vAlign w:val="center"/>
          </w:tcPr>
          <w:p>
            <w:pPr>
              <w:adjustRightInd w:val="0"/>
              <w:snapToGrid w:val="0"/>
              <w:jc w:val="center"/>
              <w:rPr>
                <w:rFonts w:eastAsia="仿宋_GB2312"/>
                <w:kern w:val="0"/>
                <w:sz w:val="24"/>
              </w:rPr>
            </w:pPr>
            <w:r>
              <w:rPr>
                <w:rFonts w:eastAsia="仿宋_GB2312"/>
                <w:sz w:val="24"/>
              </w:rPr>
              <w:t>12</w:t>
            </w:r>
          </w:p>
        </w:tc>
        <w:tc>
          <w:tcPr>
            <w:tcW w:w="437" w:type="pct"/>
            <w:noWrap w:val="0"/>
            <w:vAlign w:val="center"/>
          </w:tcPr>
          <w:p>
            <w:pPr>
              <w:adjustRightInd w:val="0"/>
              <w:snapToGrid w:val="0"/>
              <w:jc w:val="center"/>
              <w:rPr>
                <w:rFonts w:eastAsia="仿宋_GB2312"/>
                <w:kern w:val="0"/>
                <w:sz w:val="24"/>
              </w:rPr>
            </w:pPr>
            <w:r>
              <w:rPr>
                <w:rFonts w:eastAsia="仿宋_GB2312"/>
                <w:sz w:val="24"/>
              </w:rPr>
              <w:t>13</w:t>
            </w:r>
          </w:p>
        </w:tc>
        <w:tc>
          <w:tcPr>
            <w:tcW w:w="437" w:type="pct"/>
            <w:noWrap w:val="0"/>
            <w:vAlign w:val="center"/>
          </w:tcPr>
          <w:p>
            <w:pPr>
              <w:adjustRightInd w:val="0"/>
              <w:snapToGrid w:val="0"/>
              <w:jc w:val="center"/>
              <w:rPr>
                <w:rFonts w:eastAsia="仿宋_GB2312"/>
                <w:kern w:val="0"/>
                <w:sz w:val="24"/>
              </w:rPr>
            </w:pPr>
            <w:r>
              <w:rPr>
                <w:rFonts w:eastAsia="仿宋_GB2312"/>
                <w:sz w:val="24"/>
              </w:rPr>
              <w:t>14</w:t>
            </w:r>
          </w:p>
        </w:tc>
        <w:tc>
          <w:tcPr>
            <w:tcW w:w="437" w:type="pct"/>
            <w:noWrap w:val="0"/>
            <w:vAlign w:val="center"/>
          </w:tcPr>
          <w:p>
            <w:pPr>
              <w:adjustRightInd w:val="0"/>
              <w:snapToGrid w:val="0"/>
              <w:jc w:val="center"/>
              <w:rPr>
                <w:rFonts w:eastAsia="仿宋_GB2312"/>
                <w:kern w:val="0"/>
                <w:sz w:val="24"/>
              </w:rPr>
            </w:pPr>
            <w:r>
              <w:rPr>
                <w:rFonts w:eastAsia="仿宋_GB2312"/>
                <w:sz w:val="24"/>
              </w:rPr>
              <w:t>15</w:t>
            </w:r>
          </w:p>
        </w:tc>
        <w:tc>
          <w:tcPr>
            <w:tcW w:w="437" w:type="pct"/>
            <w:noWrap w:val="0"/>
            <w:vAlign w:val="center"/>
          </w:tcPr>
          <w:p>
            <w:pPr>
              <w:adjustRightInd w:val="0"/>
              <w:snapToGrid w:val="0"/>
              <w:jc w:val="center"/>
              <w:rPr>
                <w:rFonts w:eastAsia="仿宋_GB2312"/>
                <w:kern w:val="0"/>
                <w:sz w:val="24"/>
              </w:rPr>
            </w:pPr>
            <w:r>
              <w:rPr>
                <w:rFonts w:eastAsia="仿宋_GB2312"/>
                <w:sz w:val="24"/>
              </w:rPr>
              <w:t>16</w:t>
            </w:r>
          </w:p>
        </w:tc>
        <w:tc>
          <w:tcPr>
            <w:tcW w:w="437" w:type="pct"/>
            <w:noWrap w:val="0"/>
            <w:vAlign w:val="center"/>
          </w:tcPr>
          <w:p>
            <w:pPr>
              <w:adjustRightInd w:val="0"/>
              <w:snapToGrid w:val="0"/>
              <w:jc w:val="center"/>
              <w:rPr>
                <w:rFonts w:eastAsia="仿宋_GB2312"/>
                <w:kern w:val="0"/>
                <w:sz w:val="24"/>
              </w:rPr>
            </w:pPr>
            <w:r>
              <w:rPr>
                <w:rFonts w:eastAsia="仿宋_GB2312"/>
                <w:sz w:val="24"/>
              </w:rPr>
              <w:t>17</w:t>
            </w:r>
          </w:p>
        </w:tc>
        <w:tc>
          <w:tcPr>
            <w:tcW w:w="437" w:type="pct"/>
            <w:noWrap w:val="0"/>
            <w:vAlign w:val="center"/>
          </w:tcPr>
          <w:p>
            <w:pPr>
              <w:adjustRightInd w:val="0"/>
              <w:snapToGrid w:val="0"/>
              <w:jc w:val="center"/>
              <w:rPr>
                <w:rFonts w:eastAsia="仿宋_GB2312"/>
                <w:kern w:val="0"/>
                <w:sz w:val="24"/>
              </w:rPr>
            </w:pPr>
            <w:r>
              <w:rPr>
                <w:rFonts w:eastAsia="仿宋_GB2312"/>
                <w:sz w:val="24"/>
              </w:rPr>
              <w:t>18</w:t>
            </w:r>
          </w:p>
        </w:tc>
        <w:tc>
          <w:tcPr>
            <w:tcW w:w="437" w:type="pct"/>
            <w:noWrap w:val="0"/>
            <w:vAlign w:val="center"/>
          </w:tcPr>
          <w:p>
            <w:pPr>
              <w:adjustRightInd w:val="0"/>
              <w:snapToGrid w:val="0"/>
              <w:jc w:val="center"/>
              <w:rPr>
                <w:rFonts w:eastAsia="仿宋_GB2312"/>
                <w:kern w:val="0"/>
                <w:sz w:val="24"/>
              </w:rPr>
            </w:pPr>
            <w:r>
              <w:rPr>
                <w:rFonts w:eastAsia="仿宋_GB2312"/>
                <w:sz w:val="24"/>
              </w:rPr>
              <w:t>19</w:t>
            </w:r>
          </w:p>
        </w:tc>
        <w:tc>
          <w:tcPr>
            <w:tcW w:w="437" w:type="pct"/>
            <w:noWrap w:val="0"/>
            <w:vAlign w:val="center"/>
          </w:tcPr>
          <w:p>
            <w:pPr>
              <w:adjustRightInd w:val="0"/>
              <w:snapToGrid w:val="0"/>
              <w:jc w:val="center"/>
              <w:rPr>
                <w:rFonts w:eastAsia="仿宋_GB2312"/>
                <w:kern w:val="0"/>
                <w:sz w:val="24"/>
              </w:rPr>
            </w:pPr>
            <w:r>
              <w:rPr>
                <w:rFonts w:eastAsia="仿宋_GB2312"/>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7" w:type="pct"/>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437" w:type="pct"/>
            <w:noWrap w:val="0"/>
            <w:vAlign w:val="center"/>
          </w:tcPr>
          <w:p>
            <w:pPr>
              <w:adjustRightInd w:val="0"/>
              <w:snapToGrid w:val="0"/>
              <w:jc w:val="center"/>
              <w:rPr>
                <w:rFonts w:eastAsia="仿宋_GB2312"/>
                <w:kern w:val="0"/>
                <w:sz w:val="24"/>
              </w:rPr>
            </w:pPr>
            <w:r>
              <w:rPr>
                <w:rFonts w:eastAsia="仿宋_GB2312"/>
                <w:sz w:val="24"/>
              </w:rPr>
              <w:t>0.4780</w:t>
            </w:r>
          </w:p>
        </w:tc>
        <w:tc>
          <w:tcPr>
            <w:tcW w:w="437" w:type="pct"/>
            <w:noWrap w:val="0"/>
            <w:vAlign w:val="center"/>
          </w:tcPr>
          <w:p>
            <w:pPr>
              <w:adjustRightInd w:val="0"/>
              <w:snapToGrid w:val="0"/>
              <w:jc w:val="center"/>
              <w:rPr>
                <w:rFonts w:eastAsia="仿宋_GB2312"/>
                <w:kern w:val="0"/>
                <w:sz w:val="24"/>
              </w:rPr>
            </w:pPr>
            <w:r>
              <w:rPr>
                <w:rFonts w:eastAsia="仿宋_GB2312"/>
                <w:sz w:val="24"/>
              </w:rPr>
              <w:t>0.5090</w:t>
            </w:r>
          </w:p>
        </w:tc>
        <w:tc>
          <w:tcPr>
            <w:tcW w:w="437" w:type="pct"/>
            <w:noWrap w:val="0"/>
            <w:vAlign w:val="center"/>
          </w:tcPr>
          <w:p>
            <w:pPr>
              <w:adjustRightInd w:val="0"/>
              <w:snapToGrid w:val="0"/>
              <w:jc w:val="center"/>
              <w:rPr>
                <w:rFonts w:eastAsia="仿宋_GB2312"/>
                <w:kern w:val="0"/>
                <w:sz w:val="24"/>
              </w:rPr>
            </w:pPr>
            <w:r>
              <w:rPr>
                <w:rFonts w:eastAsia="仿宋_GB2312"/>
                <w:sz w:val="24"/>
              </w:rPr>
              <w:t>0.5385</w:t>
            </w:r>
          </w:p>
        </w:tc>
        <w:tc>
          <w:tcPr>
            <w:tcW w:w="437" w:type="pct"/>
            <w:noWrap w:val="0"/>
            <w:vAlign w:val="center"/>
          </w:tcPr>
          <w:p>
            <w:pPr>
              <w:adjustRightInd w:val="0"/>
              <w:snapToGrid w:val="0"/>
              <w:jc w:val="center"/>
              <w:rPr>
                <w:rFonts w:eastAsia="仿宋_GB2312"/>
                <w:kern w:val="0"/>
                <w:sz w:val="24"/>
              </w:rPr>
            </w:pPr>
            <w:r>
              <w:rPr>
                <w:rFonts w:eastAsia="仿宋_GB2312"/>
                <w:sz w:val="24"/>
              </w:rPr>
              <w:t>0.5664</w:t>
            </w:r>
          </w:p>
        </w:tc>
        <w:tc>
          <w:tcPr>
            <w:tcW w:w="437" w:type="pct"/>
            <w:noWrap w:val="0"/>
            <w:vAlign w:val="center"/>
          </w:tcPr>
          <w:p>
            <w:pPr>
              <w:adjustRightInd w:val="0"/>
              <w:snapToGrid w:val="0"/>
              <w:jc w:val="center"/>
              <w:rPr>
                <w:rFonts w:eastAsia="仿宋_GB2312"/>
                <w:kern w:val="0"/>
                <w:sz w:val="24"/>
              </w:rPr>
            </w:pPr>
            <w:r>
              <w:rPr>
                <w:rFonts w:eastAsia="仿宋_GB2312"/>
                <w:sz w:val="24"/>
              </w:rPr>
              <w:t>0.5928</w:t>
            </w:r>
          </w:p>
        </w:tc>
        <w:tc>
          <w:tcPr>
            <w:tcW w:w="437" w:type="pct"/>
            <w:noWrap w:val="0"/>
            <w:vAlign w:val="center"/>
          </w:tcPr>
          <w:p>
            <w:pPr>
              <w:adjustRightInd w:val="0"/>
              <w:snapToGrid w:val="0"/>
              <w:jc w:val="center"/>
              <w:rPr>
                <w:rFonts w:eastAsia="仿宋_GB2312"/>
                <w:kern w:val="0"/>
                <w:sz w:val="24"/>
              </w:rPr>
            </w:pPr>
            <w:r>
              <w:rPr>
                <w:rFonts w:eastAsia="仿宋_GB2312"/>
                <w:sz w:val="24"/>
              </w:rPr>
              <w:t>0.6179</w:t>
            </w:r>
          </w:p>
        </w:tc>
        <w:tc>
          <w:tcPr>
            <w:tcW w:w="437" w:type="pct"/>
            <w:noWrap w:val="0"/>
            <w:vAlign w:val="center"/>
          </w:tcPr>
          <w:p>
            <w:pPr>
              <w:adjustRightInd w:val="0"/>
              <w:snapToGrid w:val="0"/>
              <w:jc w:val="center"/>
              <w:rPr>
                <w:rFonts w:eastAsia="仿宋_GB2312"/>
                <w:kern w:val="0"/>
                <w:sz w:val="24"/>
              </w:rPr>
            </w:pPr>
            <w:r>
              <w:rPr>
                <w:rFonts w:eastAsia="仿宋_GB2312"/>
                <w:sz w:val="24"/>
              </w:rPr>
              <w:t>0.6417</w:t>
            </w:r>
          </w:p>
        </w:tc>
        <w:tc>
          <w:tcPr>
            <w:tcW w:w="437" w:type="pct"/>
            <w:noWrap w:val="0"/>
            <w:vAlign w:val="center"/>
          </w:tcPr>
          <w:p>
            <w:pPr>
              <w:adjustRightInd w:val="0"/>
              <w:snapToGrid w:val="0"/>
              <w:jc w:val="center"/>
              <w:rPr>
                <w:rFonts w:eastAsia="仿宋_GB2312"/>
                <w:kern w:val="0"/>
                <w:sz w:val="24"/>
              </w:rPr>
            </w:pPr>
            <w:r>
              <w:rPr>
                <w:rFonts w:eastAsia="仿宋_GB2312"/>
                <w:sz w:val="24"/>
              </w:rPr>
              <w:t>0.6642</w:t>
            </w:r>
          </w:p>
        </w:tc>
        <w:tc>
          <w:tcPr>
            <w:tcW w:w="437" w:type="pct"/>
            <w:noWrap w:val="0"/>
            <w:vAlign w:val="center"/>
          </w:tcPr>
          <w:p>
            <w:pPr>
              <w:adjustRightInd w:val="0"/>
              <w:snapToGrid w:val="0"/>
              <w:jc w:val="center"/>
              <w:rPr>
                <w:rFonts w:eastAsia="仿宋_GB2312"/>
                <w:kern w:val="0"/>
                <w:sz w:val="24"/>
              </w:rPr>
            </w:pPr>
            <w:r>
              <w:rPr>
                <w:rFonts w:eastAsia="仿宋_GB2312"/>
                <w:sz w:val="24"/>
              </w:rPr>
              <w:t>0.6856</w:t>
            </w:r>
          </w:p>
        </w:tc>
        <w:tc>
          <w:tcPr>
            <w:tcW w:w="437" w:type="pct"/>
            <w:noWrap w:val="0"/>
            <w:vAlign w:val="center"/>
          </w:tcPr>
          <w:p>
            <w:pPr>
              <w:adjustRightInd w:val="0"/>
              <w:snapToGrid w:val="0"/>
              <w:jc w:val="center"/>
              <w:rPr>
                <w:rFonts w:eastAsia="仿宋_GB2312"/>
                <w:kern w:val="0"/>
                <w:sz w:val="24"/>
              </w:rPr>
            </w:pPr>
            <w:r>
              <w:rPr>
                <w:rFonts w:eastAsia="仿宋_GB2312"/>
                <w:sz w:val="24"/>
              </w:rPr>
              <w:t>0.7058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7" w:type="pct"/>
            <w:noWrap w:val="0"/>
            <w:vAlign w:val="center"/>
          </w:tcPr>
          <w:p>
            <w:pPr>
              <w:adjustRightInd w:val="0"/>
              <w:snapToGrid w:val="0"/>
              <w:jc w:val="center"/>
              <w:rPr>
                <w:rFonts w:eastAsia="仿宋_GB2312"/>
                <w:b/>
                <w:kern w:val="0"/>
                <w:sz w:val="24"/>
              </w:rPr>
            </w:pPr>
            <w:r>
              <w:rPr>
                <w:rFonts w:eastAsia="仿宋_GB2312"/>
                <w:b/>
                <w:kern w:val="0"/>
                <w:sz w:val="24"/>
              </w:rPr>
              <w:t>剩余年限</w:t>
            </w:r>
          </w:p>
        </w:tc>
        <w:tc>
          <w:tcPr>
            <w:tcW w:w="437" w:type="pct"/>
            <w:noWrap w:val="0"/>
            <w:vAlign w:val="center"/>
          </w:tcPr>
          <w:p>
            <w:pPr>
              <w:keepLines/>
              <w:adjustRightInd w:val="0"/>
              <w:snapToGrid w:val="0"/>
              <w:jc w:val="center"/>
              <w:rPr>
                <w:rFonts w:eastAsia="仿宋_GB2312"/>
                <w:kern w:val="0"/>
                <w:sz w:val="24"/>
              </w:rPr>
            </w:pPr>
            <w:r>
              <w:rPr>
                <w:rFonts w:eastAsia="仿宋_GB2312"/>
                <w:sz w:val="24"/>
              </w:rPr>
              <w:t>21</w:t>
            </w:r>
          </w:p>
        </w:tc>
        <w:tc>
          <w:tcPr>
            <w:tcW w:w="437" w:type="pct"/>
            <w:noWrap w:val="0"/>
            <w:vAlign w:val="center"/>
          </w:tcPr>
          <w:p>
            <w:pPr>
              <w:keepLines/>
              <w:adjustRightInd w:val="0"/>
              <w:snapToGrid w:val="0"/>
              <w:jc w:val="center"/>
              <w:rPr>
                <w:rFonts w:eastAsia="仿宋_GB2312"/>
                <w:kern w:val="0"/>
                <w:sz w:val="24"/>
              </w:rPr>
            </w:pPr>
            <w:r>
              <w:rPr>
                <w:rFonts w:eastAsia="仿宋_GB2312"/>
                <w:sz w:val="24"/>
              </w:rPr>
              <w:t>22</w:t>
            </w:r>
          </w:p>
        </w:tc>
        <w:tc>
          <w:tcPr>
            <w:tcW w:w="437" w:type="pct"/>
            <w:noWrap w:val="0"/>
            <w:vAlign w:val="center"/>
          </w:tcPr>
          <w:p>
            <w:pPr>
              <w:keepLines/>
              <w:adjustRightInd w:val="0"/>
              <w:snapToGrid w:val="0"/>
              <w:jc w:val="center"/>
              <w:rPr>
                <w:rFonts w:eastAsia="仿宋_GB2312"/>
                <w:kern w:val="0"/>
                <w:sz w:val="24"/>
              </w:rPr>
            </w:pPr>
            <w:r>
              <w:rPr>
                <w:rFonts w:eastAsia="仿宋_GB2312"/>
                <w:sz w:val="24"/>
              </w:rPr>
              <w:t>23</w:t>
            </w:r>
          </w:p>
        </w:tc>
        <w:tc>
          <w:tcPr>
            <w:tcW w:w="437" w:type="pct"/>
            <w:noWrap w:val="0"/>
            <w:vAlign w:val="center"/>
          </w:tcPr>
          <w:p>
            <w:pPr>
              <w:keepLines/>
              <w:adjustRightInd w:val="0"/>
              <w:snapToGrid w:val="0"/>
              <w:jc w:val="center"/>
              <w:rPr>
                <w:rFonts w:eastAsia="仿宋_GB2312"/>
                <w:kern w:val="0"/>
                <w:sz w:val="24"/>
              </w:rPr>
            </w:pPr>
            <w:r>
              <w:rPr>
                <w:rFonts w:eastAsia="仿宋_GB2312"/>
                <w:sz w:val="24"/>
              </w:rPr>
              <w:t>24</w:t>
            </w:r>
          </w:p>
        </w:tc>
        <w:tc>
          <w:tcPr>
            <w:tcW w:w="437" w:type="pct"/>
            <w:noWrap w:val="0"/>
            <w:vAlign w:val="center"/>
          </w:tcPr>
          <w:p>
            <w:pPr>
              <w:keepLines/>
              <w:adjustRightInd w:val="0"/>
              <w:snapToGrid w:val="0"/>
              <w:jc w:val="center"/>
              <w:rPr>
                <w:rFonts w:eastAsia="仿宋_GB2312"/>
                <w:kern w:val="0"/>
                <w:sz w:val="24"/>
              </w:rPr>
            </w:pPr>
            <w:r>
              <w:rPr>
                <w:rFonts w:eastAsia="仿宋_GB2312"/>
                <w:sz w:val="24"/>
              </w:rPr>
              <w:t>25</w:t>
            </w:r>
          </w:p>
        </w:tc>
        <w:tc>
          <w:tcPr>
            <w:tcW w:w="437" w:type="pct"/>
            <w:noWrap w:val="0"/>
            <w:vAlign w:val="center"/>
          </w:tcPr>
          <w:p>
            <w:pPr>
              <w:keepLines/>
              <w:adjustRightInd w:val="0"/>
              <w:snapToGrid w:val="0"/>
              <w:jc w:val="center"/>
              <w:rPr>
                <w:rFonts w:eastAsia="仿宋_GB2312"/>
                <w:kern w:val="0"/>
                <w:sz w:val="24"/>
              </w:rPr>
            </w:pPr>
            <w:r>
              <w:rPr>
                <w:rFonts w:eastAsia="仿宋_GB2312"/>
                <w:sz w:val="24"/>
              </w:rPr>
              <w:t>26</w:t>
            </w:r>
          </w:p>
        </w:tc>
        <w:tc>
          <w:tcPr>
            <w:tcW w:w="437" w:type="pct"/>
            <w:noWrap w:val="0"/>
            <w:vAlign w:val="center"/>
          </w:tcPr>
          <w:p>
            <w:pPr>
              <w:keepLines/>
              <w:adjustRightInd w:val="0"/>
              <w:snapToGrid w:val="0"/>
              <w:jc w:val="center"/>
              <w:rPr>
                <w:rFonts w:eastAsia="仿宋_GB2312"/>
                <w:kern w:val="0"/>
                <w:sz w:val="24"/>
              </w:rPr>
            </w:pPr>
            <w:r>
              <w:rPr>
                <w:rFonts w:eastAsia="仿宋_GB2312"/>
                <w:sz w:val="24"/>
              </w:rPr>
              <w:t>27</w:t>
            </w:r>
          </w:p>
        </w:tc>
        <w:tc>
          <w:tcPr>
            <w:tcW w:w="437" w:type="pct"/>
            <w:noWrap w:val="0"/>
            <w:vAlign w:val="center"/>
          </w:tcPr>
          <w:p>
            <w:pPr>
              <w:keepLines/>
              <w:adjustRightInd w:val="0"/>
              <w:snapToGrid w:val="0"/>
              <w:jc w:val="center"/>
              <w:rPr>
                <w:rFonts w:eastAsia="仿宋_GB2312"/>
                <w:kern w:val="0"/>
                <w:sz w:val="24"/>
              </w:rPr>
            </w:pPr>
            <w:r>
              <w:rPr>
                <w:rFonts w:eastAsia="仿宋_GB2312"/>
                <w:sz w:val="24"/>
              </w:rPr>
              <w:t>28</w:t>
            </w:r>
          </w:p>
        </w:tc>
        <w:tc>
          <w:tcPr>
            <w:tcW w:w="437" w:type="pct"/>
            <w:noWrap w:val="0"/>
            <w:vAlign w:val="center"/>
          </w:tcPr>
          <w:p>
            <w:pPr>
              <w:keepLines/>
              <w:adjustRightInd w:val="0"/>
              <w:snapToGrid w:val="0"/>
              <w:jc w:val="center"/>
              <w:rPr>
                <w:rFonts w:eastAsia="仿宋_GB2312"/>
                <w:kern w:val="0"/>
                <w:sz w:val="24"/>
              </w:rPr>
            </w:pPr>
            <w:r>
              <w:rPr>
                <w:rFonts w:eastAsia="仿宋_GB2312"/>
                <w:sz w:val="24"/>
              </w:rPr>
              <w:t>29</w:t>
            </w:r>
          </w:p>
        </w:tc>
        <w:tc>
          <w:tcPr>
            <w:tcW w:w="437" w:type="pct"/>
            <w:noWrap w:val="0"/>
            <w:vAlign w:val="center"/>
          </w:tcPr>
          <w:p>
            <w:pPr>
              <w:keepLines/>
              <w:adjustRightInd w:val="0"/>
              <w:snapToGrid w:val="0"/>
              <w:jc w:val="center"/>
              <w:rPr>
                <w:rFonts w:eastAsia="仿宋_GB2312"/>
                <w:kern w:val="0"/>
                <w:sz w:val="24"/>
              </w:rPr>
            </w:pPr>
            <w:r>
              <w:rPr>
                <w:rFonts w:eastAsia="仿宋_GB2312"/>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7" w:type="pct"/>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437" w:type="pct"/>
            <w:noWrap w:val="0"/>
            <w:vAlign w:val="center"/>
          </w:tcPr>
          <w:p>
            <w:pPr>
              <w:adjustRightInd w:val="0"/>
              <w:snapToGrid w:val="0"/>
              <w:jc w:val="center"/>
              <w:rPr>
                <w:rFonts w:eastAsia="仿宋_GB2312"/>
                <w:kern w:val="0"/>
                <w:sz w:val="24"/>
              </w:rPr>
            </w:pPr>
            <w:r>
              <w:rPr>
                <w:rFonts w:eastAsia="仿宋_GB2312"/>
                <w:sz w:val="24"/>
              </w:rPr>
              <w:t>0.7250</w:t>
            </w:r>
          </w:p>
        </w:tc>
        <w:tc>
          <w:tcPr>
            <w:tcW w:w="437" w:type="pct"/>
            <w:noWrap w:val="0"/>
            <w:vAlign w:val="center"/>
          </w:tcPr>
          <w:p>
            <w:pPr>
              <w:adjustRightInd w:val="0"/>
              <w:snapToGrid w:val="0"/>
              <w:jc w:val="center"/>
              <w:rPr>
                <w:rFonts w:eastAsia="仿宋_GB2312"/>
                <w:kern w:val="0"/>
                <w:sz w:val="24"/>
              </w:rPr>
            </w:pPr>
            <w:r>
              <w:rPr>
                <w:rFonts w:eastAsia="仿宋_GB2312"/>
                <w:sz w:val="24"/>
              </w:rPr>
              <w:t>0.7432</w:t>
            </w:r>
          </w:p>
        </w:tc>
        <w:tc>
          <w:tcPr>
            <w:tcW w:w="437" w:type="pct"/>
            <w:noWrap w:val="0"/>
            <w:vAlign w:val="center"/>
          </w:tcPr>
          <w:p>
            <w:pPr>
              <w:adjustRightInd w:val="0"/>
              <w:snapToGrid w:val="0"/>
              <w:jc w:val="center"/>
              <w:rPr>
                <w:rFonts w:eastAsia="仿宋_GB2312"/>
                <w:kern w:val="0"/>
                <w:sz w:val="24"/>
              </w:rPr>
            </w:pPr>
            <w:r>
              <w:rPr>
                <w:rFonts w:eastAsia="仿宋_GB2312"/>
                <w:sz w:val="24"/>
              </w:rPr>
              <w:t>0.7604</w:t>
            </w:r>
          </w:p>
        </w:tc>
        <w:tc>
          <w:tcPr>
            <w:tcW w:w="437" w:type="pct"/>
            <w:noWrap w:val="0"/>
            <w:vAlign w:val="center"/>
          </w:tcPr>
          <w:p>
            <w:pPr>
              <w:adjustRightInd w:val="0"/>
              <w:snapToGrid w:val="0"/>
              <w:jc w:val="center"/>
              <w:rPr>
                <w:rFonts w:eastAsia="仿宋_GB2312"/>
                <w:kern w:val="0"/>
                <w:sz w:val="24"/>
              </w:rPr>
            </w:pPr>
            <w:r>
              <w:rPr>
                <w:rFonts w:eastAsia="仿宋_GB2312"/>
                <w:sz w:val="24"/>
              </w:rPr>
              <w:t>0.7768</w:t>
            </w:r>
          </w:p>
        </w:tc>
        <w:tc>
          <w:tcPr>
            <w:tcW w:w="437" w:type="pct"/>
            <w:noWrap w:val="0"/>
            <w:vAlign w:val="center"/>
          </w:tcPr>
          <w:p>
            <w:pPr>
              <w:adjustRightInd w:val="0"/>
              <w:snapToGrid w:val="0"/>
              <w:jc w:val="center"/>
              <w:rPr>
                <w:rFonts w:eastAsia="仿宋_GB2312"/>
                <w:kern w:val="0"/>
                <w:sz w:val="24"/>
              </w:rPr>
            </w:pPr>
            <w:r>
              <w:rPr>
                <w:rFonts w:eastAsia="仿宋_GB2312"/>
                <w:sz w:val="24"/>
              </w:rPr>
              <w:t>0.7922</w:t>
            </w:r>
          </w:p>
        </w:tc>
        <w:tc>
          <w:tcPr>
            <w:tcW w:w="437" w:type="pct"/>
            <w:noWrap w:val="0"/>
            <w:vAlign w:val="center"/>
          </w:tcPr>
          <w:p>
            <w:pPr>
              <w:adjustRightInd w:val="0"/>
              <w:snapToGrid w:val="0"/>
              <w:jc w:val="center"/>
              <w:rPr>
                <w:rFonts w:eastAsia="仿宋_GB2312"/>
                <w:kern w:val="0"/>
                <w:sz w:val="24"/>
              </w:rPr>
            </w:pPr>
            <w:r>
              <w:rPr>
                <w:rFonts w:eastAsia="仿宋_GB2312"/>
                <w:sz w:val="24"/>
              </w:rPr>
              <w:t>0.8069</w:t>
            </w:r>
          </w:p>
        </w:tc>
        <w:tc>
          <w:tcPr>
            <w:tcW w:w="437" w:type="pct"/>
            <w:noWrap w:val="0"/>
            <w:vAlign w:val="center"/>
          </w:tcPr>
          <w:p>
            <w:pPr>
              <w:adjustRightInd w:val="0"/>
              <w:snapToGrid w:val="0"/>
              <w:jc w:val="center"/>
              <w:rPr>
                <w:rFonts w:eastAsia="仿宋_GB2312"/>
                <w:kern w:val="0"/>
                <w:sz w:val="24"/>
              </w:rPr>
            </w:pPr>
            <w:r>
              <w:rPr>
                <w:rFonts w:eastAsia="仿宋_GB2312"/>
                <w:sz w:val="24"/>
              </w:rPr>
              <w:t>0.8208</w:t>
            </w:r>
          </w:p>
        </w:tc>
        <w:tc>
          <w:tcPr>
            <w:tcW w:w="437" w:type="pct"/>
            <w:noWrap w:val="0"/>
            <w:vAlign w:val="center"/>
          </w:tcPr>
          <w:p>
            <w:pPr>
              <w:adjustRightInd w:val="0"/>
              <w:snapToGrid w:val="0"/>
              <w:jc w:val="center"/>
              <w:rPr>
                <w:rFonts w:eastAsia="仿宋_GB2312"/>
                <w:kern w:val="0"/>
                <w:sz w:val="24"/>
              </w:rPr>
            </w:pPr>
            <w:r>
              <w:rPr>
                <w:rFonts w:eastAsia="仿宋_GB2312"/>
                <w:sz w:val="24"/>
              </w:rPr>
              <w:t>0.8340</w:t>
            </w:r>
          </w:p>
        </w:tc>
        <w:tc>
          <w:tcPr>
            <w:tcW w:w="437" w:type="pct"/>
            <w:noWrap w:val="0"/>
            <w:vAlign w:val="center"/>
          </w:tcPr>
          <w:p>
            <w:pPr>
              <w:adjustRightInd w:val="0"/>
              <w:snapToGrid w:val="0"/>
              <w:jc w:val="center"/>
              <w:rPr>
                <w:rFonts w:eastAsia="仿宋_GB2312"/>
                <w:kern w:val="0"/>
                <w:sz w:val="24"/>
              </w:rPr>
            </w:pPr>
            <w:r>
              <w:rPr>
                <w:rFonts w:eastAsia="仿宋_GB2312"/>
                <w:sz w:val="24"/>
              </w:rPr>
              <w:t>0.8465</w:t>
            </w:r>
          </w:p>
        </w:tc>
        <w:tc>
          <w:tcPr>
            <w:tcW w:w="437" w:type="pct"/>
            <w:noWrap w:val="0"/>
            <w:vAlign w:val="center"/>
          </w:tcPr>
          <w:p>
            <w:pPr>
              <w:adjustRightInd w:val="0"/>
              <w:snapToGrid w:val="0"/>
              <w:jc w:val="center"/>
              <w:rPr>
                <w:rFonts w:eastAsia="仿宋_GB2312"/>
                <w:kern w:val="0"/>
                <w:sz w:val="24"/>
              </w:rPr>
            </w:pPr>
            <w:r>
              <w:rPr>
                <w:rFonts w:eastAsia="仿宋_GB2312"/>
                <w:sz w:val="24"/>
              </w:rPr>
              <w:t>0.8584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7" w:type="pct"/>
            <w:noWrap w:val="0"/>
            <w:vAlign w:val="center"/>
          </w:tcPr>
          <w:p>
            <w:pPr>
              <w:adjustRightInd w:val="0"/>
              <w:snapToGrid w:val="0"/>
              <w:jc w:val="center"/>
              <w:rPr>
                <w:rFonts w:eastAsia="仿宋_GB2312"/>
                <w:b/>
                <w:kern w:val="0"/>
                <w:sz w:val="24"/>
              </w:rPr>
            </w:pPr>
            <w:r>
              <w:rPr>
                <w:rFonts w:eastAsia="仿宋_GB2312"/>
                <w:b/>
                <w:kern w:val="0"/>
                <w:sz w:val="24"/>
              </w:rPr>
              <w:t>剩余年限</w:t>
            </w:r>
          </w:p>
        </w:tc>
        <w:tc>
          <w:tcPr>
            <w:tcW w:w="437" w:type="pct"/>
            <w:noWrap w:val="0"/>
            <w:vAlign w:val="center"/>
          </w:tcPr>
          <w:p>
            <w:pPr>
              <w:adjustRightInd w:val="0"/>
              <w:snapToGrid w:val="0"/>
              <w:jc w:val="center"/>
              <w:rPr>
                <w:rFonts w:eastAsia="仿宋_GB2312"/>
                <w:kern w:val="0"/>
                <w:sz w:val="24"/>
              </w:rPr>
            </w:pPr>
            <w:r>
              <w:rPr>
                <w:rFonts w:eastAsia="仿宋_GB2312"/>
                <w:sz w:val="24"/>
              </w:rPr>
              <w:t>31</w:t>
            </w:r>
          </w:p>
        </w:tc>
        <w:tc>
          <w:tcPr>
            <w:tcW w:w="437" w:type="pct"/>
            <w:noWrap w:val="0"/>
            <w:vAlign w:val="center"/>
          </w:tcPr>
          <w:p>
            <w:pPr>
              <w:adjustRightInd w:val="0"/>
              <w:snapToGrid w:val="0"/>
              <w:jc w:val="center"/>
              <w:rPr>
                <w:rFonts w:eastAsia="仿宋_GB2312"/>
                <w:kern w:val="0"/>
                <w:sz w:val="24"/>
              </w:rPr>
            </w:pPr>
            <w:r>
              <w:rPr>
                <w:rFonts w:eastAsia="仿宋_GB2312"/>
                <w:sz w:val="24"/>
              </w:rPr>
              <w:t>32</w:t>
            </w:r>
          </w:p>
        </w:tc>
        <w:tc>
          <w:tcPr>
            <w:tcW w:w="437" w:type="pct"/>
            <w:noWrap w:val="0"/>
            <w:vAlign w:val="center"/>
          </w:tcPr>
          <w:p>
            <w:pPr>
              <w:adjustRightInd w:val="0"/>
              <w:snapToGrid w:val="0"/>
              <w:jc w:val="center"/>
              <w:rPr>
                <w:rFonts w:eastAsia="仿宋_GB2312"/>
                <w:kern w:val="0"/>
                <w:sz w:val="24"/>
              </w:rPr>
            </w:pPr>
            <w:r>
              <w:rPr>
                <w:rFonts w:eastAsia="仿宋_GB2312"/>
                <w:sz w:val="24"/>
              </w:rPr>
              <w:t>33</w:t>
            </w:r>
          </w:p>
        </w:tc>
        <w:tc>
          <w:tcPr>
            <w:tcW w:w="437" w:type="pct"/>
            <w:noWrap w:val="0"/>
            <w:vAlign w:val="center"/>
          </w:tcPr>
          <w:p>
            <w:pPr>
              <w:adjustRightInd w:val="0"/>
              <w:snapToGrid w:val="0"/>
              <w:jc w:val="center"/>
              <w:rPr>
                <w:rFonts w:eastAsia="仿宋_GB2312"/>
                <w:kern w:val="0"/>
                <w:sz w:val="24"/>
              </w:rPr>
            </w:pPr>
            <w:r>
              <w:rPr>
                <w:rFonts w:eastAsia="仿宋_GB2312"/>
                <w:sz w:val="24"/>
              </w:rPr>
              <w:t>34</w:t>
            </w:r>
          </w:p>
        </w:tc>
        <w:tc>
          <w:tcPr>
            <w:tcW w:w="437" w:type="pct"/>
            <w:noWrap w:val="0"/>
            <w:vAlign w:val="center"/>
          </w:tcPr>
          <w:p>
            <w:pPr>
              <w:adjustRightInd w:val="0"/>
              <w:snapToGrid w:val="0"/>
              <w:jc w:val="center"/>
              <w:rPr>
                <w:rFonts w:eastAsia="仿宋_GB2312"/>
                <w:kern w:val="0"/>
                <w:sz w:val="24"/>
              </w:rPr>
            </w:pPr>
            <w:r>
              <w:rPr>
                <w:rFonts w:eastAsia="仿宋_GB2312"/>
                <w:sz w:val="24"/>
              </w:rPr>
              <w:t>35</w:t>
            </w:r>
          </w:p>
        </w:tc>
        <w:tc>
          <w:tcPr>
            <w:tcW w:w="437" w:type="pct"/>
            <w:noWrap w:val="0"/>
            <w:vAlign w:val="center"/>
          </w:tcPr>
          <w:p>
            <w:pPr>
              <w:adjustRightInd w:val="0"/>
              <w:snapToGrid w:val="0"/>
              <w:jc w:val="center"/>
              <w:rPr>
                <w:rFonts w:eastAsia="仿宋_GB2312"/>
                <w:kern w:val="0"/>
                <w:sz w:val="24"/>
              </w:rPr>
            </w:pPr>
            <w:r>
              <w:rPr>
                <w:rFonts w:eastAsia="仿宋_GB2312"/>
                <w:sz w:val="24"/>
              </w:rPr>
              <w:t>36</w:t>
            </w:r>
          </w:p>
        </w:tc>
        <w:tc>
          <w:tcPr>
            <w:tcW w:w="437" w:type="pct"/>
            <w:noWrap w:val="0"/>
            <w:vAlign w:val="center"/>
          </w:tcPr>
          <w:p>
            <w:pPr>
              <w:adjustRightInd w:val="0"/>
              <w:snapToGrid w:val="0"/>
              <w:jc w:val="center"/>
              <w:rPr>
                <w:rFonts w:eastAsia="仿宋_GB2312"/>
                <w:kern w:val="0"/>
                <w:sz w:val="24"/>
              </w:rPr>
            </w:pPr>
            <w:r>
              <w:rPr>
                <w:rFonts w:eastAsia="仿宋_GB2312"/>
                <w:sz w:val="24"/>
              </w:rPr>
              <w:t>37</w:t>
            </w:r>
          </w:p>
        </w:tc>
        <w:tc>
          <w:tcPr>
            <w:tcW w:w="437" w:type="pct"/>
            <w:noWrap w:val="0"/>
            <w:vAlign w:val="center"/>
          </w:tcPr>
          <w:p>
            <w:pPr>
              <w:adjustRightInd w:val="0"/>
              <w:snapToGrid w:val="0"/>
              <w:jc w:val="center"/>
              <w:rPr>
                <w:rFonts w:eastAsia="仿宋_GB2312"/>
                <w:kern w:val="0"/>
                <w:sz w:val="24"/>
              </w:rPr>
            </w:pPr>
            <w:r>
              <w:rPr>
                <w:rFonts w:eastAsia="仿宋_GB2312"/>
                <w:sz w:val="24"/>
              </w:rPr>
              <w:t>38</w:t>
            </w:r>
          </w:p>
        </w:tc>
        <w:tc>
          <w:tcPr>
            <w:tcW w:w="437" w:type="pct"/>
            <w:noWrap w:val="0"/>
            <w:vAlign w:val="center"/>
          </w:tcPr>
          <w:p>
            <w:pPr>
              <w:adjustRightInd w:val="0"/>
              <w:snapToGrid w:val="0"/>
              <w:jc w:val="center"/>
              <w:rPr>
                <w:rFonts w:eastAsia="仿宋_GB2312"/>
                <w:kern w:val="0"/>
                <w:sz w:val="24"/>
              </w:rPr>
            </w:pPr>
            <w:r>
              <w:rPr>
                <w:rFonts w:eastAsia="仿宋_GB2312"/>
                <w:sz w:val="24"/>
              </w:rPr>
              <w:t>39</w:t>
            </w:r>
          </w:p>
        </w:tc>
        <w:tc>
          <w:tcPr>
            <w:tcW w:w="437" w:type="pct"/>
            <w:noWrap w:val="0"/>
            <w:vAlign w:val="center"/>
          </w:tcPr>
          <w:p>
            <w:pPr>
              <w:adjustRightInd w:val="0"/>
              <w:snapToGrid w:val="0"/>
              <w:jc w:val="center"/>
              <w:rPr>
                <w:rFonts w:eastAsia="仿宋_GB2312"/>
                <w:kern w:val="0"/>
                <w:sz w:val="24"/>
              </w:rPr>
            </w:pPr>
            <w:r>
              <w:rPr>
                <w:rFonts w:eastAsia="仿宋_GB2312"/>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7" w:type="pct"/>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437" w:type="pct"/>
            <w:noWrap w:val="0"/>
            <w:vAlign w:val="center"/>
          </w:tcPr>
          <w:p>
            <w:pPr>
              <w:adjustRightInd w:val="0"/>
              <w:snapToGrid w:val="0"/>
              <w:jc w:val="center"/>
              <w:rPr>
                <w:rFonts w:eastAsia="仿宋_GB2312"/>
                <w:kern w:val="0"/>
                <w:sz w:val="24"/>
              </w:rPr>
            </w:pPr>
            <w:r>
              <w:rPr>
                <w:rFonts w:eastAsia="仿宋_GB2312"/>
                <w:sz w:val="24"/>
              </w:rPr>
              <w:t>0.8696</w:t>
            </w:r>
          </w:p>
        </w:tc>
        <w:tc>
          <w:tcPr>
            <w:tcW w:w="437" w:type="pct"/>
            <w:noWrap w:val="0"/>
            <w:vAlign w:val="center"/>
          </w:tcPr>
          <w:p>
            <w:pPr>
              <w:adjustRightInd w:val="0"/>
              <w:snapToGrid w:val="0"/>
              <w:jc w:val="center"/>
              <w:rPr>
                <w:rFonts w:eastAsia="仿宋_GB2312"/>
                <w:kern w:val="0"/>
                <w:sz w:val="24"/>
              </w:rPr>
            </w:pPr>
            <w:r>
              <w:rPr>
                <w:rFonts w:eastAsia="仿宋_GB2312"/>
                <w:sz w:val="24"/>
              </w:rPr>
              <w:t>0.8803</w:t>
            </w:r>
          </w:p>
        </w:tc>
        <w:tc>
          <w:tcPr>
            <w:tcW w:w="437" w:type="pct"/>
            <w:noWrap w:val="0"/>
            <w:vAlign w:val="center"/>
          </w:tcPr>
          <w:p>
            <w:pPr>
              <w:adjustRightInd w:val="0"/>
              <w:snapToGrid w:val="0"/>
              <w:jc w:val="center"/>
              <w:rPr>
                <w:rFonts w:eastAsia="仿宋_GB2312"/>
                <w:kern w:val="0"/>
                <w:sz w:val="24"/>
              </w:rPr>
            </w:pPr>
            <w:r>
              <w:rPr>
                <w:rFonts w:eastAsia="仿宋_GB2312"/>
                <w:sz w:val="24"/>
              </w:rPr>
              <w:t>0.8904</w:t>
            </w:r>
          </w:p>
        </w:tc>
        <w:tc>
          <w:tcPr>
            <w:tcW w:w="437" w:type="pct"/>
            <w:noWrap w:val="0"/>
            <w:vAlign w:val="center"/>
          </w:tcPr>
          <w:p>
            <w:pPr>
              <w:adjustRightInd w:val="0"/>
              <w:snapToGrid w:val="0"/>
              <w:jc w:val="center"/>
              <w:rPr>
                <w:rFonts w:eastAsia="仿宋_GB2312"/>
                <w:kern w:val="0"/>
                <w:sz w:val="24"/>
              </w:rPr>
            </w:pPr>
            <w:r>
              <w:rPr>
                <w:rFonts w:eastAsia="仿宋_GB2312"/>
                <w:sz w:val="24"/>
              </w:rPr>
              <w:t>0.8999</w:t>
            </w:r>
          </w:p>
        </w:tc>
        <w:tc>
          <w:tcPr>
            <w:tcW w:w="437" w:type="pct"/>
            <w:noWrap w:val="0"/>
            <w:vAlign w:val="center"/>
          </w:tcPr>
          <w:p>
            <w:pPr>
              <w:adjustRightInd w:val="0"/>
              <w:snapToGrid w:val="0"/>
              <w:jc w:val="center"/>
              <w:rPr>
                <w:rFonts w:eastAsia="仿宋_GB2312"/>
                <w:kern w:val="0"/>
                <w:sz w:val="24"/>
              </w:rPr>
            </w:pPr>
            <w:r>
              <w:rPr>
                <w:rFonts w:eastAsia="仿宋_GB2312"/>
                <w:sz w:val="24"/>
              </w:rPr>
              <w:t>0.9090</w:t>
            </w:r>
          </w:p>
        </w:tc>
        <w:tc>
          <w:tcPr>
            <w:tcW w:w="437" w:type="pct"/>
            <w:noWrap w:val="0"/>
            <w:vAlign w:val="center"/>
          </w:tcPr>
          <w:p>
            <w:pPr>
              <w:adjustRightInd w:val="0"/>
              <w:snapToGrid w:val="0"/>
              <w:jc w:val="center"/>
              <w:rPr>
                <w:rFonts w:eastAsia="仿宋_GB2312"/>
                <w:kern w:val="0"/>
                <w:sz w:val="24"/>
              </w:rPr>
            </w:pPr>
            <w:r>
              <w:rPr>
                <w:rFonts w:eastAsia="仿宋_GB2312"/>
                <w:sz w:val="24"/>
              </w:rPr>
              <w:t>0.9176</w:t>
            </w:r>
          </w:p>
        </w:tc>
        <w:tc>
          <w:tcPr>
            <w:tcW w:w="437" w:type="pct"/>
            <w:noWrap w:val="0"/>
            <w:vAlign w:val="center"/>
          </w:tcPr>
          <w:p>
            <w:pPr>
              <w:adjustRightInd w:val="0"/>
              <w:snapToGrid w:val="0"/>
              <w:jc w:val="center"/>
              <w:rPr>
                <w:rFonts w:eastAsia="仿宋_GB2312"/>
                <w:kern w:val="0"/>
                <w:sz w:val="24"/>
              </w:rPr>
            </w:pPr>
            <w:r>
              <w:rPr>
                <w:rFonts w:eastAsia="仿宋_GB2312"/>
                <w:sz w:val="24"/>
              </w:rPr>
              <w:t>0.9257</w:t>
            </w:r>
          </w:p>
        </w:tc>
        <w:tc>
          <w:tcPr>
            <w:tcW w:w="437" w:type="pct"/>
            <w:noWrap w:val="0"/>
            <w:vAlign w:val="center"/>
          </w:tcPr>
          <w:p>
            <w:pPr>
              <w:adjustRightInd w:val="0"/>
              <w:snapToGrid w:val="0"/>
              <w:jc w:val="center"/>
              <w:rPr>
                <w:rFonts w:eastAsia="仿宋_GB2312"/>
                <w:kern w:val="0"/>
                <w:sz w:val="24"/>
              </w:rPr>
            </w:pPr>
            <w:r>
              <w:rPr>
                <w:rFonts w:eastAsia="仿宋_GB2312"/>
                <w:sz w:val="24"/>
              </w:rPr>
              <w:t>0.9335</w:t>
            </w:r>
          </w:p>
        </w:tc>
        <w:tc>
          <w:tcPr>
            <w:tcW w:w="437" w:type="pct"/>
            <w:noWrap w:val="0"/>
            <w:vAlign w:val="center"/>
          </w:tcPr>
          <w:p>
            <w:pPr>
              <w:adjustRightInd w:val="0"/>
              <w:snapToGrid w:val="0"/>
              <w:jc w:val="center"/>
              <w:rPr>
                <w:rFonts w:eastAsia="仿宋_GB2312"/>
                <w:kern w:val="0"/>
                <w:sz w:val="24"/>
              </w:rPr>
            </w:pPr>
            <w:r>
              <w:rPr>
                <w:rFonts w:eastAsia="仿宋_GB2312"/>
                <w:sz w:val="24"/>
              </w:rPr>
              <w:t>0.9408</w:t>
            </w:r>
          </w:p>
        </w:tc>
        <w:tc>
          <w:tcPr>
            <w:tcW w:w="437" w:type="pct"/>
            <w:noWrap w:val="0"/>
            <w:vAlign w:val="center"/>
          </w:tcPr>
          <w:p>
            <w:pPr>
              <w:adjustRightInd w:val="0"/>
              <w:snapToGrid w:val="0"/>
              <w:jc w:val="center"/>
              <w:rPr>
                <w:rFonts w:eastAsia="仿宋_GB2312"/>
                <w:kern w:val="0"/>
                <w:sz w:val="24"/>
              </w:rPr>
            </w:pPr>
            <w:r>
              <w:rPr>
                <w:rFonts w:eastAsia="仿宋_GB2312"/>
                <w:sz w:val="24"/>
              </w:rPr>
              <w:t>0.9477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7" w:type="pct"/>
            <w:noWrap w:val="0"/>
            <w:vAlign w:val="center"/>
          </w:tcPr>
          <w:p>
            <w:pPr>
              <w:adjustRightInd w:val="0"/>
              <w:snapToGrid w:val="0"/>
              <w:jc w:val="center"/>
              <w:rPr>
                <w:rFonts w:eastAsia="仿宋_GB2312"/>
                <w:b/>
                <w:kern w:val="0"/>
                <w:sz w:val="24"/>
              </w:rPr>
            </w:pPr>
            <w:r>
              <w:rPr>
                <w:rFonts w:eastAsia="仿宋_GB2312"/>
                <w:b/>
                <w:kern w:val="0"/>
                <w:sz w:val="24"/>
              </w:rPr>
              <w:t>剩余年限</w:t>
            </w:r>
          </w:p>
        </w:tc>
        <w:tc>
          <w:tcPr>
            <w:tcW w:w="437" w:type="pct"/>
            <w:noWrap w:val="0"/>
            <w:vAlign w:val="center"/>
          </w:tcPr>
          <w:p>
            <w:pPr>
              <w:adjustRightInd w:val="0"/>
              <w:snapToGrid w:val="0"/>
              <w:jc w:val="center"/>
              <w:rPr>
                <w:rFonts w:eastAsia="仿宋_GB2312"/>
                <w:kern w:val="0"/>
                <w:sz w:val="24"/>
              </w:rPr>
            </w:pPr>
            <w:r>
              <w:rPr>
                <w:rFonts w:eastAsia="仿宋_GB2312"/>
                <w:sz w:val="24"/>
              </w:rPr>
              <w:t>41</w:t>
            </w:r>
          </w:p>
        </w:tc>
        <w:tc>
          <w:tcPr>
            <w:tcW w:w="437" w:type="pct"/>
            <w:noWrap w:val="0"/>
            <w:vAlign w:val="center"/>
          </w:tcPr>
          <w:p>
            <w:pPr>
              <w:adjustRightInd w:val="0"/>
              <w:snapToGrid w:val="0"/>
              <w:jc w:val="center"/>
              <w:rPr>
                <w:rFonts w:eastAsia="仿宋_GB2312"/>
                <w:kern w:val="0"/>
                <w:sz w:val="24"/>
              </w:rPr>
            </w:pPr>
            <w:r>
              <w:rPr>
                <w:rFonts w:eastAsia="仿宋_GB2312"/>
                <w:sz w:val="24"/>
              </w:rPr>
              <w:t>42</w:t>
            </w:r>
          </w:p>
        </w:tc>
        <w:tc>
          <w:tcPr>
            <w:tcW w:w="437" w:type="pct"/>
            <w:noWrap w:val="0"/>
            <w:vAlign w:val="center"/>
          </w:tcPr>
          <w:p>
            <w:pPr>
              <w:adjustRightInd w:val="0"/>
              <w:snapToGrid w:val="0"/>
              <w:jc w:val="center"/>
              <w:rPr>
                <w:rFonts w:eastAsia="仿宋_GB2312"/>
                <w:kern w:val="0"/>
                <w:sz w:val="24"/>
              </w:rPr>
            </w:pPr>
            <w:r>
              <w:rPr>
                <w:rFonts w:eastAsia="仿宋_GB2312"/>
                <w:sz w:val="24"/>
              </w:rPr>
              <w:t>43</w:t>
            </w:r>
          </w:p>
        </w:tc>
        <w:tc>
          <w:tcPr>
            <w:tcW w:w="437" w:type="pct"/>
            <w:noWrap w:val="0"/>
            <w:vAlign w:val="center"/>
          </w:tcPr>
          <w:p>
            <w:pPr>
              <w:adjustRightInd w:val="0"/>
              <w:snapToGrid w:val="0"/>
              <w:jc w:val="center"/>
              <w:rPr>
                <w:rFonts w:eastAsia="仿宋_GB2312"/>
                <w:kern w:val="0"/>
                <w:sz w:val="24"/>
              </w:rPr>
            </w:pPr>
            <w:r>
              <w:rPr>
                <w:rFonts w:eastAsia="仿宋_GB2312"/>
                <w:sz w:val="24"/>
              </w:rPr>
              <w:t>44</w:t>
            </w:r>
          </w:p>
        </w:tc>
        <w:tc>
          <w:tcPr>
            <w:tcW w:w="437" w:type="pct"/>
            <w:noWrap w:val="0"/>
            <w:vAlign w:val="center"/>
          </w:tcPr>
          <w:p>
            <w:pPr>
              <w:adjustRightInd w:val="0"/>
              <w:snapToGrid w:val="0"/>
              <w:jc w:val="center"/>
              <w:rPr>
                <w:rFonts w:eastAsia="仿宋_GB2312"/>
                <w:kern w:val="0"/>
                <w:sz w:val="24"/>
              </w:rPr>
            </w:pPr>
            <w:r>
              <w:rPr>
                <w:rFonts w:eastAsia="仿宋_GB2312"/>
                <w:sz w:val="24"/>
              </w:rPr>
              <w:t>45</w:t>
            </w:r>
          </w:p>
        </w:tc>
        <w:tc>
          <w:tcPr>
            <w:tcW w:w="437" w:type="pct"/>
            <w:noWrap w:val="0"/>
            <w:vAlign w:val="center"/>
          </w:tcPr>
          <w:p>
            <w:pPr>
              <w:adjustRightInd w:val="0"/>
              <w:snapToGrid w:val="0"/>
              <w:jc w:val="center"/>
              <w:rPr>
                <w:rFonts w:eastAsia="仿宋_GB2312"/>
                <w:kern w:val="0"/>
                <w:sz w:val="24"/>
              </w:rPr>
            </w:pPr>
            <w:r>
              <w:rPr>
                <w:rFonts w:eastAsia="仿宋_GB2312"/>
                <w:sz w:val="24"/>
              </w:rPr>
              <w:t>46</w:t>
            </w:r>
          </w:p>
        </w:tc>
        <w:tc>
          <w:tcPr>
            <w:tcW w:w="437" w:type="pct"/>
            <w:noWrap w:val="0"/>
            <w:vAlign w:val="center"/>
          </w:tcPr>
          <w:p>
            <w:pPr>
              <w:adjustRightInd w:val="0"/>
              <w:snapToGrid w:val="0"/>
              <w:jc w:val="center"/>
              <w:rPr>
                <w:rFonts w:eastAsia="仿宋_GB2312"/>
                <w:kern w:val="0"/>
                <w:sz w:val="24"/>
              </w:rPr>
            </w:pPr>
            <w:r>
              <w:rPr>
                <w:rFonts w:eastAsia="仿宋_GB2312"/>
                <w:sz w:val="24"/>
              </w:rPr>
              <w:t>47</w:t>
            </w:r>
          </w:p>
        </w:tc>
        <w:tc>
          <w:tcPr>
            <w:tcW w:w="437" w:type="pct"/>
            <w:noWrap w:val="0"/>
            <w:vAlign w:val="center"/>
          </w:tcPr>
          <w:p>
            <w:pPr>
              <w:adjustRightInd w:val="0"/>
              <w:snapToGrid w:val="0"/>
              <w:jc w:val="center"/>
              <w:rPr>
                <w:rFonts w:eastAsia="仿宋_GB2312"/>
                <w:kern w:val="0"/>
                <w:sz w:val="24"/>
              </w:rPr>
            </w:pPr>
            <w:r>
              <w:rPr>
                <w:rFonts w:eastAsia="仿宋_GB2312"/>
                <w:sz w:val="24"/>
              </w:rPr>
              <w:t>48</w:t>
            </w:r>
          </w:p>
        </w:tc>
        <w:tc>
          <w:tcPr>
            <w:tcW w:w="437" w:type="pct"/>
            <w:noWrap w:val="0"/>
            <w:vAlign w:val="center"/>
          </w:tcPr>
          <w:p>
            <w:pPr>
              <w:adjustRightInd w:val="0"/>
              <w:snapToGrid w:val="0"/>
              <w:jc w:val="center"/>
              <w:rPr>
                <w:rFonts w:eastAsia="仿宋_GB2312"/>
                <w:kern w:val="0"/>
                <w:sz w:val="24"/>
              </w:rPr>
            </w:pPr>
            <w:r>
              <w:rPr>
                <w:rFonts w:eastAsia="仿宋_GB2312"/>
                <w:sz w:val="24"/>
              </w:rPr>
              <w:t>49</w:t>
            </w:r>
          </w:p>
        </w:tc>
        <w:tc>
          <w:tcPr>
            <w:tcW w:w="437" w:type="pct"/>
            <w:noWrap w:val="0"/>
            <w:vAlign w:val="center"/>
          </w:tcPr>
          <w:p>
            <w:pPr>
              <w:adjustRightInd w:val="0"/>
              <w:snapToGrid w:val="0"/>
              <w:jc w:val="center"/>
              <w:rPr>
                <w:rFonts w:eastAsia="仿宋_GB2312"/>
                <w:kern w:val="0"/>
                <w:sz w:val="24"/>
              </w:rPr>
            </w:pPr>
            <w:r>
              <w:rPr>
                <w:rFonts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27" w:type="pct"/>
            <w:noWrap w:val="0"/>
            <w:vAlign w:val="center"/>
          </w:tcPr>
          <w:p>
            <w:pPr>
              <w:adjustRightInd w:val="0"/>
              <w:snapToGrid w:val="0"/>
              <w:jc w:val="center"/>
              <w:rPr>
                <w:rFonts w:eastAsia="仿宋_GB2312"/>
                <w:b/>
                <w:kern w:val="0"/>
                <w:sz w:val="24"/>
              </w:rPr>
            </w:pPr>
            <w:r>
              <w:rPr>
                <w:rFonts w:eastAsia="仿宋_GB2312"/>
                <w:b/>
                <w:kern w:val="0"/>
                <w:sz w:val="24"/>
              </w:rPr>
              <w:t>修正系数</w:t>
            </w:r>
          </w:p>
        </w:tc>
        <w:tc>
          <w:tcPr>
            <w:tcW w:w="437" w:type="pct"/>
            <w:noWrap w:val="0"/>
            <w:vAlign w:val="center"/>
          </w:tcPr>
          <w:p>
            <w:pPr>
              <w:adjustRightInd w:val="0"/>
              <w:snapToGrid w:val="0"/>
              <w:jc w:val="center"/>
              <w:rPr>
                <w:rFonts w:eastAsia="仿宋_GB2312"/>
                <w:kern w:val="0"/>
                <w:sz w:val="24"/>
              </w:rPr>
            </w:pPr>
            <w:r>
              <w:rPr>
                <w:rFonts w:eastAsia="仿宋_GB2312"/>
                <w:sz w:val="24"/>
              </w:rPr>
              <w:t>0.9543</w:t>
            </w:r>
          </w:p>
        </w:tc>
        <w:tc>
          <w:tcPr>
            <w:tcW w:w="437" w:type="pct"/>
            <w:noWrap w:val="0"/>
            <w:vAlign w:val="center"/>
          </w:tcPr>
          <w:p>
            <w:pPr>
              <w:adjustRightInd w:val="0"/>
              <w:snapToGrid w:val="0"/>
              <w:jc w:val="center"/>
              <w:rPr>
                <w:rFonts w:eastAsia="仿宋_GB2312"/>
                <w:kern w:val="0"/>
                <w:sz w:val="24"/>
              </w:rPr>
            </w:pPr>
            <w:r>
              <w:rPr>
                <w:rFonts w:eastAsia="仿宋_GB2312"/>
                <w:sz w:val="24"/>
              </w:rPr>
              <w:t>0.9605</w:t>
            </w:r>
          </w:p>
        </w:tc>
        <w:tc>
          <w:tcPr>
            <w:tcW w:w="437" w:type="pct"/>
            <w:noWrap w:val="0"/>
            <w:vAlign w:val="center"/>
          </w:tcPr>
          <w:p>
            <w:pPr>
              <w:adjustRightInd w:val="0"/>
              <w:snapToGrid w:val="0"/>
              <w:jc w:val="center"/>
              <w:rPr>
                <w:rFonts w:eastAsia="仿宋_GB2312"/>
                <w:kern w:val="0"/>
                <w:sz w:val="24"/>
              </w:rPr>
            </w:pPr>
            <w:r>
              <w:rPr>
                <w:rFonts w:eastAsia="仿宋_GB2312"/>
                <w:sz w:val="24"/>
              </w:rPr>
              <w:t>0.9664</w:t>
            </w:r>
          </w:p>
        </w:tc>
        <w:tc>
          <w:tcPr>
            <w:tcW w:w="437" w:type="pct"/>
            <w:noWrap w:val="0"/>
            <w:vAlign w:val="center"/>
          </w:tcPr>
          <w:p>
            <w:pPr>
              <w:adjustRightInd w:val="0"/>
              <w:snapToGrid w:val="0"/>
              <w:jc w:val="center"/>
              <w:rPr>
                <w:rFonts w:eastAsia="仿宋_GB2312"/>
                <w:kern w:val="0"/>
                <w:sz w:val="24"/>
              </w:rPr>
            </w:pPr>
            <w:r>
              <w:rPr>
                <w:rFonts w:eastAsia="仿宋_GB2312"/>
                <w:sz w:val="24"/>
              </w:rPr>
              <w:t>0.9720</w:t>
            </w:r>
          </w:p>
        </w:tc>
        <w:tc>
          <w:tcPr>
            <w:tcW w:w="437" w:type="pct"/>
            <w:noWrap w:val="0"/>
            <w:vAlign w:val="center"/>
          </w:tcPr>
          <w:p>
            <w:pPr>
              <w:adjustRightInd w:val="0"/>
              <w:snapToGrid w:val="0"/>
              <w:jc w:val="center"/>
              <w:rPr>
                <w:rFonts w:eastAsia="仿宋_GB2312"/>
                <w:kern w:val="0"/>
                <w:sz w:val="24"/>
              </w:rPr>
            </w:pPr>
            <w:r>
              <w:rPr>
                <w:rFonts w:eastAsia="仿宋_GB2312"/>
                <w:sz w:val="24"/>
              </w:rPr>
              <w:t>0.9773</w:t>
            </w:r>
          </w:p>
        </w:tc>
        <w:tc>
          <w:tcPr>
            <w:tcW w:w="437" w:type="pct"/>
            <w:noWrap w:val="0"/>
            <w:vAlign w:val="center"/>
          </w:tcPr>
          <w:p>
            <w:pPr>
              <w:adjustRightInd w:val="0"/>
              <w:snapToGrid w:val="0"/>
              <w:jc w:val="center"/>
              <w:rPr>
                <w:rFonts w:eastAsia="仿宋_GB2312"/>
                <w:kern w:val="0"/>
                <w:sz w:val="24"/>
              </w:rPr>
            </w:pPr>
            <w:r>
              <w:rPr>
                <w:rFonts w:eastAsia="仿宋_GB2312"/>
                <w:sz w:val="24"/>
              </w:rPr>
              <w:t>0.9824</w:t>
            </w:r>
          </w:p>
        </w:tc>
        <w:tc>
          <w:tcPr>
            <w:tcW w:w="437" w:type="pct"/>
            <w:noWrap w:val="0"/>
            <w:vAlign w:val="center"/>
          </w:tcPr>
          <w:p>
            <w:pPr>
              <w:adjustRightInd w:val="0"/>
              <w:snapToGrid w:val="0"/>
              <w:jc w:val="center"/>
              <w:rPr>
                <w:rFonts w:eastAsia="仿宋_GB2312"/>
                <w:kern w:val="0"/>
                <w:sz w:val="24"/>
              </w:rPr>
            </w:pPr>
            <w:r>
              <w:rPr>
                <w:rFonts w:eastAsia="仿宋_GB2312"/>
                <w:sz w:val="24"/>
              </w:rPr>
              <w:t>0.9871</w:t>
            </w:r>
          </w:p>
        </w:tc>
        <w:tc>
          <w:tcPr>
            <w:tcW w:w="437" w:type="pct"/>
            <w:noWrap w:val="0"/>
            <w:vAlign w:val="center"/>
          </w:tcPr>
          <w:p>
            <w:pPr>
              <w:adjustRightInd w:val="0"/>
              <w:snapToGrid w:val="0"/>
              <w:jc w:val="center"/>
              <w:rPr>
                <w:rFonts w:eastAsia="仿宋_GB2312"/>
                <w:kern w:val="0"/>
                <w:sz w:val="24"/>
              </w:rPr>
            </w:pPr>
            <w:r>
              <w:rPr>
                <w:rFonts w:eastAsia="仿宋_GB2312"/>
                <w:sz w:val="24"/>
              </w:rPr>
              <w:t>0.9917</w:t>
            </w:r>
          </w:p>
        </w:tc>
        <w:tc>
          <w:tcPr>
            <w:tcW w:w="437" w:type="pct"/>
            <w:noWrap w:val="0"/>
            <w:vAlign w:val="center"/>
          </w:tcPr>
          <w:p>
            <w:pPr>
              <w:adjustRightInd w:val="0"/>
              <w:snapToGrid w:val="0"/>
              <w:jc w:val="center"/>
              <w:rPr>
                <w:rFonts w:eastAsia="仿宋_GB2312"/>
                <w:kern w:val="0"/>
                <w:sz w:val="24"/>
              </w:rPr>
            </w:pPr>
            <w:r>
              <w:rPr>
                <w:rFonts w:eastAsia="仿宋_GB2312"/>
                <w:sz w:val="24"/>
              </w:rPr>
              <w:t>0.9959</w:t>
            </w:r>
          </w:p>
        </w:tc>
        <w:tc>
          <w:tcPr>
            <w:tcW w:w="437" w:type="pct"/>
            <w:noWrap w:val="0"/>
            <w:vAlign w:val="center"/>
          </w:tcPr>
          <w:p>
            <w:pPr>
              <w:adjustRightInd w:val="0"/>
              <w:snapToGrid w:val="0"/>
              <w:jc w:val="center"/>
              <w:rPr>
                <w:rFonts w:eastAsia="仿宋_GB2312"/>
                <w:kern w:val="0"/>
                <w:sz w:val="24"/>
              </w:rPr>
            </w:pPr>
            <w:r>
              <w:rPr>
                <w:rFonts w:eastAsia="仿宋_GB2312"/>
                <w:sz w:val="24"/>
              </w:rPr>
              <w:t>1.0000</w:t>
            </w:r>
          </w:p>
        </w:tc>
      </w:tr>
    </w:tbl>
    <w:p>
      <w:pPr>
        <w:adjustRightInd w:val="0"/>
        <w:snapToGrid w:val="0"/>
        <w:ind w:firstLine="480" w:firstLineChars="200"/>
        <w:rPr>
          <w:rFonts w:eastAsia="仿宋_GB2312"/>
          <w:sz w:val="24"/>
        </w:rPr>
      </w:pPr>
      <w:r>
        <w:rPr>
          <w:rFonts w:eastAsia="仿宋_GB2312"/>
          <w:sz w:val="24"/>
        </w:rPr>
        <w:t>注：</w:t>
      </w:r>
      <w:r>
        <w:rPr>
          <w:sz w:val="24"/>
        </w:rPr>
        <w:t>①</w:t>
      </w:r>
      <w:r>
        <w:rPr>
          <w:rFonts w:eastAsia="仿宋_GB2312"/>
          <w:sz w:val="24"/>
        </w:rPr>
        <w:t>在进行宗地评估时可根据公式</w:t>
      </w:r>
      <w:r>
        <w:rPr>
          <w:rFonts w:eastAsia="仿宋_GB2312"/>
          <w:i/>
          <w:sz w:val="24"/>
        </w:rPr>
        <w:t>K</w:t>
      </w:r>
      <w:r>
        <w:rPr>
          <w:rFonts w:eastAsia="仿宋_GB2312"/>
          <w:i/>
          <w:sz w:val="24"/>
          <w:vertAlign w:val="subscript"/>
        </w:rPr>
        <w:t>y</w:t>
      </w:r>
      <w:r>
        <w:rPr>
          <w:rFonts w:eastAsia="仿宋_GB2312"/>
          <w:i/>
          <w:sz w:val="24"/>
        </w:rPr>
        <w:t>=[1－（1÷（1+r）</w:t>
      </w:r>
      <w:r>
        <w:rPr>
          <w:rFonts w:eastAsia="仿宋_GB2312"/>
          <w:i/>
          <w:sz w:val="24"/>
          <w:vertAlign w:val="superscript"/>
        </w:rPr>
        <w:t>ml</w:t>
      </w:r>
      <w:r>
        <w:rPr>
          <w:rFonts w:eastAsia="仿宋_GB2312"/>
          <w:i/>
          <w:sz w:val="24"/>
        </w:rPr>
        <w:t>）]÷[1－[1÷(1+r)</w:t>
      </w:r>
      <w:r>
        <w:rPr>
          <w:rFonts w:eastAsia="仿宋_GB2312"/>
          <w:i/>
          <w:sz w:val="24"/>
          <w:vertAlign w:val="superscript"/>
        </w:rPr>
        <w:t>m</w:t>
      </w:r>
      <w:r>
        <w:rPr>
          <w:rFonts w:eastAsia="仿宋_GB2312"/>
          <w:i/>
          <w:sz w:val="24"/>
        </w:rPr>
        <w:t>]</w:t>
      </w:r>
      <w:r>
        <w:rPr>
          <w:rFonts w:eastAsia="仿宋_GB2312"/>
          <w:sz w:val="24"/>
        </w:rPr>
        <w:t>直接计算；</w:t>
      </w:r>
    </w:p>
    <w:p>
      <w:pPr>
        <w:adjustRightInd w:val="0"/>
        <w:snapToGrid w:val="0"/>
        <w:ind w:firstLine="960" w:firstLineChars="400"/>
        <w:rPr>
          <w:rFonts w:eastAsia="仿宋_GB2312"/>
          <w:sz w:val="24"/>
        </w:rPr>
      </w:pPr>
      <w:r>
        <w:rPr>
          <w:sz w:val="24"/>
        </w:rPr>
        <w:t>②</w:t>
      </w:r>
      <w:r>
        <w:rPr>
          <w:rFonts w:eastAsia="仿宋_GB2312"/>
          <w:sz w:val="24"/>
        </w:rPr>
        <w:t>表中为公共服务用地还原利率取5.5％条件下的年期修正系数。</w:t>
      </w:r>
    </w:p>
    <w:p>
      <w:pPr>
        <w:keepNext/>
        <w:adjustRightInd w:val="0"/>
        <w:snapToGrid w:val="0"/>
        <w:spacing w:after="156" w:afterLines="50"/>
        <w:ind w:firstLine="643" w:firstLineChars="200"/>
        <w:outlineLvl w:val="3"/>
        <w:rPr>
          <w:rFonts w:eastAsia="仿宋_GB2312"/>
          <w:b/>
          <w:sz w:val="32"/>
          <w:szCs w:val="32"/>
        </w:rPr>
      </w:pPr>
      <w:r>
        <w:rPr>
          <w:rFonts w:eastAsia="仿宋_GB2312"/>
          <w:b/>
          <w:sz w:val="32"/>
          <w:szCs w:val="32"/>
        </w:rPr>
        <w:t>3.5.2.4 个别因素修正</w:t>
      </w:r>
    </w:p>
    <w:p>
      <w:pPr>
        <w:keepNext/>
        <w:adjustRightInd w:val="0"/>
        <w:snapToGrid w:val="0"/>
        <w:spacing w:line="312" w:lineRule="auto"/>
        <w:ind w:firstLine="643" w:firstLineChars="200"/>
        <w:jc w:val="left"/>
        <w:rPr>
          <w:rFonts w:eastAsia="仿宋_GB2312"/>
          <w:b/>
          <w:sz w:val="32"/>
          <w:szCs w:val="32"/>
        </w:rPr>
      </w:pPr>
      <w:r>
        <w:rPr>
          <w:rFonts w:eastAsia="仿宋_GB2312"/>
          <w:b/>
          <w:sz w:val="32"/>
          <w:szCs w:val="32"/>
        </w:rPr>
        <w:t>（1）临路条件修正</w:t>
      </w:r>
    </w:p>
    <w:p>
      <w:pPr>
        <w:keepNext/>
        <w:adjustRightInd w:val="0"/>
        <w:snapToGrid w:val="0"/>
        <w:spacing w:line="312" w:lineRule="auto"/>
        <w:ind w:firstLine="482" w:firstLineChars="200"/>
        <w:jc w:val="center"/>
        <w:rPr>
          <w:rFonts w:eastAsia="仿宋_GB2312"/>
          <w:b/>
          <w:color w:val="000000"/>
          <w:sz w:val="24"/>
        </w:rPr>
      </w:pPr>
      <w:r>
        <w:rPr>
          <w:rFonts w:eastAsia="仿宋_GB2312"/>
          <w:b/>
          <w:sz w:val="24"/>
        </w:rPr>
        <w:t>表</w:t>
      </w:r>
      <w:r>
        <w:rPr>
          <w:rFonts w:eastAsia="仿宋_GB2312"/>
          <w:b/>
          <w:bCs/>
          <w:color w:val="000000"/>
          <w:sz w:val="24"/>
        </w:rPr>
        <w:t>3-5-8</w:t>
      </w:r>
      <w:r>
        <w:rPr>
          <w:rFonts w:eastAsia="仿宋_GB2312"/>
          <w:b/>
          <w:color w:val="000000"/>
          <w:sz w:val="24"/>
        </w:rPr>
        <w:t>临路条件修正系数表</w:t>
      </w:r>
    </w:p>
    <w:tbl>
      <w:tblPr>
        <w:tblStyle w:val="5"/>
        <w:tblW w:w="10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1252"/>
        <w:gridCol w:w="1375"/>
        <w:gridCol w:w="1461"/>
        <w:gridCol w:w="1223"/>
        <w:gridCol w:w="1431"/>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1" w:type="dxa"/>
            <w:noWrap w:val="0"/>
            <w:vAlign w:val="center"/>
          </w:tcPr>
          <w:p>
            <w:pPr>
              <w:jc w:val="center"/>
              <w:rPr>
                <w:rFonts w:eastAsia="仿宋_GB2312"/>
                <w:b/>
                <w:bCs/>
                <w:kern w:val="0"/>
                <w:sz w:val="24"/>
              </w:rPr>
            </w:pPr>
            <w:r>
              <w:rPr>
                <w:rFonts w:eastAsia="仿宋_GB2312"/>
                <w:b/>
                <w:bCs/>
                <w:kern w:val="0"/>
                <w:sz w:val="24"/>
              </w:rPr>
              <w:t>临路条件</w:t>
            </w:r>
          </w:p>
        </w:tc>
        <w:tc>
          <w:tcPr>
            <w:tcW w:w="1252" w:type="dxa"/>
            <w:noWrap w:val="0"/>
            <w:vAlign w:val="center"/>
          </w:tcPr>
          <w:p>
            <w:pPr>
              <w:jc w:val="center"/>
              <w:rPr>
                <w:rFonts w:eastAsia="仿宋_GB2312"/>
                <w:b/>
                <w:bCs/>
                <w:kern w:val="0"/>
                <w:sz w:val="24"/>
              </w:rPr>
            </w:pPr>
            <w:r>
              <w:rPr>
                <w:rFonts w:eastAsia="仿宋_GB2312"/>
                <w:b/>
                <w:bCs/>
                <w:kern w:val="0"/>
                <w:sz w:val="24"/>
              </w:rPr>
              <w:t>临生活型道路</w:t>
            </w:r>
          </w:p>
        </w:tc>
        <w:tc>
          <w:tcPr>
            <w:tcW w:w="1375" w:type="dxa"/>
            <w:noWrap w:val="0"/>
            <w:vAlign w:val="center"/>
          </w:tcPr>
          <w:p>
            <w:pPr>
              <w:jc w:val="center"/>
              <w:rPr>
                <w:rFonts w:eastAsia="仿宋_GB2312"/>
                <w:b/>
                <w:bCs/>
                <w:kern w:val="0"/>
                <w:sz w:val="24"/>
              </w:rPr>
            </w:pPr>
            <w:r>
              <w:rPr>
                <w:rFonts w:eastAsia="仿宋_GB2312"/>
                <w:b/>
                <w:bCs/>
                <w:kern w:val="0"/>
                <w:sz w:val="24"/>
              </w:rPr>
              <w:t>临步行街、商业街</w:t>
            </w:r>
          </w:p>
        </w:tc>
        <w:tc>
          <w:tcPr>
            <w:tcW w:w="1461" w:type="dxa"/>
            <w:noWrap w:val="0"/>
            <w:vAlign w:val="center"/>
          </w:tcPr>
          <w:p>
            <w:pPr>
              <w:jc w:val="center"/>
              <w:rPr>
                <w:rFonts w:eastAsia="仿宋_GB2312"/>
                <w:b/>
                <w:bCs/>
                <w:kern w:val="0"/>
                <w:sz w:val="24"/>
              </w:rPr>
            </w:pPr>
            <w:r>
              <w:rPr>
                <w:rFonts w:eastAsia="仿宋_GB2312"/>
                <w:b/>
                <w:bCs/>
                <w:kern w:val="0"/>
                <w:sz w:val="24"/>
              </w:rPr>
              <w:t>临混合型道路</w:t>
            </w:r>
          </w:p>
        </w:tc>
        <w:tc>
          <w:tcPr>
            <w:tcW w:w="1223" w:type="dxa"/>
            <w:noWrap w:val="0"/>
            <w:vAlign w:val="center"/>
          </w:tcPr>
          <w:p>
            <w:pPr>
              <w:jc w:val="center"/>
              <w:rPr>
                <w:rFonts w:eastAsia="仿宋_GB2312"/>
                <w:b/>
                <w:bCs/>
                <w:kern w:val="0"/>
                <w:sz w:val="24"/>
              </w:rPr>
            </w:pPr>
            <w:r>
              <w:rPr>
                <w:rFonts w:eastAsia="仿宋_GB2312"/>
                <w:b/>
                <w:bCs/>
                <w:kern w:val="0"/>
                <w:sz w:val="24"/>
              </w:rPr>
              <w:t>临交通型道路</w:t>
            </w:r>
          </w:p>
        </w:tc>
        <w:tc>
          <w:tcPr>
            <w:tcW w:w="1431" w:type="dxa"/>
            <w:noWrap w:val="0"/>
            <w:vAlign w:val="center"/>
          </w:tcPr>
          <w:p>
            <w:pPr>
              <w:jc w:val="center"/>
              <w:rPr>
                <w:rFonts w:eastAsia="仿宋_GB2312"/>
                <w:b/>
                <w:bCs/>
                <w:kern w:val="0"/>
                <w:sz w:val="24"/>
              </w:rPr>
            </w:pPr>
            <w:r>
              <w:rPr>
                <w:rFonts w:eastAsia="仿宋_GB2312"/>
                <w:b/>
                <w:bCs/>
                <w:kern w:val="0"/>
                <w:sz w:val="24"/>
              </w:rPr>
              <w:t>临支路、小区道路</w:t>
            </w:r>
          </w:p>
        </w:tc>
        <w:tc>
          <w:tcPr>
            <w:tcW w:w="1276" w:type="dxa"/>
            <w:noWrap w:val="0"/>
            <w:vAlign w:val="center"/>
          </w:tcPr>
          <w:p>
            <w:pPr>
              <w:jc w:val="center"/>
              <w:rPr>
                <w:rFonts w:eastAsia="仿宋_GB2312"/>
                <w:b/>
                <w:bCs/>
                <w:kern w:val="0"/>
                <w:sz w:val="24"/>
              </w:rPr>
            </w:pPr>
            <w:r>
              <w:rPr>
                <w:rFonts w:eastAsia="仿宋_GB2312"/>
                <w:b/>
                <w:bCs/>
                <w:kern w:val="0"/>
                <w:sz w:val="24"/>
              </w:rPr>
              <w:t>临老街、小巷</w:t>
            </w:r>
          </w:p>
        </w:tc>
        <w:tc>
          <w:tcPr>
            <w:tcW w:w="1134" w:type="dxa"/>
            <w:noWrap w:val="0"/>
            <w:vAlign w:val="center"/>
          </w:tcPr>
          <w:p>
            <w:pPr>
              <w:jc w:val="center"/>
              <w:rPr>
                <w:rFonts w:eastAsia="仿宋_GB2312"/>
                <w:b/>
                <w:bCs/>
                <w:kern w:val="0"/>
                <w:sz w:val="24"/>
              </w:rPr>
            </w:pPr>
            <w:r>
              <w:rPr>
                <w:rFonts w:eastAsia="仿宋_GB2312"/>
                <w:b/>
                <w:bCs/>
                <w:kern w:val="0"/>
                <w:sz w:val="24"/>
              </w:rPr>
              <w:t>不临路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1" w:type="dxa"/>
            <w:noWrap w:val="0"/>
            <w:vAlign w:val="center"/>
          </w:tcPr>
          <w:p>
            <w:pPr>
              <w:jc w:val="center"/>
              <w:rPr>
                <w:rFonts w:eastAsia="仿宋_GB2312"/>
                <w:b/>
                <w:bCs/>
                <w:kern w:val="0"/>
                <w:sz w:val="24"/>
              </w:rPr>
            </w:pPr>
            <w:r>
              <w:rPr>
                <w:rFonts w:eastAsia="仿宋_GB2312"/>
                <w:b/>
                <w:bCs/>
                <w:kern w:val="0"/>
                <w:sz w:val="24"/>
              </w:rPr>
              <w:t>修正系数</w:t>
            </w:r>
          </w:p>
        </w:tc>
        <w:tc>
          <w:tcPr>
            <w:tcW w:w="1252" w:type="dxa"/>
            <w:noWrap w:val="0"/>
            <w:vAlign w:val="center"/>
          </w:tcPr>
          <w:p>
            <w:pPr>
              <w:adjustRightInd w:val="0"/>
              <w:snapToGrid w:val="0"/>
              <w:jc w:val="center"/>
              <w:rPr>
                <w:rFonts w:eastAsia="仿宋_GB2312"/>
                <w:color w:val="000000"/>
                <w:spacing w:val="-12"/>
                <w:kern w:val="0"/>
                <w:sz w:val="24"/>
                <w:szCs w:val="21"/>
              </w:rPr>
            </w:pPr>
            <w:r>
              <w:rPr>
                <w:rFonts w:eastAsia="仿宋_GB2312"/>
                <w:spacing w:val="-12"/>
                <w:kern w:val="0"/>
                <w:sz w:val="24"/>
                <w:szCs w:val="21"/>
              </w:rPr>
              <w:t>1.15~1.20</w:t>
            </w:r>
          </w:p>
        </w:tc>
        <w:tc>
          <w:tcPr>
            <w:tcW w:w="1375" w:type="dxa"/>
            <w:noWrap w:val="0"/>
            <w:vAlign w:val="center"/>
          </w:tcPr>
          <w:p>
            <w:pPr>
              <w:adjustRightInd w:val="0"/>
              <w:snapToGrid w:val="0"/>
              <w:jc w:val="center"/>
              <w:rPr>
                <w:rFonts w:eastAsia="仿宋_GB2312"/>
                <w:color w:val="000000"/>
                <w:spacing w:val="-12"/>
                <w:kern w:val="0"/>
                <w:sz w:val="24"/>
                <w:szCs w:val="21"/>
              </w:rPr>
            </w:pPr>
            <w:r>
              <w:rPr>
                <w:rFonts w:eastAsia="仿宋_GB2312"/>
                <w:spacing w:val="-12"/>
                <w:kern w:val="0"/>
                <w:sz w:val="24"/>
                <w:szCs w:val="21"/>
              </w:rPr>
              <w:t>1.10~1.15</w:t>
            </w:r>
          </w:p>
        </w:tc>
        <w:tc>
          <w:tcPr>
            <w:tcW w:w="1461" w:type="dxa"/>
            <w:noWrap w:val="0"/>
            <w:vAlign w:val="center"/>
          </w:tcPr>
          <w:p>
            <w:pPr>
              <w:adjustRightInd w:val="0"/>
              <w:snapToGrid w:val="0"/>
              <w:jc w:val="center"/>
              <w:rPr>
                <w:rFonts w:eastAsia="仿宋_GB2312"/>
                <w:color w:val="000000"/>
                <w:spacing w:val="-12"/>
                <w:kern w:val="0"/>
                <w:sz w:val="24"/>
                <w:szCs w:val="21"/>
              </w:rPr>
            </w:pPr>
            <w:r>
              <w:rPr>
                <w:rFonts w:eastAsia="仿宋_GB2312"/>
                <w:spacing w:val="-12"/>
                <w:kern w:val="0"/>
                <w:sz w:val="24"/>
                <w:szCs w:val="21"/>
              </w:rPr>
              <w:t>1.05~1.10</w:t>
            </w:r>
          </w:p>
        </w:tc>
        <w:tc>
          <w:tcPr>
            <w:tcW w:w="1223" w:type="dxa"/>
            <w:noWrap w:val="0"/>
            <w:vAlign w:val="center"/>
          </w:tcPr>
          <w:p>
            <w:pPr>
              <w:adjustRightInd w:val="0"/>
              <w:snapToGrid w:val="0"/>
              <w:jc w:val="center"/>
              <w:rPr>
                <w:rFonts w:eastAsia="仿宋_GB2312"/>
                <w:color w:val="000000"/>
                <w:spacing w:val="-12"/>
                <w:kern w:val="0"/>
                <w:sz w:val="24"/>
                <w:szCs w:val="21"/>
              </w:rPr>
            </w:pPr>
            <w:r>
              <w:rPr>
                <w:rFonts w:eastAsia="仿宋_GB2312"/>
                <w:spacing w:val="-12"/>
                <w:kern w:val="0"/>
                <w:sz w:val="24"/>
                <w:szCs w:val="21"/>
              </w:rPr>
              <w:t>0.98~1.02</w:t>
            </w:r>
          </w:p>
        </w:tc>
        <w:tc>
          <w:tcPr>
            <w:tcW w:w="1431" w:type="dxa"/>
            <w:noWrap w:val="0"/>
            <w:vAlign w:val="center"/>
          </w:tcPr>
          <w:p>
            <w:pPr>
              <w:adjustRightInd w:val="0"/>
              <w:snapToGrid w:val="0"/>
              <w:jc w:val="center"/>
              <w:rPr>
                <w:rFonts w:eastAsia="仿宋_GB2312"/>
                <w:color w:val="000000"/>
                <w:spacing w:val="-12"/>
                <w:kern w:val="0"/>
                <w:sz w:val="24"/>
                <w:szCs w:val="21"/>
              </w:rPr>
            </w:pPr>
            <w:r>
              <w:rPr>
                <w:rFonts w:eastAsia="仿宋_GB2312"/>
                <w:spacing w:val="-12"/>
                <w:kern w:val="0"/>
                <w:sz w:val="24"/>
                <w:szCs w:val="21"/>
              </w:rPr>
              <w:t>0.88~0.93</w:t>
            </w:r>
          </w:p>
        </w:tc>
        <w:tc>
          <w:tcPr>
            <w:tcW w:w="1276" w:type="dxa"/>
            <w:noWrap w:val="0"/>
            <w:vAlign w:val="center"/>
          </w:tcPr>
          <w:p>
            <w:pPr>
              <w:adjustRightInd w:val="0"/>
              <w:snapToGrid w:val="0"/>
              <w:jc w:val="center"/>
              <w:rPr>
                <w:rFonts w:eastAsia="仿宋_GB2312"/>
                <w:spacing w:val="-12"/>
                <w:kern w:val="0"/>
                <w:sz w:val="24"/>
                <w:szCs w:val="21"/>
              </w:rPr>
            </w:pPr>
            <w:r>
              <w:rPr>
                <w:rFonts w:eastAsia="仿宋_GB2312"/>
                <w:spacing w:val="-12"/>
                <w:kern w:val="0"/>
                <w:sz w:val="24"/>
                <w:szCs w:val="21"/>
              </w:rPr>
              <w:t>0.85~0.90</w:t>
            </w:r>
          </w:p>
        </w:tc>
        <w:tc>
          <w:tcPr>
            <w:tcW w:w="1134" w:type="dxa"/>
            <w:noWrap w:val="0"/>
            <w:vAlign w:val="center"/>
          </w:tcPr>
          <w:p>
            <w:pPr>
              <w:adjustRightInd w:val="0"/>
              <w:snapToGrid w:val="0"/>
              <w:jc w:val="center"/>
              <w:rPr>
                <w:rFonts w:eastAsia="仿宋_GB2312"/>
                <w:spacing w:val="-12"/>
                <w:kern w:val="0"/>
                <w:sz w:val="24"/>
                <w:szCs w:val="21"/>
              </w:rPr>
            </w:pPr>
            <w:r>
              <w:rPr>
                <w:rFonts w:eastAsia="仿宋_GB2312"/>
                <w:spacing w:val="-12"/>
                <w:kern w:val="0"/>
                <w:sz w:val="24"/>
                <w:szCs w:val="21"/>
              </w:rPr>
              <w:t>0.80~0.85</w:t>
            </w:r>
          </w:p>
        </w:tc>
      </w:tr>
    </w:tbl>
    <w:p>
      <w:pPr>
        <w:adjustRightInd w:val="0"/>
        <w:snapToGrid w:val="0"/>
        <w:ind w:firstLine="420" w:firstLineChars="200"/>
        <w:jc w:val="left"/>
        <w:rPr>
          <w:rFonts w:eastAsia="仿宋_GB2312"/>
          <w:b/>
          <w:color w:val="000000"/>
          <w:sz w:val="24"/>
        </w:rPr>
      </w:pPr>
      <w:r>
        <w:rPr>
          <w:rFonts w:eastAsia="仿宋_GB2312"/>
          <w:szCs w:val="21"/>
        </w:rPr>
        <w:t>注：确定临路条件及对应修正系数时，应根据主、次干线、分支线路等道路情况、所临道路与同级别同类型道路对比情况等，酌情选用上限值、中间值或下限值，并在评估技术报告中做相应说明。</w:t>
      </w:r>
    </w:p>
    <w:p>
      <w:pPr>
        <w:adjustRightInd w:val="0"/>
        <w:snapToGrid w:val="0"/>
        <w:spacing w:line="500" w:lineRule="exact"/>
        <w:ind w:firstLine="643" w:firstLineChars="200"/>
        <w:jc w:val="left"/>
        <w:rPr>
          <w:rFonts w:eastAsia="仿宋_GB2312"/>
          <w:b/>
          <w:sz w:val="32"/>
          <w:szCs w:val="32"/>
        </w:rPr>
      </w:pPr>
      <w:r>
        <w:rPr>
          <w:rFonts w:eastAsia="仿宋_GB2312"/>
          <w:b/>
          <w:sz w:val="32"/>
          <w:szCs w:val="32"/>
        </w:rPr>
        <w:t>（2）其他个别因素修正</w:t>
      </w:r>
    </w:p>
    <w:p>
      <w:pPr>
        <w:adjustRightInd w:val="0"/>
        <w:snapToGrid w:val="0"/>
        <w:spacing w:line="500" w:lineRule="exact"/>
        <w:ind w:firstLine="640" w:firstLineChars="200"/>
        <w:rPr>
          <w:rFonts w:eastAsia="仿宋_GB2312"/>
          <w:kern w:val="0"/>
          <w:sz w:val="32"/>
          <w:szCs w:val="32"/>
        </w:rPr>
      </w:pPr>
      <w:r>
        <w:rPr>
          <w:rFonts w:eastAsia="仿宋_GB2312"/>
          <w:kern w:val="0"/>
          <w:sz w:val="32"/>
          <w:szCs w:val="32"/>
        </w:rPr>
        <w:t>其他个别因素修正系数（</w:t>
      </w:r>
      <w:r>
        <w:rPr>
          <w:rFonts w:eastAsia="仿宋_GB2312"/>
          <w:i/>
          <w:kern w:val="0"/>
          <w:sz w:val="32"/>
          <w:szCs w:val="32"/>
        </w:rPr>
        <w:t>K</w:t>
      </w:r>
      <w:r>
        <w:rPr>
          <w:rFonts w:eastAsia="仿宋_GB2312"/>
          <w:i/>
          <w:kern w:val="0"/>
          <w:sz w:val="32"/>
          <w:szCs w:val="32"/>
          <w:vertAlign w:val="subscript"/>
        </w:rPr>
        <w:t>g</w:t>
      </w:r>
      <w:r>
        <w:rPr>
          <w:rFonts w:eastAsia="仿宋_GB2312"/>
          <w:kern w:val="0"/>
          <w:sz w:val="32"/>
          <w:szCs w:val="32"/>
        </w:rPr>
        <w:t>）的计算公式为：</w:t>
      </w:r>
    </w:p>
    <w:p>
      <w:pPr>
        <w:adjustRightInd w:val="0"/>
        <w:spacing w:line="360" w:lineRule="auto"/>
        <w:jc w:val="center"/>
        <w:textAlignment w:val="baseline"/>
        <w:rPr>
          <w:b/>
          <w:i/>
          <w:kern w:val="28"/>
          <w:sz w:val="28"/>
          <w:szCs w:val="28"/>
        </w:rPr>
      </w:pPr>
      <w:r>
        <w:rPr>
          <w:i/>
          <w:kern w:val="28"/>
          <w:sz w:val="28"/>
          <w:szCs w:val="28"/>
        </w:rPr>
        <w:t>K</w:t>
      </w:r>
      <w:r>
        <w:rPr>
          <w:i/>
          <w:sz w:val="28"/>
          <w:szCs w:val="28"/>
          <w:vertAlign w:val="subscript"/>
        </w:rPr>
        <w:t>g</w:t>
      </w:r>
      <w:r>
        <w:rPr>
          <w:i/>
          <w:kern w:val="28"/>
          <w:sz w:val="28"/>
          <w:szCs w:val="28"/>
        </w:rPr>
        <w:t>=∏（1+K</w:t>
      </w:r>
      <w:r>
        <w:rPr>
          <w:i/>
          <w:sz w:val="28"/>
          <w:szCs w:val="28"/>
          <w:vertAlign w:val="subscript"/>
        </w:rPr>
        <w:t>gi</w:t>
      </w:r>
      <w:r>
        <w:rPr>
          <w:i/>
          <w:kern w:val="28"/>
          <w:sz w:val="28"/>
          <w:szCs w:val="28"/>
        </w:rPr>
        <w:t>）</w:t>
      </w:r>
    </w:p>
    <w:p>
      <w:pPr>
        <w:widowControl/>
        <w:jc w:val="center"/>
        <w:rPr>
          <w:rFonts w:eastAsia="仿宋_GB2312"/>
          <w:b/>
          <w:color w:val="000000"/>
          <w:sz w:val="24"/>
        </w:rPr>
      </w:pPr>
      <w:r>
        <w:rPr>
          <w:rFonts w:eastAsia="仿宋_GB2312"/>
          <w:b/>
          <w:sz w:val="24"/>
        </w:rPr>
        <w:t>表</w:t>
      </w:r>
      <w:r>
        <w:rPr>
          <w:rFonts w:eastAsia="仿宋_GB2312"/>
          <w:b/>
          <w:bCs/>
          <w:color w:val="000000"/>
          <w:sz w:val="24"/>
        </w:rPr>
        <w:t>3-5-9</w:t>
      </w:r>
      <w:r>
        <w:rPr>
          <w:rFonts w:eastAsia="仿宋_GB2312"/>
          <w:b/>
          <w:color w:val="000000"/>
          <w:sz w:val="24"/>
        </w:rPr>
        <w:t>公共服务用地其他个别因素修正系数表</w:t>
      </w:r>
    </w:p>
    <w:tbl>
      <w:tblPr>
        <w:tblStyle w:val="5"/>
        <w:tblW w:w="9861" w:type="dxa"/>
        <w:jc w:val="center"/>
        <w:tblLayout w:type="autofit"/>
        <w:tblCellMar>
          <w:top w:w="0" w:type="dxa"/>
          <w:left w:w="57" w:type="dxa"/>
          <w:bottom w:w="0" w:type="dxa"/>
          <w:right w:w="57" w:type="dxa"/>
        </w:tblCellMar>
      </w:tblPr>
      <w:tblGrid>
        <w:gridCol w:w="1452"/>
        <w:gridCol w:w="1681"/>
        <w:gridCol w:w="1682"/>
        <w:gridCol w:w="1682"/>
        <w:gridCol w:w="1682"/>
        <w:gridCol w:w="1682"/>
      </w:tblGrid>
      <w:tr>
        <w:tblPrEx>
          <w:tblCellMar>
            <w:top w:w="0" w:type="dxa"/>
            <w:left w:w="57" w:type="dxa"/>
            <w:bottom w:w="0" w:type="dxa"/>
            <w:right w:w="57" w:type="dxa"/>
          </w:tblCellMar>
        </w:tblPrEx>
        <w:trPr>
          <w:trHeight w:val="540" w:hRule="atLeast"/>
          <w:tblHeader/>
          <w:jc w:val="center"/>
        </w:trPr>
        <w:tc>
          <w:tcPr>
            <w:tcW w:w="1452" w:type="dxa"/>
            <w:tcBorders>
              <w:top w:val="single" w:color="000000" w:sz="8" w:space="0"/>
              <w:left w:val="single" w:color="000000" w:sz="8" w:space="0"/>
              <w:bottom w:val="single" w:color="000000" w:sz="8" w:space="0"/>
              <w:right w:val="single" w:color="000000" w:sz="8" w:space="0"/>
              <w:tl2br w:val="single" w:color="auto" w:sz="4" w:space="0"/>
            </w:tcBorders>
            <w:shd w:val="clear" w:color="000000" w:fill="FFFFFF"/>
            <w:noWrap w:val="0"/>
            <w:vAlign w:val="center"/>
          </w:tcPr>
          <w:p>
            <w:pPr>
              <w:spacing w:line="380" w:lineRule="exact"/>
              <w:jc w:val="right"/>
              <w:rPr>
                <w:rFonts w:eastAsia="仿宋_GB2312"/>
                <w:b/>
                <w:bCs/>
                <w:kern w:val="0"/>
                <w:sz w:val="24"/>
              </w:rPr>
            </w:pPr>
            <w:r>
              <w:rPr>
                <w:rFonts w:eastAsia="仿宋_GB2312"/>
                <w:b/>
                <w:bCs/>
                <w:kern w:val="0"/>
                <w:sz w:val="24"/>
              </w:rPr>
              <w:t>优劣度</w:t>
            </w:r>
          </w:p>
          <w:p>
            <w:pPr>
              <w:spacing w:line="380" w:lineRule="exact"/>
              <w:rPr>
                <w:rFonts w:eastAsia="仿宋_GB2312"/>
                <w:b/>
                <w:bCs/>
                <w:kern w:val="0"/>
                <w:sz w:val="24"/>
              </w:rPr>
            </w:pPr>
            <w:r>
              <w:rPr>
                <w:rFonts w:eastAsia="仿宋_GB2312"/>
                <w:b/>
                <w:bCs/>
                <w:kern w:val="0"/>
                <w:sz w:val="24"/>
              </w:rPr>
              <w:t>因素</w:t>
            </w:r>
          </w:p>
        </w:tc>
        <w:tc>
          <w:tcPr>
            <w:tcW w:w="1681" w:type="dxa"/>
            <w:tcBorders>
              <w:top w:val="single" w:color="000000" w:sz="8" w:space="0"/>
              <w:left w:val="single" w:color="000000" w:sz="8" w:space="0"/>
              <w:bottom w:val="single" w:color="000000" w:sz="8" w:space="0"/>
              <w:right w:val="single" w:color="000000" w:sz="8" w:space="0"/>
            </w:tcBorders>
            <w:shd w:val="clear" w:color="000000" w:fill="FFFFFF"/>
            <w:noWrap w:val="0"/>
            <w:vAlign w:val="center"/>
          </w:tcPr>
          <w:p>
            <w:pPr>
              <w:spacing w:line="380" w:lineRule="exact"/>
              <w:jc w:val="center"/>
              <w:rPr>
                <w:rFonts w:eastAsia="仿宋_GB2312"/>
                <w:b/>
                <w:bCs/>
                <w:kern w:val="0"/>
                <w:sz w:val="24"/>
              </w:rPr>
            </w:pPr>
            <w:r>
              <w:rPr>
                <w:rFonts w:eastAsia="仿宋_GB2312"/>
                <w:b/>
                <w:bCs/>
                <w:kern w:val="0"/>
                <w:sz w:val="24"/>
              </w:rPr>
              <w:t>优</w:t>
            </w:r>
          </w:p>
        </w:tc>
        <w:tc>
          <w:tcPr>
            <w:tcW w:w="1682" w:type="dxa"/>
            <w:tcBorders>
              <w:top w:val="single" w:color="000000" w:sz="8" w:space="0"/>
              <w:left w:val="single" w:color="000000" w:sz="8" w:space="0"/>
              <w:bottom w:val="single" w:color="000000" w:sz="8" w:space="0"/>
              <w:right w:val="single" w:color="000000" w:sz="8" w:space="0"/>
            </w:tcBorders>
            <w:shd w:val="clear" w:color="000000" w:fill="FFFFFF"/>
            <w:noWrap w:val="0"/>
            <w:vAlign w:val="center"/>
          </w:tcPr>
          <w:p>
            <w:pPr>
              <w:spacing w:line="380" w:lineRule="exact"/>
              <w:jc w:val="center"/>
              <w:rPr>
                <w:rFonts w:eastAsia="仿宋_GB2312"/>
                <w:b/>
                <w:bCs/>
                <w:kern w:val="0"/>
                <w:sz w:val="24"/>
              </w:rPr>
            </w:pPr>
            <w:r>
              <w:rPr>
                <w:rFonts w:eastAsia="仿宋_GB2312"/>
                <w:b/>
                <w:bCs/>
                <w:kern w:val="0"/>
                <w:sz w:val="24"/>
              </w:rPr>
              <w:t>较优</w:t>
            </w:r>
          </w:p>
        </w:tc>
        <w:tc>
          <w:tcPr>
            <w:tcW w:w="1682" w:type="dxa"/>
            <w:tcBorders>
              <w:top w:val="single" w:color="000000" w:sz="8" w:space="0"/>
              <w:left w:val="single" w:color="000000" w:sz="8" w:space="0"/>
              <w:bottom w:val="single" w:color="000000" w:sz="8" w:space="0"/>
              <w:right w:val="single" w:color="000000" w:sz="8" w:space="0"/>
            </w:tcBorders>
            <w:shd w:val="clear" w:color="000000" w:fill="FFFFFF"/>
            <w:noWrap w:val="0"/>
            <w:vAlign w:val="center"/>
          </w:tcPr>
          <w:p>
            <w:pPr>
              <w:spacing w:line="380" w:lineRule="exact"/>
              <w:jc w:val="center"/>
              <w:rPr>
                <w:rFonts w:eastAsia="仿宋_GB2312"/>
                <w:b/>
                <w:bCs/>
                <w:kern w:val="0"/>
                <w:sz w:val="24"/>
              </w:rPr>
            </w:pPr>
            <w:r>
              <w:rPr>
                <w:rFonts w:eastAsia="仿宋_GB2312"/>
                <w:b/>
                <w:bCs/>
                <w:kern w:val="0"/>
                <w:sz w:val="24"/>
              </w:rPr>
              <w:t>一般</w:t>
            </w:r>
          </w:p>
        </w:tc>
        <w:tc>
          <w:tcPr>
            <w:tcW w:w="1682" w:type="dxa"/>
            <w:tcBorders>
              <w:top w:val="single" w:color="000000" w:sz="8" w:space="0"/>
              <w:left w:val="single" w:color="000000" w:sz="8" w:space="0"/>
              <w:bottom w:val="single" w:color="000000" w:sz="8" w:space="0"/>
              <w:right w:val="single" w:color="000000" w:sz="8" w:space="0"/>
            </w:tcBorders>
            <w:shd w:val="clear" w:color="000000" w:fill="FFFFFF"/>
            <w:noWrap w:val="0"/>
            <w:vAlign w:val="center"/>
          </w:tcPr>
          <w:p>
            <w:pPr>
              <w:spacing w:line="380" w:lineRule="exact"/>
              <w:jc w:val="center"/>
              <w:rPr>
                <w:rFonts w:eastAsia="仿宋_GB2312"/>
                <w:b/>
                <w:bCs/>
                <w:kern w:val="0"/>
                <w:sz w:val="24"/>
              </w:rPr>
            </w:pPr>
            <w:r>
              <w:rPr>
                <w:rFonts w:eastAsia="仿宋_GB2312"/>
                <w:b/>
                <w:bCs/>
                <w:kern w:val="0"/>
                <w:sz w:val="24"/>
              </w:rPr>
              <w:t>较劣</w:t>
            </w:r>
          </w:p>
        </w:tc>
        <w:tc>
          <w:tcPr>
            <w:tcW w:w="1682" w:type="dxa"/>
            <w:tcBorders>
              <w:top w:val="single" w:color="000000" w:sz="8" w:space="0"/>
              <w:left w:val="single" w:color="000000" w:sz="8" w:space="0"/>
              <w:bottom w:val="single" w:color="000000" w:sz="8" w:space="0"/>
              <w:right w:val="single" w:color="000000" w:sz="8" w:space="0"/>
            </w:tcBorders>
            <w:shd w:val="clear" w:color="000000" w:fill="FFFFFF"/>
            <w:noWrap w:val="0"/>
            <w:vAlign w:val="center"/>
          </w:tcPr>
          <w:p>
            <w:pPr>
              <w:spacing w:line="380" w:lineRule="exact"/>
              <w:jc w:val="center"/>
              <w:rPr>
                <w:rFonts w:eastAsia="仿宋_GB2312"/>
                <w:b/>
                <w:bCs/>
                <w:kern w:val="0"/>
                <w:sz w:val="24"/>
              </w:rPr>
            </w:pPr>
            <w:r>
              <w:rPr>
                <w:rFonts w:eastAsia="仿宋_GB2312"/>
                <w:b/>
                <w:bCs/>
                <w:kern w:val="0"/>
                <w:sz w:val="24"/>
              </w:rPr>
              <w:t>劣</w:t>
            </w:r>
          </w:p>
        </w:tc>
      </w:tr>
      <w:tr>
        <w:tblPrEx>
          <w:tblCellMar>
            <w:top w:w="0" w:type="dxa"/>
            <w:left w:w="57" w:type="dxa"/>
            <w:bottom w:w="0" w:type="dxa"/>
            <w:right w:w="57" w:type="dxa"/>
          </w:tblCellMar>
        </w:tblPrEx>
        <w:trPr>
          <w:trHeight w:val="810" w:hRule="atLeast"/>
          <w:jc w:val="center"/>
        </w:trPr>
        <w:tc>
          <w:tcPr>
            <w:tcW w:w="145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b/>
                <w:bCs/>
                <w:kern w:val="0"/>
                <w:sz w:val="24"/>
              </w:rPr>
            </w:pPr>
            <w:r>
              <w:rPr>
                <w:rFonts w:eastAsia="仿宋_GB2312"/>
                <w:b/>
                <w:bCs/>
                <w:kern w:val="0"/>
                <w:sz w:val="24"/>
              </w:rPr>
              <w:t>宗地面积</w:t>
            </w:r>
          </w:p>
        </w:tc>
        <w:tc>
          <w:tcPr>
            <w:tcW w:w="1681"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面积适中，对土地利用极为有利</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面积对土地利用较为有利</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面积对土地利用无不良影响</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面积较小，对土地利用有一定影响</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面积过小，对土地利用产生严重影响</w:t>
            </w:r>
          </w:p>
        </w:tc>
      </w:tr>
      <w:tr>
        <w:tblPrEx>
          <w:tblCellMar>
            <w:top w:w="0" w:type="dxa"/>
            <w:left w:w="57" w:type="dxa"/>
            <w:bottom w:w="0" w:type="dxa"/>
            <w:right w:w="57" w:type="dxa"/>
          </w:tblCellMar>
        </w:tblPrEx>
        <w:trPr>
          <w:trHeight w:val="300" w:hRule="atLeast"/>
          <w:jc w:val="center"/>
        </w:trPr>
        <w:tc>
          <w:tcPr>
            <w:tcW w:w="145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b/>
                <w:bCs/>
                <w:kern w:val="0"/>
                <w:sz w:val="24"/>
              </w:rPr>
            </w:pPr>
            <w:r>
              <w:rPr>
                <w:rFonts w:eastAsia="仿宋_GB2312"/>
                <w:b/>
                <w:bCs/>
                <w:kern w:val="0"/>
                <w:sz w:val="24"/>
              </w:rPr>
              <w:t>修正系数</w:t>
            </w:r>
          </w:p>
        </w:tc>
        <w:tc>
          <w:tcPr>
            <w:tcW w:w="1681"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0.02</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0.01</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-0.01</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-0.02</w:t>
            </w:r>
          </w:p>
        </w:tc>
      </w:tr>
      <w:tr>
        <w:tblPrEx>
          <w:tblCellMar>
            <w:top w:w="0" w:type="dxa"/>
            <w:left w:w="57" w:type="dxa"/>
            <w:bottom w:w="0" w:type="dxa"/>
            <w:right w:w="57" w:type="dxa"/>
          </w:tblCellMar>
        </w:tblPrEx>
        <w:trPr>
          <w:trHeight w:val="810" w:hRule="atLeast"/>
          <w:jc w:val="center"/>
        </w:trPr>
        <w:tc>
          <w:tcPr>
            <w:tcW w:w="145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b/>
                <w:bCs/>
                <w:kern w:val="0"/>
                <w:sz w:val="24"/>
              </w:rPr>
            </w:pPr>
            <w:r>
              <w:rPr>
                <w:rFonts w:eastAsia="仿宋_GB2312"/>
                <w:b/>
                <w:bCs/>
                <w:kern w:val="0"/>
                <w:sz w:val="24"/>
              </w:rPr>
              <w:t>宗地形状</w:t>
            </w:r>
          </w:p>
        </w:tc>
        <w:tc>
          <w:tcPr>
            <w:tcW w:w="1681"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形状规则，对土地利用合理</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形状较规则，土地利用较为合理</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形状一般，土地利用无不良影响</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形状不规则，对土地利用不合理</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形状不规则，对土地利用产生严重影响</w:t>
            </w:r>
          </w:p>
        </w:tc>
      </w:tr>
      <w:tr>
        <w:tblPrEx>
          <w:tblCellMar>
            <w:top w:w="0" w:type="dxa"/>
            <w:left w:w="57" w:type="dxa"/>
            <w:bottom w:w="0" w:type="dxa"/>
            <w:right w:w="57" w:type="dxa"/>
          </w:tblCellMar>
        </w:tblPrEx>
        <w:trPr>
          <w:trHeight w:val="300" w:hRule="atLeast"/>
          <w:jc w:val="center"/>
        </w:trPr>
        <w:tc>
          <w:tcPr>
            <w:tcW w:w="145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b/>
                <w:bCs/>
                <w:kern w:val="0"/>
                <w:sz w:val="24"/>
              </w:rPr>
            </w:pPr>
            <w:r>
              <w:rPr>
                <w:rFonts w:eastAsia="仿宋_GB2312"/>
                <w:b/>
                <w:bCs/>
                <w:kern w:val="0"/>
                <w:sz w:val="24"/>
              </w:rPr>
              <w:t>修正系数</w:t>
            </w:r>
          </w:p>
        </w:tc>
        <w:tc>
          <w:tcPr>
            <w:tcW w:w="1681"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0.02</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0.01</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-0.01</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-0.02</w:t>
            </w:r>
          </w:p>
        </w:tc>
      </w:tr>
      <w:tr>
        <w:tblPrEx>
          <w:tblCellMar>
            <w:top w:w="0" w:type="dxa"/>
            <w:left w:w="57" w:type="dxa"/>
            <w:bottom w:w="0" w:type="dxa"/>
            <w:right w:w="57" w:type="dxa"/>
          </w:tblCellMar>
        </w:tblPrEx>
        <w:trPr>
          <w:trHeight w:val="1380" w:hRule="atLeast"/>
          <w:jc w:val="center"/>
        </w:trPr>
        <w:tc>
          <w:tcPr>
            <w:tcW w:w="145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b/>
                <w:bCs/>
                <w:kern w:val="0"/>
                <w:sz w:val="24"/>
              </w:rPr>
            </w:pPr>
            <w:r>
              <w:rPr>
                <w:rFonts w:eastAsia="仿宋_GB2312"/>
                <w:b/>
                <w:bCs/>
                <w:kern w:val="0"/>
                <w:sz w:val="24"/>
              </w:rPr>
              <w:t>宗地地势</w:t>
            </w:r>
          </w:p>
        </w:tc>
        <w:tc>
          <w:tcPr>
            <w:tcW w:w="1681"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地势平坦</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地势较平坦，坡度&lt;2%，对建筑无影响</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地势较平坦，坡度&lt;5%，对建筑影响较小</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地势不太平坦，需考虑坡度的影响</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地势很不平坦，需经过平整才能使用</w:t>
            </w:r>
          </w:p>
        </w:tc>
      </w:tr>
      <w:tr>
        <w:tblPrEx>
          <w:tblCellMar>
            <w:top w:w="0" w:type="dxa"/>
            <w:left w:w="57" w:type="dxa"/>
            <w:bottom w:w="0" w:type="dxa"/>
            <w:right w:w="57" w:type="dxa"/>
          </w:tblCellMar>
        </w:tblPrEx>
        <w:trPr>
          <w:trHeight w:val="300" w:hRule="atLeast"/>
          <w:jc w:val="center"/>
        </w:trPr>
        <w:tc>
          <w:tcPr>
            <w:tcW w:w="145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b/>
                <w:bCs/>
                <w:kern w:val="0"/>
                <w:sz w:val="24"/>
              </w:rPr>
            </w:pPr>
            <w:r>
              <w:rPr>
                <w:rFonts w:eastAsia="仿宋_GB2312"/>
                <w:b/>
                <w:bCs/>
                <w:kern w:val="0"/>
                <w:sz w:val="24"/>
              </w:rPr>
              <w:t>修正系数</w:t>
            </w:r>
          </w:p>
        </w:tc>
        <w:tc>
          <w:tcPr>
            <w:tcW w:w="1681"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0.02</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0.01</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-0.01</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kern w:val="0"/>
                <w:sz w:val="24"/>
              </w:rPr>
              <w:t>-0.02</w:t>
            </w:r>
          </w:p>
        </w:tc>
      </w:tr>
      <w:tr>
        <w:tblPrEx>
          <w:tblCellMar>
            <w:top w:w="0" w:type="dxa"/>
            <w:left w:w="57" w:type="dxa"/>
            <w:bottom w:w="0" w:type="dxa"/>
            <w:right w:w="57" w:type="dxa"/>
          </w:tblCellMar>
        </w:tblPrEx>
        <w:trPr>
          <w:trHeight w:val="60" w:hRule="atLeast"/>
          <w:jc w:val="center"/>
        </w:trPr>
        <w:tc>
          <w:tcPr>
            <w:tcW w:w="145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b/>
                <w:bCs/>
                <w:kern w:val="0"/>
                <w:sz w:val="24"/>
              </w:rPr>
            </w:pPr>
            <w:r>
              <w:rPr>
                <w:rFonts w:eastAsia="仿宋_GB2312"/>
                <w:b/>
                <w:kern w:val="0"/>
                <w:sz w:val="24"/>
                <w:szCs w:val="21"/>
              </w:rPr>
              <w:t>宗地地质</w:t>
            </w:r>
          </w:p>
        </w:tc>
        <w:tc>
          <w:tcPr>
            <w:tcW w:w="1681"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color w:val="000000"/>
                <w:kern w:val="0"/>
                <w:sz w:val="24"/>
                <w:szCs w:val="21"/>
              </w:rPr>
              <w:t>地质条件优</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color w:val="000000"/>
                <w:kern w:val="0"/>
                <w:sz w:val="24"/>
                <w:szCs w:val="21"/>
              </w:rPr>
              <w:t>地质条件较优</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color w:val="000000"/>
                <w:kern w:val="0"/>
                <w:sz w:val="24"/>
                <w:szCs w:val="21"/>
              </w:rPr>
              <w:t>地质条件一般</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color w:val="000000"/>
                <w:kern w:val="0"/>
                <w:sz w:val="24"/>
                <w:szCs w:val="21"/>
              </w:rPr>
              <w:t>地质条件较差</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color w:val="000000"/>
                <w:kern w:val="0"/>
                <w:sz w:val="24"/>
                <w:szCs w:val="21"/>
              </w:rPr>
              <w:t>地质条件差</w:t>
            </w:r>
          </w:p>
        </w:tc>
      </w:tr>
      <w:tr>
        <w:tblPrEx>
          <w:tblCellMar>
            <w:top w:w="0" w:type="dxa"/>
            <w:left w:w="57" w:type="dxa"/>
            <w:bottom w:w="0" w:type="dxa"/>
            <w:right w:w="57" w:type="dxa"/>
          </w:tblCellMar>
        </w:tblPrEx>
        <w:trPr>
          <w:trHeight w:val="300" w:hRule="atLeast"/>
          <w:jc w:val="center"/>
        </w:trPr>
        <w:tc>
          <w:tcPr>
            <w:tcW w:w="145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b/>
                <w:bCs/>
                <w:kern w:val="0"/>
                <w:sz w:val="24"/>
              </w:rPr>
            </w:pPr>
            <w:r>
              <w:rPr>
                <w:rFonts w:eastAsia="仿宋_GB2312"/>
                <w:b/>
                <w:kern w:val="0"/>
                <w:sz w:val="24"/>
                <w:szCs w:val="21"/>
              </w:rPr>
              <w:t>修正系数</w:t>
            </w:r>
          </w:p>
        </w:tc>
        <w:tc>
          <w:tcPr>
            <w:tcW w:w="1681"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color w:val="000000"/>
                <w:kern w:val="0"/>
                <w:sz w:val="24"/>
                <w:szCs w:val="21"/>
              </w:rPr>
              <w:t>0.02</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color w:val="000000"/>
                <w:kern w:val="0"/>
                <w:sz w:val="24"/>
                <w:szCs w:val="21"/>
              </w:rPr>
              <w:t>0.01</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color w:val="000000"/>
                <w:kern w:val="0"/>
                <w:sz w:val="24"/>
                <w:szCs w:val="21"/>
              </w:rPr>
              <w:t>0</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color w:val="000000"/>
                <w:kern w:val="0"/>
                <w:sz w:val="24"/>
                <w:szCs w:val="21"/>
              </w:rPr>
              <w:t>-0.01</w:t>
            </w:r>
          </w:p>
        </w:tc>
        <w:tc>
          <w:tcPr>
            <w:tcW w:w="1682" w:type="dxa"/>
            <w:tcBorders>
              <w:top w:val="single" w:color="000000" w:sz="8" w:space="0"/>
              <w:left w:val="single" w:color="000000" w:sz="8" w:space="0"/>
              <w:bottom w:val="single" w:color="000000" w:sz="8" w:space="0"/>
              <w:right w:val="single" w:color="000000" w:sz="8" w:space="0"/>
            </w:tcBorders>
            <w:noWrap w:val="0"/>
            <w:vAlign w:val="center"/>
          </w:tcPr>
          <w:p>
            <w:pPr>
              <w:spacing w:line="380" w:lineRule="exact"/>
              <w:jc w:val="center"/>
              <w:rPr>
                <w:rFonts w:eastAsia="仿宋_GB2312"/>
                <w:kern w:val="0"/>
                <w:sz w:val="24"/>
              </w:rPr>
            </w:pPr>
            <w:r>
              <w:rPr>
                <w:rFonts w:eastAsia="仿宋_GB2312"/>
                <w:color w:val="000000"/>
                <w:kern w:val="0"/>
                <w:sz w:val="24"/>
                <w:szCs w:val="21"/>
              </w:rPr>
              <w:t>-0.02</w:t>
            </w:r>
          </w:p>
        </w:tc>
      </w:tr>
    </w:tbl>
    <w:p>
      <w:pPr>
        <w:autoSpaceDE w:val="0"/>
        <w:autoSpaceDN w:val="0"/>
        <w:adjustRightInd w:val="0"/>
        <w:snapToGrid w:val="0"/>
        <w:spacing w:line="440" w:lineRule="exact"/>
        <w:ind w:firstLine="643" w:firstLineChars="200"/>
        <w:outlineLvl w:val="3"/>
        <w:rPr>
          <w:rFonts w:eastAsia="仿宋_GB2312"/>
          <w:b/>
          <w:sz w:val="32"/>
          <w:szCs w:val="32"/>
        </w:rPr>
      </w:pPr>
      <w:r>
        <w:rPr>
          <w:rFonts w:eastAsia="仿宋_GB2312"/>
          <w:b/>
          <w:bCs/>
          <w:kern w:val="0"/>
          <w:sz w:val="32"/>
          <w:szCs w:val="32"/>
        </w:rPr>
        <w:t>3</w:t>
      </w:r>
      <w:r>
        <w:rPr>
          <w:rFonts w:eastAsia="仿宋_GB2312"/>
          <w:b/>
          <w:sz w:val="32"/>
          <w:szCs w:val="32"/>
        </w:rPr>
        <w:t>.5.2.5 土地开发程度修正</w:t>
      </w:r>
    </w:p>
    <w:p>
      <w:pPr>
        <w:overflowPunct w:val="0"/>
        <w:adjustRightInd w:val="0"/>
        <w:snapToGrid w:val="0"/>
        <w:spacing w:line="440" w:lineRule="exact"/>
        <w:ind w:firstLine="640" w:firstLineChars="200"/>
        <w:rPr>
          <w:rFonts w:eastAsia="仿宋_GB2312"/>
          <w:sz w:val="32"/>
          <w:szCs w:val="32"/>
        </w:rPr>
      </w:pPr>
      <w:r>
        <w:rPr>
          <w:rFonts w:eastAsia="仿宋_GB2312"/>
          <w:sz w:val="32"/>
          <w:szCs w:val="32"/>
        </w:rPr>
        <w:t>兴宁市公共服务用地基准地价为“五通一平”（宗地红线外通路、通电、供水、排水、通讯，宗地红线内场地平整）土地开发程度下的熟地价格。当运用基准地价法进行宗地评估时，若宗地未达到或超过基准地价设定开发程度时，应酌情扣除。</w:t>
      </w:r>
    </w:p>
    <w:p>
      <w:pPr>
        <w:adjustRightInd w:val="0"/>
        <w:snapToGrid w:val="0"/>
        <w:spacing w:line="400" w:lineRule="exact"/>
        <w:jc w:val="center"/>
        <w:rPr>
          <w:rFonts w:eastAsia="仿宋_GB2312"/>
          <w:b/>
          <w:color w:val="000000"/>
          <w:sz w:val="24"/>
        </w:rPr>
      </w:pPr>
      <w:r>
        <w:rPr>
          <w:rFonts w:eastAsia="仿宋_GB2312"/>
          <w:b/>
          <w:sz w:val="24"/>
        </w:rPr>
        <w:t>表</w:t>
      </w:r>
      <w:r>
        <w:rPr>
          <w:rFonts w:eastAsia="仿宋_GB2312"/>
          <w:b/>
          <w:bCs/>
          <w:color w:val="000000"/>
          <w:sz w:val="24"/>
        </w:rPr>
        <w:t>3-5-10</w:t>
      </w:r>
      <w:r>
        <w:rPr>
          <w:rFonts w:eastAsia="仿宋_GB2312"/>
          <w:b/>
          <w:color w:val="000000"/>
          <w:sz w:val="24"/>
        </w:rPr>
        <w:t>土地开发程度修正值表</w:t>
      </w:r>
    </w:p>
    <w:p>
      <w:pPr>
        <w:adjustRightInd w:val="0"/>
        <w:snapToGrid w:val="0"/>
        <w:jc w:val="right"/>
        <w:rPr>
          <w:rFonts w:eastAsia="仿宋_GB2312"/>
          <w:color w:val="000000"/>
          <w:sz w:val="24"/>
        </w:rPr>
      </w:pPr>
      <w:r>
        <w:rPr>
          <w:rFonts w:eastAsia="仿宋_GB2312"/>
          <w:color w:val="000000"/>
          <w:sz w:val="24"/>
        </w:rPr>
        <w:t>单位：元/平方米</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2"/>
        <w:gridCol w:w="1620"/>
        <w:gridCol w:w="1626"/>
        <w:gridCol w:w="2042"/>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bookmarkStart w:id="98" w:name="_Toc452902295"/>
            <w:bookmarkStart w:id="99" w:name="_Toc452903226"/>
            <w:bookmarkStart w:id="100" w:name="_Toc526675002"/>
            <w:bookmarkStart w:id="101" w:name="_Toc452902431"/>
            <w:bookmarkStart w:id="102" w:name="_Toc452902513"/>
            <w:bookmarkStart w:id="103" w:name="_Toc520370082"/>
            <w:bookmarkStart w:id="104" w:name="_Toc452903096"/>
            <w:bookmarkStart w:id="105" w:name="_Toc522497479"/>
            <w:r>
              <w:rPr>
                <w:rFonts w:eastAsia="仿宋_GB2312"/>
                <w:b/>
                <w:bCs/>
                <w:kern w:val="0"/>
                <w:sz w:val="24"/>
              </w:rPr>
              <w:t>开发项目</w:t>
            </w:r>
          </w:p>
        </w:tc>
        <w:tc>
          <w:tcPr>
            <w:tcW w:w="883" w:type="pct"/>
            <w:noWrap w:val="0"/>
            <w:vAlign w:val="center"/>
          </w:tcPr>
          <w:p>
            <w:pPr>
              <w:adjustRightInd w:val="0"/>
              <w:snapToGrid w:val="0"/>
              <w:jc w:val="center"/>
              <w:rPr>
                <w:rFonts w:eastAsia="仿宋_GB2312"/>
                <w:b/>
                <w:bCs/>
                <w:kern w:val="0"/>
                <w:sz w:val="24"/>
              </w:rPr>
            </w:pPr>
            <w:r>
              <w:rPr>
                <w:rFonts w:eastAsia="仿宋_GB2312"/>
                <w:b/>
                <w:bCs/>
                <w:kern w:val="0"/>
                <w:sz w:val="24"/>
              </w:rPr>
              <w:t>通路</w:t>
            </w:r>
          </w:p>
        </w:tc>
        <w:tc>
          <w:tcPr>
            <w:tcW w:w="886" w:type="pct"/>
            <w:noWrap w:val="0"/>
            <w:vAlign w:val="center"/>
          </w:tcPr>
          <w:p>
            <w:pPr>
              <w:adjustRightInd w:val="0"/>
              <w:snapToGrid w:val="0"/>
              <w:jc w:val="center"/>
              <w:rPr>
                <w:rFonts w:eastAsia="仿宋_GB2312"/>
                <w:b/>
                <w:bCs/>
                <w:kern w:val="0"/>
                <w:sz w:val="24"/>
              </w:rPr>
            </w:pPr>
            <w:r>
              <w:rPr>
                <w:rFonts w:eastAsia="仿宋_GB2312"/>
                <w:b/>
                <w:bCs/>
                <w:kern w:val="0"/>
                <w:sz w:val="24"/>
              </w:rPr>
              <w:t>供电</w:t>
            </w:r>
          </w:p>
        </w:tc>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供水</w:t>
            </w:r>
          </w:p>
        </w:tc>
        <w:tc>
          <w:tcPr>
            <w:tcW w:w="1005" w:type="pct"/>
            <w:noWrap w:val="0"/>
            <w:vAlign w:val="center"/>
          </w:tcPr>
          <w:p>
            <w:pPr>
              <w:adjustRightInd w:val="0"/>
              <w:snapToGrid w:val="0"/>
              <w:jc w:val="center"/>
              <w:rPr>
                <w:rFonts w:eastAsia="仿宋_GB2312"/>
                <w:b/>
                <w:bCs/>
                <w:kern w:val="0"/>
                <w:sz w:val="24"/>
              </w:rPr>
            </w:pPr>
            <w:r>
              <w:rPr>
                <w:rFonts w:eastAsia="仿宋_GB2312"/>
                <w:b/>
                <w:bCs/>
                <w:kern w:val="0"/>
                <w:sz w:val="24"/>
              </w:rPr>
              <w:t>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开发费</w:t>
            </w:r>
          </w:p>
        </w:tc>
        <w:tc>
          <w:tcPr>
            <w:tcW w:w="883" w:type="pct"/>
            <w:noWrap w:val="0"/>
            <w:vAlign w:val="center"/>
          </w:tcPr>
          <w:p>
            <w:pPr>
              <w:adjustRightInd w:val="0"/>
              <w:snapToGrid w:val="0"/>
              <w:jc w:val="center"/>
              <w:rPr>
                <w:rFonts w:eastAsia="仿宋_GB2312"/>
                <w:kern w:val="0"/>
                <w:sz w:val="24"/>
              </w:rPr>
            </w:pPr>
            <w:r>
              <w:rPr>
                <w:rFonts w:eastAsia="仿宋_GB2312"/>
                <w:kern w:val="0"/>
                <w:sz w:val="24"/>
              </w:rPr>
              <w:t>40～70</w:t>
            </w:r>
          </w:p>
        </w:tc>
        <w:tc>
          <w:tcPr>
            <w:tcW w:w="886" w:type="pct"/>
            <w:noWrap w:val="0"/>
            <w:vAlign w:val="center"/>
          </w:tcPr>
          <w:p>
            <w:pPr>
              <w:adjustRightInd w:val="0"/>
              <w:snapToGrid w:val="0"/>
              <w:jc w:val="center"/>
              <w:rPr>
                <w:rFonts w:eastAsia="仿宋_GB2312"/>
                <w:kern w:val="0"/>
                <w:sz w:val="24"/>
              </w:rPr>
            </w:pPr>
            <w:r>
              <w:rPr>
                <w:rFonts w:eastAsia="仿宋_GB2312"/>
                <w:kern w:val="0"/>
                <w:sz w:val="24"/>
              </w:rPr>
              <w:t>20～35</w:t>
            </w:r>
          </w:p>
        </w:tc>
        <w:tc>
          <w:tcPr>
            <w:tcW w:w="1113" w:type="pct"/>
            <w:noWrap w:val="0"/>
            <w:vAlign w:val="center"/>
          </w:tcPr>
          <w:p>
            <w:pPr>
              <w:adjustRightInd w:val="0"/>
              <w:snapToGrid w:val="0"/>
              <w:jc w:val="center"/>
              <w:rPr>
                <w:rFonts w:eastAsia="仿宋_GB2312"/>
                <w:kern w:val="0"/>
                <w:sz w:val="24"/>
              </w:rPr>
            </w:pPr>
            <w:r>
              <w:rPr>
                <w:rFonts w:eastAsia="仿宋_GB2312"/>
                <w:kern w:val="0"/>
                <w:sz w:val="24"/>
              </w:rPr>
              <w:t>15～25</w:t>
            </w:r>
          </w:p>
        </w:tc>
        <w:tc>
          <w:tcPr>
            <w:tcW w:w="1005" w:type="pct"/>
            <w:noWrap w:val="0"/>
            <w:vAlign w:val="center"/>
          </w:tcPr>
          <w:p>
            <w:pPr>
              <w:adjustRightInd w:val="0"/>
              <w:snapToGrid w:val="0"/>
              <w:jc w:val="center"/>
              <w:rPr>
                <w:rFonts w:eastAsia="仿宋_GB2312"/>
                <w:kern w:val="0"/>
                <w:sz w:val="24"/>
              </w:rPr>
            </w:pPr>
            <w:r>
              <w:rPr>
                <w:rFonts w:eastAsia="仿宋_GB2312"/>
                <w:kern w:val="0"/>
                <w:sz w:val="24"/>
              </w:rPr>
              <w:t>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开发项目</w:t>
            </w:r>
          </w:p>
        </w:tc>
        <w:tc>
          <w:tcPr>
            <w:tcW w:w="883" w:type="pct"/>
            <w:noWrap w:val="0"/>
            <w:vAlign w:val="center"/>
          </w:tcPr>
          <w:p>
            <w:pPr>
              <w:adjustRightInd w:val="0"/>
              <w:snapToGrid w:val="0"/>
              <w:jc w:val="center"/>
              <w:rPr>
                <w:rFonts w:eastAsia="仿宋_GB2312"/>
                <w:kern w:val="0"/>
                <w:sz w:val="24"/>
              </w:rPr>
            </w:pPr>
            <w:r>
              <w:rPr>
                <w:rFonts w:eastAsia="仿宋_GB2312"/>
                <w:b/>
                <w:bCs/>
                <w:kern w:val="0"/>
                <w:sz w:val="24"/>
              </w:rPr>
              <w:t>通讯</w:t>
            </w:r>
          </w:p>
        </w:tc>
        <w:tc>
          <w:tcPr>
            <w:tcW w:w="886" w:type="pct"/>
            <w:noWrap w:val="0"/>
            <w:vAlign w:val="center"/>
          </w:tcPr>
          <w:p>
            <w:pPr>
              <w:adjustRightInd w:val="0"/>
              <w:snapToGrid w:val="0"/>
              <w:jc w:val="center"/>
              <w:rPr>
                <w:rFonts w:eastAsia="仿宋_GB2312"/>
                <w:kern w:val="0"/>
                <w:sz w:val="24"/>
              </w:rPr>
            </w:pPr>
            <w:r>
              <w:rPr>
                <w:rFonts w:eastAsia="仿宋_GB2312"/>
                <w:b/>
                <w:bCs/>
                <w:kern w:val="0"/>
                <w:sz w:val="24"/>
              </w:rPr>
              <w:t>通燃气</w:t>
            </w:r>
          </w:p>
        </w:tc>
        <w:tc>
          <w:tcPr>
            <w:tcW w:w="1113" w:type="pct"/>
            <w:noWrap w:val="0"/>
            <w:vAlign w:val="center"/>
          </w:tcPr>
          <w:p>
            <w:pPr>
              <w:adjustRightInd w:val="0"/>
              <w:snapToGrid w:val="0"/>
              <w:jc w:val="center"/>
              <w:rPr>
                <w:rFonts w:eastAsia="仿宋_GB2312"/>
                <w:kern w:val="0"/>
                <w:sz w:val="24"/>
              </w:rPr>
            </w:pPr>
            <w:r>
              <w:rPr>
                <w:rFonts w:eastAsia="仿宋_GB2312"/>
                <w:b/>
                <w:bCs/>
                <w:kern w:val="0"/>
                <w:sz w:val="24"/>
              </w:rPr>
              <w:t>场地平整</w:t>
            </w:r>
          </w:p>
        </w:tc>
        <w:tc>
          <w:tcPr>
            <w:tcW w:w="1005" w:type="pct"/>
            <w:noWrap w:val="0"/>
            <w:vAlign w:val="center"/>
          </w:tcPr>
          <w:p>
            <w:pPr>
              <w:adjustRightInd w:val="0"/>
              <w:snapToGrid w:val="0"/>
              <w:jc w:val="center"/>
              <w:rPr>
                <w:rFonts w:eastAsia="仿宋_GB2312"/>
                <w:kern w:val="0"/>
                <w:sz w:val="24"/>
              </w:rPr>
            </w:pPr>
            <w:r>
              <w:rPr>
                <w:rFonts w:eastAsia="仿宋_GB2312"/>
                <w:b/>
                <w:bCs/>
                <w:kern w:val="0"/>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noWrap w:val="0"/>
            <w:vAlign w:val="center"/>
          </w:tcPr>
          <w:p>
            <w:pPr>
              <w:adjustRightInd w:val="0"/>
              <w:snapToGrid w:val="0"/>
              <w:jc w:val="center"/>
              <w:rPr>
                <w:rFonts w:eastAsia="仿宋_GB2312"/>
                <w:b/>
                <w:bCs/>
                <w:kern w:val="0"/>
                <w:sz w:val="24"/>
              </w:rPr>
            </w:pPr>
            <w:r>
              <w:rPr>
                <w:rFonts w:eastAsia="仿宋_GB2312"/>
                <w:b/>
                <w:bCs/>
                <w:kern w:val="0"/>
                <w:sz w:val="24"/>
              </w:rPr>
              <w:t>开发费</w:t>
            </w:r>
          </w:p>
        </w:tc>
        <w:tc>
          <w:tcPr>
            <w:tcW w:w="883" w:type="pct"/>
            <w:noWrap w:val="0"/>
            <w:vAlign w:val="center"/>
          </w:tcPr>
          <w:p>
            <w:pPr>
              <w:adjustRightInd w:val="0"/>
              <w:snapToGrid w:val="0"/>
              <w:jc w:val="center"/>
              <w:rPr>
                <w:rFonts w:eastAsia="仿宋_GB2312"/>
                <w:kern w:val="0"/>
                <w:sz w:val="24"/>
              </w:rPr>
            </w:pPr>
            <w:r>
              <w:rPr>
                <w:rFonts w:eastAsia="仿宋_GB2312"/>
                <w:kern w:val="0"/>
                <w:sz w:val="24"/>
              </w:rPr>
              <w:t>10～20</w:t>
            </w:r>
          </w:p>
        </w:tc>
        <w:tc>
          <w:tcPr>
            <w:tcW w:w="886" w:type="pct"/>
            <w:noWrap w:val="0"/>
            <w:vAlign w:val="center"/>
          </w:tcPr>
          <w:p>
            <w:pPr>
              <w:adjustRightInd w:val="0"/>
              <w:snapToGrid w:val="0"/>
              <w:jc w:val="center"/>
              <w:rPr>
                <w:rFonts w:eastAsia="仿宋_GB2312"/>
                <w:kern w:val="0"/>
                <w:sz w:val="24"/>
              </w:rPr>
            </w:pPr>
            <w:r>
              <w:rPr>
                <w:rFonts w:eastAsia="仿宋_GB2312"/>
                <w:kern w:val="0"/>
                <w:sz w:val="24"/>
              </w:rPr>
              <w:t>10～30</w:t>
            </w:r>
          </w:p>
        </w:tc>
        <w:tc>
          <w:tcPr>
            <w:tcW w:w="1113" w:type="pct"/>
            <w:noWrap w:val="0"/>
            <w:vAlign w:val="center"/>
          </w:tcPr>
          <w:p>
            <w:pPr>
              <w:adjustRightInd w:val="0"/>
              <w:snapToGrid w:val="0"/>
              <w:jc w:val="center"/>
              <w:rPr>
                <w:rFonts w:eastAsia="仿宋_GB2312"/>
                <w:kern w:val="0"/>
                <w:sz w:val="24"/>
              </w:rPr>
            </w:pPr>
            <w:r>
              <w:rPr>
                <w:rFonts w:eastAsia="仿宋_GB2312"/>
                <w:kern w:val="0"/>
                <w:sz w:val="24"/>
              </w:rPr>
              <w:t>35～65</w:t>
            </w:r>
          </w:p>
        </w:tc>
        <w:tc>
          <w:tcPr>
            <w:tcW w:w="1005" w:type="pct"/>
            <w:noWrap w:val="0"/>
            <w:vAlign w:val="center"/>
          </w:tcPr>
          <w:p>
            <w:pPr>
              <w:adjustRightInd w:val="0"/>
              <w:snapToGrid w:val="0"/>
              <w:jc w:val="center"/>
              <w:rPr>
                <w:rFonts w:eastAsia="仿宋_GB2312"/>
                <w:kern w:val="0"/>
                <w:sz w:val="24"/>
              </w:rPr>
            </w:pPr>
            <w:r>
              <w:rPr>
                <w:rFonts w:eastAsia="仿宋_GB2312"/>
                <w:kern w:val="0"/>
                <w:sz w:val="24"/>
              </w:rPr>
              <w:t>140~270</w:t>
            </w:r>
          </w:p>
        </w:tc>
      </w:tr>
    </w:tbl>
    <w:p>
      <w:pPr>
        <w:adjustRightInd w:val="0"/>
        <w:snapToGrid w:val="0"/>
        <w:ind w:firstLine="480" w:firstLineChars="200"/>
        <w:rPr>
          <w:rFonts w:eastAsia="仿宋_GB2312"/>
          <w:color w:val="000000"/>
          <w:sz w:val="24"/>
        </w:rPr>
      </w:pPr>
      <w:r>
        <w:rPr>
          <w:rFonts w:eastAsia="仿宋_GB2312"/>
          <w:sz w:val="24"/>
        </w:rPr>
        <w:t>注：①本表仅供参考，实际操作时应根据待估宗地的具体开发状况并结合当地相关规划要求，参照上表进行修正。②本表数据为每平方米土地的土地开发程度修正值，运用平均楼面地价时，应换算到每平方米建筑面积下的修正值。</w:t>
      </w:r>
    </w:p>
    <w:p>
      <w:pPr>
        <w:autoSpaceDE w:val="0"/>
        <w:autoSpaceDN w:val="0"/>
        <w:adjustRightInd w:val="0"/>
        <w:snapToGrid w:val="0"/>
        <w:spacing w:line="440" w:lineRule="exact"/>
        <w:ind w:firstLine="643" w:firstLineChars="200"/>
        <w:outlineLvl w:val="3"/>
        <w:rPr>
          <w:rFonts w:eastAsia="仿宋_GB2312"/>
          <w:b/>
          <w:bCs/>
          <w:kern w:val="0"/>
          <w:sz w:val="32"/>
          <w:szCs w:val="32"/>
        </w:rPr>
      </w:pPr>
      <w:bookmarkStart w:id="106" w:name="_Toc60673682"/>
      <w:r>
        <w:rPr>
          <w:rFonts w:eastAsia="仿宋_GB2312"/>
          <w:b/>
          <w:bCs/>
          <w:kern w:val="0"/>
          <w:sz w:val="32"/>
          <w:szCs w:val="32"/>
        </w:rPr>
        <w:t>3.6 二级用地类型修正系数</w:t>
      </w:r>
      <w:bookmarkEnd w:id="98"/>
      <w:bookmarkEnd w:id="99"/>
      <w:bookmarkEnd w:id="100"/>
      <w:bookmarkEnd w:id="101"/>
      <w:bookmarkEnd w:id="102"/>
      <w:bookmarkEnd w:id="103"/>
      <w:bookmarkEnd w:id="104"/>
      <w:bookmarkEnd w:id="105"/>
      <w:bookmarkEnd w:id="106"/>
    </w:p>
    <w:p>
      <w:pPr>
        <w:keepNext/>
        <w:keepLines/>
        <w:adjustRightInd w:val="0"/>
        <w:snapToGrid w:val="0"/>
        <w:spacing w:line="440" w:lineRule="exact"/>
        <w:ind w:firstLine="640" w:firstLineChars="200"/>
        <w:rPr>
          <w:rFonts w:eastAsia="仿宋_GB2312"/>
          <w:sz w:val="32"/>
          <w:szCs w:val="32"/>
        </w:rPr>
      </w:pPr>
      <w:r>
        <w:rPr>
          <w:rFonts w:eastAsia="仿宋_GB2312"/>
          <w:sz w:val="32"/>
          <w:szCs w:val="32"/>
        </w:rPr>
        <w:t>在实际评估工作中常常会遇到除商服、住宅、工业等用地外的其他类型的用地，如特殊用地、交通运输用地等。兴宁市二级地用地类型修正系数如下表。</w:t>
      </w:r>
    </w:p>
    <w:p>
      <w:pPr>
        <w:adjustRightInd w:val="0"/>
        <w:snapToGrid w:val="0"/>
        <w:jc w:val="center"/>
        <w:rPr>
          <w:rFonts w:eastAsia="仿宋_GB2312"/>
          <w:b/>
          <w:color w:val="000000"/>
          <w:sz w:val="24"/>
        </w:rPr>
      </w:pPr>
      <w:r>
        <w:rPr>
          <w:rFonts w:eastAsia="仿宋_GB2312"/>
          <w:b/>
          <w:sz w:val="24"/>
        </w:rPr>
        <w:t>表</w:t>
      </w:r>
      <w:r>
        <w:rPr>
          <w:rFonts w:eastAsia="仿宋_GB2312"/>
          <w:b/>
          <w:bCs/>
          <w:color w:val="000000"/>
          <w:sz w:val="24"/>
        </w:rPr>
        <w:t xml:space="preserve">3-6-1 </w:t>
      </w:r>
      <w:r>
        <w:rPr>
          <w:rFonts w:eastAsia="仿宋_GB2312"/>
          <w:b/>
          <w:color w:val="000000"/>
          <w:sz w:val="24"/>
        </w:rPr>
        <w:t>兴宁市二级用地类型修正系数表</w:t>
      </w:r>
    </w:p>
    <w:tbl>
      <w:tblPr>
        <w:tblStyle w:val="5"/>
        <w:tblW w:w="52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273"/>
        <w:gridCol w:w="746"/>
        <w:gridCol w:w="746"/>
        <w:gridCol w:w="2928"/>
        <w:gridCol w:w="2079"/>
      </w:tblGrid>
      <w:tr>
        <w:tblPrEx>
          <w:tblCellMar>
            <w:top w:w="0" w:type="dxa"/>
            <w:left w:w="108" w:type="dxa"/>
            <w:bottom w:w="0" w:type="dxa"/>
            <w:right w:w="108" w:type="dxa"/>
          </w:tblCellMar>
        </w:tblPrEx>
        <w:trPr>
          <w:cantSplit/>
          <w:trHeight w:val="570" w:hRule="atLeast"/>
          <w:tblHeader/>
          <w:jc w:val="center"/>
        </w:trPr>
        <w:tc>
          <w:tcPr>
            <w:tcW w:w="447" w:type="pct"/>
            <w:noWrap w:val="0"/>
            <w:vAlign w:val="center"/>
          </w:tcPr>
          <w:p>
            <w:pPr>
              <w:keepNext/>
              <w:keepLines/>
              <w:spacing w:line="280" w:lineRule="exact"/>
              <w:jc w:val="center"/>
              <w:rPr>
                <w:rFonts w:eastAsia="仿宋_GB2312"/>
                <w:b/>
                <w:bCs/>
                <w:color w:val="000000"/>
                <w:kern w:val="0"/>
                <w:sz w:val="24"/>
              </w:rPr>
            </w:pPr>
            <w:r>
              <w:rPr>
                <w:rFonts w:eastAsia="仿宋_GB2312"/>
                <w:b/>
                <w:bCs/>
                <w:color w:val="000000"/>
                <w:kern w:val="0"/>
                <w:sz w:val="24"/>
              </w:rPr>
              <w:t>一级用地类型</w:t>
            </w:r>
          </w:p>
        </w:tc>
        <w:tc>
          <w:tcPr>
            <w:tcW w:w="1180" w:type="pct"/>
            <w:noWrap w:val="0"/>
            <w:vAlign w:val="center"/>
          </w:tcPr>
          <w:p>
            <w:pPr>
              <w:keepNext/>
              <w:keepLines/>
              <w:spacing w:line="280" w:lineRule="exact"/>
              <w:jc w:val="center"/>
              <w:rPr>
                <w:rFonts w:eastAsia="仿宋_GB2312"/>
                <w:b/>
                <w:bCs/>
                <w:color w:val="000000"/>
                <w:kern w:val="0"/>
                <w:sz w:val="24"/>
              </w:rPr>
            </w:pPr>
            <w:r>
              <w:rPr>
                <w:rFonts w:eastAsia="仿宋_GB2312"/>
                <w:b/>
                <w:bCs/>
                <w:color w:val="000000"/>
                <w:kern w:val="0"/>
                <w:sz w:val="24"/>
              </w:rPr>
              <w:t>二级用地类型</w:t>
            </w:r>
          </w:p>
        </w:tc>
        <w:tc>
          <w:tcPr>
            <w:tcW w:w="387" w:type="pct"/>
            <w:noWrap w:val="0"/>
            <w:vAlign w:val="center"/>
          </w:tcPr>
          <w:p>
            <w:pPr>
              <w:keepNext/>
              <w:keepLines/>
              <w:spacing w:line="260" w:lineRule="exact"/>
              <w:ind w:left="-105" w:leftChars="-50" w:right="-105" w:rightChars="-50"/>
              <w:jc w:val="center"/>
              <w:rPr>
                <w:rFonts w:eastAsia="仿宋_GB2312"/>
                <w:b/>
                <w:bCs/>
                <w:color w:val="000000"/>
                <w:kern w:val="0"/>
                <w:sz w:val="24"/>
              </w:rPr>
            </w:pPr>
            <w:r>
              <w:rPr>
                <w:rFonts w:eastAsia="仿宋_GB2312"/>
                <w:b/>
                <w:bCs/>
                <w:color w:val="000000"/>
                <w:kern w:val="0"/>
                <w:sz w:val="24"/>
              </w:rPr>
              <w:t>适用基准地价类型</w:t>
            </w:r>
          </w:p>
        </w:tc>
        <w:tc>
          <w:tcPr>
            <w:tcW w:w="387" w:type="pct"/>
            <w:noWrap w:val="0"/>
            <w:vAlign w:val="center"/>
          </w:tcPr>
          <w:p>
            <w:pPr>
              <w:keepNext/>
              <w:keepLines/>
              <w:spacing w:line="280" w:lineRule="exact"/>
              <w:jc w:val="center"/>
              <w:rPr>
                <w:rFonts w:eastAsia="仿宋_GB2312"/>
                <w:b/>
                <w:bCs/>
                <w:color w:val="000000"/>
                <w:kern w:val="0"/>
                <w:sz w:val="24"/>
              </w:rPr>
            </w:pPr>
            <w:r>
              <w:rPr>
                <w:rFonts w:eastAsia="仿宋_GB2312"/>
                <w:b/>
                <w:bCs/>
                <w:color w:val="000000"/>
                <w:kern w:val="0"/>
                <w:sz w:val="24"/>
              </w:rPr>
              <w:t>修正</w:t>
            </w:r>
          </w:p>
          <w:p>
            <w:pPr>
              <w:keepNext/>
              <w:keepLines/>
              <w:spacing w:line="280" w:lineRule="exact"/>
              <w:jc w:val="center"/>
              <w:rPr>
                <w:rFonts w:eastAsia="仿宋_GB2312"/>
                <w:b/>
                <w:bCs/>
                <w:color w:val="000000"/>
                <w:kern w:val="0"/>
                <w:sz w:val="24"/>
              </w:rPr>
            </w:pPr>
            <w:r>
              <w:rPr>
                <w:rFonts w:eastAsia="仿宋_GB2312"/>
                <w:b/>
                <w:bCs/>
                <w:color w:val="000000"/>
                <w:kern w:val="0"/>
                <w:sz w:val="24"/>
              </w:rPr>
              <w:t>系数</w:t>
            </w:r>
          </w:p>
        </w:tc>
        <w:tc>
          <w:tcPr>
            <w:tcW w:w="1520" w:type="pct"/>
            <w:noWrap w:val="0"/>
            <w:vAlign w:val="center"/>
          </w:tcPr>
          <w:p>
            <w:pPr>
              <w:keepNext/>
              <w:keepLines/>
              <w:spacing w:line="280" w:lineRule="exact"/>
              <w:jc w:val="center"/>
              <w:rPr>
                <w:rFonts w:eastAsia="仿宋_GB2312"/>
                <w:b/>
                <w:bCs/>
                <w:color w:val="000000"/>
                <w:kern w:val="0"/>
                <w:sz w:val="24"/>
              </w:rPr>
            </w:pPr>
            <w:r>
              <w:rPr>
                <w:rFonts w:eastAsia="仿宋_GB2312"/>
                <w:b/>
                <w:bCs/>
                <w:color w:val="000000"/>
                <w:kern w:val="0"/>
                <w:sz w:val="24"/>
              </w:rPr>
              <w:t>主要应用范围</w:t>
            </w:r>
          </w:p>
        </w:tc>
        <w:tc>
          <w:tcPr>
            <w:tcW w:w="1079" w:type="pct"/>
            <w:noWrap w:val="0"/>
            <w:vAlign w:val="center"/>
          </w:tcPr>
          <w:p>
            <w:pPr>
              <w:keepNext/>
              <w:keepLines/>
              <w:spacing w:line="280" w:lineRule="exact"/>
              <w:jc w:val="center"/>
              <w:rPr>
                <w:rFonts w:eastAsia="仿宋_GB2312"/>
                <w:b/>
                <w:bCs/>
                <w:color w:val="000000"/>
                <w:kern w:val="0"/>
                <w:sz w:val="24"/>
              </w:rPr>
            </w:pPr>
            <w:r>
              <w:rPr>
                <w:rFonts w:eastAsia="仿宋_GB2312"/>
                <w:b/>
                <w:bCs/>
                <w:color w:val="000000"/>
                <w:kern w:val="0"/>
                <w:sz w:val="24"/>
              </w:rPr>
              <w:t>对应城市</w:t>
            </w:r>
          </w:p>
          <w:p>
            <w:pPr>
              <w:keepNext/>
              <w:keepLines/>
              <w:spacing w:line="280" w:lineRule="exact"/>
              <w:jc w:val="center"/>
              <w:rPr>
                <w:rFonts w:eastAsia="仿宋_GB2312"/>
                <w:b/>
                <w:bCs/>
                <w:color w:val="000000"/>
                <w:kern w:val="0"/>
                <w:sz w:val="24"/>
              </w:rPr>
            </w:pPr>
            <w:r>
              <w:rPr>
                <w:rFonts w:eastAsia="仿宋_GB2312"/>
                <w:b/>
                <w:bCs/>
                <w:color w:val="000000"/>
                <w:kern w:val="0"/>
                <w:sz w:val="24"/>
              </w:rPr>
              <w:t>用地分类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447" w:type="pct"/>
            <w:vMerge w:val="restart"/>
            <w:noWrap w:val="0"/>
            <w:vAlign w:val="center"/>
          </w:tcPr>
          <w:p>
            <w:pPr>
              <w:spacing w:line="280" w:lineRule="exact"/>
              <w:jc w:val="center"/>
              <w:rPr>
                <w:rFonts w:eastAsia="仿宋_GB2312"/>
                <w:b/>
                <w:bCs/>
                <w:color w:val="000000"/>
                <w:kern w:val="0"/>
                <w:sz w:val="24"/>
              </w:rPr>
            </w:pPr>
            <w:r>
              <w:rPr>
                <w:rFonts w:eastAsia="仿宋_GB2312"/>
                <w:b/>
                <w:bCs/>
                <w:color w:val="000000"/>
                <w:kern w:val="0"/>
                <w:sz w:val="24"/>
              </w:rPr>
              <w:t>商服</w:t>
            </w:r>
          </w:p>
          <w:p>
            <w:pPr>
              <w:spacing w:line="280" w:lineRule="exact"/>
              <w:jc w:val="center"/>
              <w:rPr>
                <w:rFonts w:eastAsia="仿宋_GB2312"/>
                <w:b/>
                <w:bCs/>
                <w:color w:val="000000"/>
                <w:kern w:val="0"/>
                <w:sz w:val="24"/>
              </w:rPr>
            </w:pPr>
            <w:r>
              <w:rPr>
                <w:rFonts w:eastAsia="仿宋_GB2312"/>
                <w:b/>
                <w:bCs/>
                <w:color w:val="000000"/>
                <w:kern w:val="0"/>
                <w:sz w:val="24"/>
              </w:rPr>
              <w:t>用地</w:t>
            </w: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0501零售商业用地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商服</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1.0</w:t>
            </w:r>
          </w:p>
        </w:tc>
        <w:tc>
          <w:tcPr>
            <w:tcW w:w="152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以零售功能为主的商铺、商场、超市、市场和加油、加气、充换电站等的用地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B11零售商业用地；B41加油加气站用地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0502批发市场用地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商服</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1.0</w:t>
            </w:r>
          </w:p>
        </w:tc>
        <w:tc>
          <w:tcPr>
            <w:tcW w:w="152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以批发功能为主的市场用地（不含农产品批发市场用地、农贸市场用地等）</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B12批发市场用地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0503餐饮用地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商服</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0.7</w:t>
            </w:r>
          </w:p>
        </w:tc>
        <w:tc>
          <w:tcPr>
            <w:tcW w:w="152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饭店、餐厅、酒吧等用地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B13餐饮用地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0504旅馆用地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商服</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0.7</w:t>
            </w:r>
          </w:p>
        </w:tc>
        <w:tc>
          <w:tcPr>
            <w:tcW w:w="152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宾馆、旅馆、招待所、服务型公寓、度假村等用地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B14旅馆用地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0505商务金融用地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商服</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0.7</w:t>
            </w:r>
          </w:p>
        </w:tc>
        <w:tc>
          <w:tcPr>
            <w:tcW w:w="152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指商务服务用地，以及经营性的办公场所用地。包括写字楼、商业性办公场所、金融活动场所和企业厂区外独立的办公场所；信息网络服务、信息技术服务、电子商务服务、广告传媒等用地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B2商务用地；B22艺术传媒用地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0506娱乐用地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商服</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0.7</w:t>
            </w:r>
          </w:p>
        </w:tc>
        <w:tc>
          <w:tcPr>
            <w:tcW w:w="1520" w:type="pct"/>
            <w:noWrap w:val="0"/>
            <w:vAlign w:val="center"/>
          </w:tcPr>
          <w:p>
            <w:pPr>
              <w:spacing w:line="280" w:lineRule="exact"/>
              <w:ind w:right="-105" w:rightChars="-50"/>
              <w:jc w:val="center"/>
              <w:rPr>
                <w:rFonts w:eastAsia="仿宋_GB2312"/>
                <w:color w:val="000000"/>
                <w:kern w:val="0"/>
                <w:sz w:val="24"/>
              </w:rPr>
            </w:pPr>
            <w:r>
              <w:rPr>
                <w:rFonts w:eastAsia="仿宋_GB2312"/>
                <w:color w:val="000000"/>
                <w:kern w:val="0"/>
                <w:sz w:val="24"/>
              </w:rPr>
              <w:t>指剧院、音乐厅、电影院、歌舞厅、网吧、影视城、仿古城以及绿地率小于65%的大型游乐等设施用地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B31娱乐用地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0507其他商服用地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商服</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1.0</w:t>
            </w:r>
          </w:p>
        </w:tc>
        <w:tc>
          <w:tcPr>
            <w:tcW w:w="1520" w:type="pct"/>
            <w:noWrap w:val="0"/>
            <w:vAlign w:val="top"/>
          </w:tcPr>
          <w:p>
            <w:pPr>
              <w:spacing w:line="280" w:lineRule="exact"/>
              <w:rPr>
                <w:rFonts w:eastAsia="仿宋_GB2312"/>
                <w:color w:val="000000"/>
                <w:kern w:val="0"/>
                <w:sz w:val="24"/>
              </w:rPr>
            </w:pPr>
            <w:r>
              <w:rPr>
                <w:rFonts w:eastAsia="仿宋_GB2312"/>
                <w:color w:val="000000"/>
                <w:kern w:val="0"/>
                <w:sz w:val="24"/>
              </w:rPr>
              <w:t>上述用地以外的其他商业、服务业用地。包括洗车场、洗染店、照相馆、理发美容店、洗浴场所、赛马场、高尔夫球场、废旧物资回收站、电子产品和日用产品维修网点、物流营业网点，及居住小区及小区级以下的配套的服务设施等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B9其他服务设施用地（不含汽车维修用地）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0507其他商服用地（汽车维修站）</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商服</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1.0</w:t>
            </w:r>
          </w:p>
        </w:tc>
        <w:tc>
          <w:tcPr>
            <w:tcW w:w="152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汽车展销及维修用地</w:t>
            </w:r>
          </w:p>
        </w:tc>
        <w:tc>
          <w:tcPr>
            <w:tcW w:w="1079" w:type="pct"/>
            <w:noWrap w:val="0"/>
            <w:vAlign w:val="center"/>
          </w:tcPr>
          <w:p>
            <w:pPr>
              <w:spacing w:line="280" w:lineRule="exact"/>
              <w:ind w:right="-105" w:rightChars="-50"/>
              <w:jc w:val="center"/>
              <w:rPr>
                <w:rFonts w:eastAsia="仿宋_GB2312"/>
                <w:color w:val="000000"/>
                <w:kern w:val="0"/>
                <w:sz w:val="24"/>
              </w:rPr>
            </w:pPr>
            <w:r>
              <w:rPr>
                <w:rFonts w:eastAsia="仿宋_GB2312"/>
                <w:color w:val="000000"/>
                <w:kern w:val="0"/>
                <w:sz w:val="24"/>
              </w:rPr>
              <w:t>B9其他服务设施用地（汽车维修站）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447" w:type="pct"/>
            <w:vMerge w:val="restart"/>
            <w:noWrap w:val="0"/>
            <w:vAlign w:val="center"/>
          </w:tcPr>
          <w:p>
            <w:pPr>
              <w:spacing w:line="280" w:lineRule="exact"/>
              <w:jc w:val="center"/>
              <w:rPr>
                <w:rFonts w:eastAsia="仿宋_GB2312"/>
                <w:b/>
                <w:bCs/>
                <w:color w:val="000000"/>
                <w:kern w:val="0"/>
                <w:sz w:val="24"/>
              </w:rPr>
            </w:pPr>
            <w:r>
              <w:rPr>
                <w:rFonts w:eastAsia="仿宋_GB2312"/>
                <w:b/>
                <w:bCs/>
                <w:color w:val="000000"/>
                <w:kern w:val="0"/>
                <w:sz w:val="24"/>
              </w:rPr>
              <w:t>住宅用地</w:t>
            </w:r>
          </w:p>
        </w:tc>
        <w:tc>
          <w:tcPr>
            <w:tcW w:w="1180" w:type="pct"/>
            <w:vMerge w:val="restart"/>
            <w:noWrap w:val="0"/>
            <w:vAlign w:val="center"/>
          </w:tcPr>
          <w:p>
            <w:pPr>
              <w:spacing w:line="280" w:lineRule="exact"/>
              <w:rPr>
                <w:rFonts w:eastAsia="仿宋_GB2312"/>
                <w:color w:val="000000"/>
                <w:kern w:val="0"/>
                <w:sz w:val="24"/>
              </w:rPr>
            </w:pPr>
            <w:r>
              <w:rPr>
                <w:rFonts w:eastAsia="仿宋_GB2312"/>
                <w:color w:val="000000"/>
                <w:kern w:val="0"/>
                <w:sz w:val="24"/>
              </w:rPr>
              <w:t>0701城镇住宅用地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住宅</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1.0</w:t>
            </w:r>
          </w:p>
        </w:tc>
        <w:tc>
          <w:tcPr>
            <w:tcW w:w="1520" w:type="pct"/>
            <w:noWrap w:val="0"/>
            <w:vAlign w:val="center"/>
          </w:tcPr>
          <w:p>
            <w:pPr>
              <w:spacing w:line="270" w:lineRule="exact"/>
              <w:rPr>
                <w:rFonts w:eastAsia="仿宋_GB2312"/>
                <w:color w:val="000000"/>
                <w:kern w:val="0"/>
                <w:sz w:val="24"/>
              </w:rPr>
            </w:pPr>
            <w:r>
              <w:rPr>
                <w:rFonts w:eastAsia="仿宋_GB2312"/>
                <w:color w:val="000000"/>
                <w:kern w:val="0"/>
                <w:sz w:val="24"/>
              </w:rPr>
              <w:t>城镇用于生活居住的各类房屋用地及其附属设施用地，不含配套的商业服务设施等用地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R2二类居住用地；R3三类居住用地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vMerge w:val="continue"/>
            <w:noWrap w:val="0"/>
            <w:vAlign w:val="center"/>
          </w:tcPr>
          <w:p>
            <w:pPr>
              <w:spacing w:line="280" w:lineRule="exact"/>
              <w:rPr>
                <w:rFonts w:eastAsia="仿宋_GB2312"/>
                <w:color w:val="000000"/>
                <w:kern w:val="0"/>
                <w:sz w:val="24"/>
              </w:rPr>
            </w:pP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住宅</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2.0</w:t>
            </w:r>
          </w:p>
        </w:tc>
        <w:tc>
          <w:tcPr>
            <w:tcW w:w="1520" w:type="pct"/>
            <w:noWrap w:val="0"/>
            <w:vAlign w:val="center"/>
          </w:tcPr>
          <w:p>
            <w:pPr>
              <w:spacing w:line="270" w:lineRule="exact"/>
              <w:rPr>
                <w:rFonts w:eastAsia="仿宋_GB2312"/>
                <w:color w:val="000000"/>
                <w:kern w:val="0"/>
                <w:sz w:val="24"/>
              </w:rPr>
            </w:pPr>
            <w:r>
              <w:rPr>
                <w:rFonts w:eastAsia="仿宋_GB2312"/>
                <w:color w:val="000000"/>
                <w:kern w:val="0"/>
                <w:sz w:val="24"/>
              </w:rPr>
              <w:t>低密度、低容积率的高级公寓、别墅用地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R1一类居住用地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447" w:type="pct"/>
            <w:vMerge w:val="restart"/>
            <w:noWrap w:val="0"/>
            <w:vAlign w:val="center"/>
          </w:tcPr>
          <w:p>
            <w:pPr>
              <w:spacing w:line="280" w:lineRule="exact"/>
              <w:jc w:val="center"/>
              <w:rPr>
                <w:rFonts w:eastAsia="仿宋_GB2312"/>
                <w:b/>
                <w:bCs/>
                <w:color w:val="000000"/>
                <w:kern w:val="0"/>
                <w:sz w:val="24"/>
              </w:rPr>
            </w:pPr>
            <w:r>
              <w:rPr>
                <w:rFonts w:eastAsia="仿宋_GB2312"/>
                <w:b/>
                <w:bCs/>
                <w:color w:val="000000"/>
                <w:kern w:val="0"/>
                <w:sz w:val="24"/>
              </w:rPr>
              <w:t>工矿仓储用地</w:t>
            </w: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0601工业用地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工业</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1.0</w:t>
            </w:r>
          </w:p>
        </w:tc>
        <w:tc>
          <w:tcPr>
            <w:tcW w:w="1520" w:type="pct"/>
            <w:noWrap w:val="0"/>
            <w:vAlign w:val="center"/>
          </w:tcPr>
          <w:p>
            <w:pPr>
              <w:spacing w:line="270" w:lineRule="exact"/>
              <w:ind w:right="-105" w:rightChars="-50"/>
              <w:rPr>
                <w:rFonts w:eastAsia="仿宋_GB2312"/>
                <w:color w:val="000000"/>
                <w:kern w:val="0"/>
                <w:sz w:val="24"/>
              </w:rPr>
            </w:pPr>
            <w:r>
              <w:rPr>
                <w:rFonts w:eastAsia="仿宋_GB2312"/>
                <w:color w:val="000000"/>
                <w:kern w:val="0"/>
                <w:sz w:val="24"/>
              </w:rPr>
              <w:t>工业生产</w:t>
            </w:r>
            <w:r>
              <w:rPr>
                <w:rFonts w:eastAsia="仿宋_GB2312"/>
                <w:color w:val="000000"/>
                <w:spacing w:val="-8"/>
                <w:kern w:val="0"/>
                <w:sz w:val="24"/>
              </w:rPr>
              <w:t>、产品加工制造、机械和设备修理及直接为工业生产服务的附属设施用地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M工业用地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0602采矿用地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工业</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0.85</w:t>
            </w:r>
          </w:p>
        </w:tc>
        <w:tc>
          <w:tcPr>
            <w:tcW w:w="1520" w:type="pct"/>
            <w:noWrap w:val="0"/>
            <w:vAlign w:val="center"/>
          </w:tcPr>
          <w:p>
            <w:pPr>
              <w:spacing w:line="270" w:lineRule="exact"/>
              <w:rPr>
                <w:rFonts w:eastAsia="仿宋_GB2312"/>
                <w:color w:val="000000"/>
                <w:kern w:val="0"/>
                <w:sz w:val="24"/>
              </w:rPr>
            </w:pPr>
            <w:r>
              <w:rPr>
                <w:rFonts w:eastAsia="仿宋_GB2312"/>
                <w:color w:val="000000"/>
                <w:kern w:val="0"/>
                <w:sz w:val="24"/>
              </w:rPr>
              <w:t>采矿、采石、采砂（沙）场，盐田，砖瓦窑等地面生产用地及尾矿堆放地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H5采矿用地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0604物流仓储用地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工业</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1.2</w:t>
            </w:r>
          </w:p>
        </w:tc>
        <w:tc>
          <w:tcPr>
            <w:tcW w:w="1520" w:type="pct"/>
            <w:noWrap w:val="0"/>
            <w:vAlign w:val="center"/>
          </w:tcPr>
          <w:p>
            <w:pPr>
              <w:spacing w:line="270" w:lineRule="exact"/>
              <w:rPr>
                <w:rFonts w:eastAsia="仿宋_GB2312"/>
                <w:color w:val="000000"/>
                <w:kern w:val="0"/>
                <w:sz w:val="24"/>
              </w:rPr>
            </w:pPr>
            <w:r>
              <w:rPr>
                <w:rFonts w:eastAsia="仿宋_GB2312"/>
                <w:color w:val="000000"/>
                <w:kern w:val="0"/>
                <w:sz w:val="24"/>
              </w:rPr>
              <w:t>用于物资储</w:t>
            </w:r>
            <w:r>
              <w:rPr>
                <w:rFonts w:eastAsia="仿宋_GB2312"/>
                <w:color w:val="000000"/>
                <w:spacing w:val="-6"/>
                <w:kern w:val="0"/>
                <w:sz w:val="24"/>
              </w:rPr>
              <w:t>备、中转的场所用地，包括物流仓储设施、配送中心、转运中心等</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W物流仓储用地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447" w:type="pct"/>
            <w:vMerge w:val="restart"/>
            <w:noWrap w:val="0"/>
            <w:vAlign w:val="center"/>
          </w:tcPr>
          <w:p>
            <w:pPr>
              <w:spacing w:line="280" w:lineRule="exact"/>
              <w:jc w:val="center"/>
              <w:rPr>
                <w:rFonts w:eastAsia="仿宋_GB2312"/>
                <w:b/>
                <w:bCs/>
                <w:color w:val="000000"/>
                <w:kern w:val="0"/>
                <w:sz w:val="24"/>
              </w:rPr>
            </w:pPr>
            <w:r>
              <w:rPr>
                <w:rFonts w:eastAsia="仿宋_GB2312"/>
                <w:b/>
                <w:bCs/>
                <w:color w:val="000000"/>
                <w:kern w:val="0"/>
                <w:sz w:val="24"/>
              </w:rPr>
              <w:t>公共管理与公共服务用地</w:t>
            </w: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0801机关团体用地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1.0</w:t>
            </w:r>
          </w:p>
        </w:tc>
        <w:tc>
          <w:tcPr>
            <w:tcW w:w="1520" w:type="pct"/>
            <w:noWrap w:val="0"/>
            <w:vAlign w:val="center"/>
          </w:tcPr>
          <w:p>
            <w:pPr>
              <w:spacing w:line="270" w:lineRule="exact"/>
              <w:rPr>
                <w:rFonts w:eastAsia="仿宋_GB2312"/>
                <w:color w:val="000000"/>
                <w:kern w:val="0"/>
                <w:sz w:val="24"/>
              </w:rPr>
            </w:pPr>
            <w:r>
              <w:rPr>
                <w:rFonts w:eastAsia="仿宋_GB2312"/>
                <w:color w:val="000000"/>
                <w:kern w:val="0"/>
                <w:sz w:val="24"/>
              </w:rPr>
              <w:t>用于党政机关、社会团体、群众自治组织等的用地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A1行政办公用地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0802新闻出版用地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 xml:space="preserve">1.1 </w:t>
            </w:r>
          </w:p>
        </w:tc>
        <w:tc>
          <w:tcPr>
            <w:tcW w:w="1520" w:type="pct"/>
            <w:noWrap w:val="0"/>
            <w:vAlign w:val="center"/>
          </w:tcPr>
          <w:p>
            <w:pPr>
              <w:spacing w:line="270" w:lineRule="exact"/>
              <w:rPr>
                <w:rFonts w:eastAsia="仿宋_GB2312"/>
                <w:color w:val="000000"/>
                <w:kern w:val="0"/>
                <w:sz w:val="24"/>
              </w:rPr>
            </w:pPr>
            <w:r>
              <w:rPr>
                <w:rFonts w:eastAsia="仿宋_GB2312"/>
                <w:color w:val="000000"/>
                <w:kern w:val="0"/>
                <w:sz w:val="24"/>
              </w:rPr>
              <w:t>用于广播电台、电视台、电影厂、报社、杂志社、通讯社、出版社等的用地</w:t>
            </w:r>
          </w:p>
        </w:tc>
        <w:tc>
          <w:tcPr>
            <w:tcW w:w="1079" w:type="pct"/>
            <w:noWrap w:val="0"/>
            <w:vAlign w:val="center"/>
          </w:tcPr>
          <w:p>
            <w:pPr>
              <w:spacing w:line="280" w:lineRule="exact"/>
              <w:rPr>
                <w:rFonts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0803教育用地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 xml:space="preserve">1.0 </w:t>
            </w:r>
          </w:p>
        </w:tc>
        <w:tc>
          <w:tcPr>
            <w:tcW w:w="1520" w:type="pct"/>
            <w:noWrap w:val="0"/>
            <w:vAlign w:val="center"/>
          </w:tcPr>
          <w:p>
            <w:pPr>
              <w:spacing w:line="280" w:lineRule="exact"/>
              <w:rPr>
                <w:rFonts w:eastAsia="仿宋_GB2312"/>
                <w:color w:val="000000"/>
                <w:kern w:val="0"/>
                <w:sz w:val="24"/>
              </w:rPr>
            </w:pPr>
            <w:r>
              <w:rPr>
                <w:rFonts w:eastAsia="仿宋_GB2312"/>
                <w:color w:val="000000"/>
                <w:kern w:val="0"/>
                <w:sz w:val="24"/>
              </w:rPr>
              <w:t>指用于各类教育用地、包括高等院校、中等专业学校、中学、小学、幼儿园及其附属设施用地，聋、哑、盲人学校及工读学校用地，以及为学校配套的独立地段的学生生活用地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A3教育科研用地（不含A35科研用地）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0804科研用地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 xml:space="preserve">1.0 </w:t>
            </w:r>
          </w:p>
        </w:tc>
        <w:tc>
          <w:tcPr>
            <w:tcW w:w="1520" w:type="pct"/>
            <w:noWrap w:val="0"/>
            <w:vAlign w:val="center"/>
          </w:tcPr>
          <w:p>
            <w:pPr>
              <w:spacing w:line="280" w:lineRule="exact"/>
              <w:rPr>
                <w:rFonts w:eastAsia="仿宋_GB2312"/>
                <w:color w:val="000000"/>
                <w:kern w:val="0"/>
                <w:sz w:val="24"/>
              </w:rPr>
            </w:pPr>
            <w:r>
              <w:rPr>
                <w:rFonts w:eastAsia="仿宋_GB2312"/>
                <w:color w:val="000000"/>
                <w:kern w:val="0"/>
                <w:sz w:val="24"/>
              </w:rPr>
              <w:t>指独立的科研、勘察、研发、设计、检验检测、技术推广、环境评估与监测、科普等科研事业单位及其附属设施用地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A35科研用地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0805医疗卫生用地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 xml:space="preserve">1.1 </w:t>
            </w:r>
          </w:p>
        </w:tc>
        <w:tc>
          <w:tcPr>
            <w:tcW w:w="1520" w:type="pct"/>
            <w:noWrap w:val="0"/>
            <w:vAlign w:val="center"/>
          </w:tcPr>
          <w:p>
            <w:pPr>
              <w:spacing w:line="280" w:lineRule="exact"/>
              <w:rPr>
                <w:rFonts w:eastAsia="仿宋_GB2312"/>
                <w:color w:val="000000"/>
                <w:kern w:val="0"/>
                <w:sz w:val="24"/>
              </w:rPr>
            </w:pPr>
            <w:r>
              <w:rPr>
                <w:rFonts w:eastAsia="仿宋_GB2312"/>
                <w:color w:val="000000"/>
                <w:kern w:val="0"/>
                <w:sz w:val="24"/>
              </w:rPr>
              <w:t>医疗、保健、卫生、防疫、康复和急救设施等用地，包括综合医院、专科医院、卫生防疫用地、特殊医疗用地、其他医疗卫生用地等</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A5医疗卫生用地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0806社会福利用地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 xml:space="preserve">1.0 </w:t>
            </w:r>
          </w:p>
        </w:tc>
        <w:tc>
          <w:tcPr>
            <w:tcW w:w="1520" w:type="pct"/>
            <w:noWrap w:val="0"/>
            <w:vAlign w:val="center"/>
          </w:tcPr>
          <w:p>
            <w:pPr>
              <w:spacing w:line="280" w:lineRule="exact"/>
              <w:rPr>
                <w:rFonts w:eastAsia="仿宋_GB2312"/>
                <w:color w:val="000000"/>
                <w:kern w:val="0"/>
                <w:sz w:val="24"/>
              </w:rPr>
            </w:pPr>
            <w:r>
              <w:rPr>
                <w:rFonts w:eastAsia="仿宋_GB2312"/>
                <w:color w:val="000000"/>
                <w:kern w:val="0"/>
                <w:sz w:val="24"/>
              </w:rPr>
              <w:t>为社会提供福利和慈善服务的设施及其附属设施用地，包括福利院、养老院、孤儿院等用地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A6社会福利用地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0807文化设施用地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 xml:space="preserve">1.0 </w:t>
            </w:r>
          </w:p>
        </w:tc>
        <w:tc>
          <w:tcPr>
            <w:tcW w:w="1520" w:type="pct"/>
            <w:noWrap w:val="0"/>
            <w:vAlign w:val="center"/>
          </w:tcPr>
          <w:p>
            <w:pPr>
              <w:spacing w:line="280" w:lineRule="exact"/>
              <w:rPr>
                <w:rFonts w:eastAsia="仿宋_GB2312"/>
                <w:color w:val="000000"/>
                <w:kern w:val="0"/>
                <w:sz w:val="24"/>
              </w:rPr>
            </w:pPr>
            <w:r>
              <w:rPr>
                <w:rFonts w:eastAsia="仿宋_GB2312"/>
                <w:color w:val="000000"/>
                <w:kern w:val="0"/>
                <w:sz w:val="24"/>
              </w:rPr>
              <w:t>指图书、展览等公共文化活动设施用地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A2文化设施用地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0808体育用地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 xml:space="preserve">1.0 </w:t>
            </w:r>
          </w:p>
        </w:tc>
        <w:tc>
          <w:tcPr>
            <w:tcW w:w="1520" w:type="pct"/>
            <w:noWrap w:val="0"/>
            <w:vAlign w:val="center"/>
          </w:tcPr>
          <w:p>
            <w:pPr>
              <w:spacing w:line="280" w:lineRule="exact"/>
              <w:rPr>
                <w:rFonts w:eastAsia="仿宋_GB2312"/>
                <w:color w:val="000000"/>
                <w:kern w:val="0"/>
                <w:sz w:val="24"/>
              </w:rPr>
            </w:pPr>
            <w:r>
              <w:rPr>
                <w:rFonts w:eastAsia="仿宋_GB2312"/>
                <w:color w:val="000000"/>
                <w:kern w:val="0"/>
                <w:sz w:val="24"/>
              </w:rPr>
              <w:t>指体育场馆和体育训练基地等用地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A4体育用地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0809公用设施用地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 xml:space="preserve">0.8 </w:t>
            </w:r>
          </w:p>
        </w:tc>
        <w:tc>
          <w:tcPr>
            <w:tcW w:w="1520" w:type="pct"/>
            <w:noWrap w:val="0"/>
            <w:vAlign w:val="center"/>
          </w:tcPr>
          <w:p>
            <w:pPr>
              <w:spacing w:line="280" w:lineRule="exact"/>
              <w:rPr>
                <w:rFonts w:eastAsia="仿宋_GB2312"/>
                <w:color w:val="000000"/>
                <w:kern w:val="0"/>
                <w:sz w:val="24"/>
              </w:rPr>
            </w:pPr>
            <w:r>
              <w:rPr>
                <w:rFonts w:eastAsia="仿宋_GB2312"/>
                <w:color w:val="000000"/>
                <w:kern w:val="0"/>
                <w:sz w:val="24"/>
              </w:rPr>
              <w:t>用于城乡基础设施的用地。包括供水、排水、污水处理、供电、供热、供气、邮政、电信、消防、环卫、公用设施维修等用地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U公用设施用地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0810公园与绿地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 xml:space="preserve">0.8 </w:t>
            </w:r>
          </w:p>
        </w:tc>
        <w:tc>
          <w:tcPr>
            <w:tcW w:w="1520" w:type="pct"/>
            <w:noWrap w:val="0"/>
            <w:vAlign w:val="center"/>
          </w:tcPr>
          <w:p>
            <w:pPr>
              <w:spacing w:line="280" w:lineRule="exact"/>
              <w:rPr>
                <w:rFonts w:eastAsia="仿宋_GB2312"/>
                <w:color w:val="000000"/>
                <w:kern w:val="0"/>
                <w:sz w:val="24"/>
              </w:rPr>
            </w:pPr>
            <w:r>
              <w:rPr>
                <w:rFonts w:eastAsia="仿宋_GB2312"/>
                <w:color w:val="000000"/>
                <w:kern w:val="0"/>
                <w:sz w:val="24"/>
              </w:rPr>
              <w:t>城镇、村庄内部的公园、动物园、植物园、街心花园、广场和用于休憩、美化环境及防护的绿化用地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G绿地与广场用地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447" w:type="pct"/>
            <w:vMerge w:val="restart"/>
            <w:noWrap w:val="0"/>
            <w:vAlign w:val="center"/>
          </w:tcPr>
          <w:p>
            <w:pPr>
              <w:spacing w:line="280" w:lineRule="exact"/>
              <w:jc w:val="center"/>
              <w:rPr>
                <w:rFonts w:eastAsia="仿宋_GB2312"/>
                <w:b/>
                <w:bCs/>
                <w:color w:val="000000"/>
                <w:kern w:val="0"/>
                <w:sz w:val="24"/>
              </w:rPr>
            </w:pPr>
            <w:r>
              <w:rPr>
                <w:rFonts w:eastAsia="仿宋_GB2312"/>
                <w:b/>
                <w:bCs/>
                <w:color w:val="000000"/>
                <w:kern w:val="0"/>
                <w:sz w:val="24"/>
              </w:rPr>
              <w:t>交通运输用地</w:t>
            </w:r>
          </w:p>
        </w:tc>
        <w:tc>
          <w:tcPr>
            <w:tcW w:w="1180" w:type="pct"/>
            <w:vMerge w:val="restart"/>
            <w:noWrap w:val="0"/>
            <w:vAlign w:val="center"/>
          </w:tcPr>
          <w:p>
            <w:pPr>
              <w:spacing w:line="280" w:lineRule="exact"/>
              <w:jc w:val="center"/>
              <w:rPr>
                <w:rFonts w:eastAsia="仿宋_GB2312"/>
                <w:color w:val="000000"/>
                <w:kern w:val="0"/>
                <w:sz w:val="24"/>
              </w:rPr>
            </w:pPr>
            <w:r>
              <w:rPr>
                <w:rFonts w:eastAsia="仿宋_GB2312"/>
                <w:color w:val="000000"/>
                <w:kern w:val="0"/>
                <w:sz w:val="24"/>
              </w:rPr>
              <w:t>10交通运输用地</w:t>
            </w:r>
          </w:p>
        </w:tc>
        <w:tc>
          <w:tcPr>
            <w:tcW w:w="387" w:type="pct"/>
            <w:vMerge w:val="restar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vMerge w:val="restart"/>
            <w:noWrap w:val="0"/>
            <w:vAlign w:val="center"/>
          </w:tcPr>
          <w:p>
            <w:pPr>
              <w:spacing w:line="280" w:lineRule="exact"/>
              <w:jc w:val="center"/>
              <w:rPr>
                <w:rFonts w:eastAsia="仿宋_GB2312"/>
                <w:color w:val="000000"/>
                <w:kern w:val="0"/>
                <w:sz w:val="24"/>
              </w:rPr>
            </w:pPr>
            <w:r>
              <w:rPr>
                <w:rFonts w:eastAsia="仿宋_GB2312"/>
                <w:color w:val="000000"/>
                <w:kern w:val="0"/>
                <w:sz w:val="24"/>
              </w:rPr>
              <w:t>0.8</w:t>
            </w:r>
          </w:p>
        </w:tc>
        <w:tc>
          <w:tcPr>
            <w:tcW w:w="1520" w:type="pct"/>
            <w:vMerge w:val="restart"/>
            <w:noWrap w:val="0"/>
            <w:vAlign w:val="center"/>
          </w:tcPr>
          <w:p>
            <w:pPr>
              <w:spacing w:line="280" w:lineRule="exact"/>
              <w:rPr>
                <w:rFonts w:eastAsia="仿宋_GB2312"/>
                <w:color w:val="000000"/>
                <w:kern w:val="0"/>
                <w:sz w:val="24"/>
              </w:rPr>
            </w:pPr>
            <w:r>
              <w:rPr>
                <w:rFonts w:eastAsia="仿宋_GB2312"/>
                <w:color w:val="000000"/>
                <w:kern w:val="0"/>
                <w:sz w:val="24"/>
              </w:rPr>
              <w:t>包括铁路用地、轨道交通用地、公路用地、城镇村道路用地，交通服务设施用地、农村道路、机场用地、港口码头用地、管道运输用地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S道路与交通设施用地；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vMerge w:val="continue"/>
            <w:noWrap w:val="0"/>
            <w:vAlign w:val="center"/>
          </w:tcPr>
          <w:p>
            <w:pPr>
              <w:spacing w:line="280" w:lineRule="exact"/>
              <w:rPr>
                <w:rFonts w:eastAsia="仿宋_GB2312"/>
                <w:color w:val="000000"/>
                <w:kern w:val="0"/>
                <w:sz w:val="24"/>
              </w:rPr>
            </w:pPr>
          </w:p>
        </w:tc>
        <w:tc>
          <w:tcPr>
            <w:tcW w:w="387" w:type="pct"/>
            <w:vMerge w:val="continue"/>
            <w:noWrap w:val="0"/>
            <w:vAlign w:val="center"/>
          </w:tcPr>
          <w:p>
            <w:pPr>
              <w:spacing w:line="280" w:lineRule="exact"/>
              <w:jc w:val="center"/>
              <w:rPr>
                <w:rFonts w:eastAsia="仿宋_GB2312"/>
                <w:color w:val="000000"/>
                <w:kern w:val="0"/>
                <w:sz w:val="24"/>
              </w:rPr>
            </w:pPr>
          </w:p>
        </w:tc>
        <w:tc>
          <w:tcPr>
            <w:tcW w:w="387" w:type="pct"/>
            <w:vMerge w:val="continue"/>
            <w:noWrap w:val="0"/>
            <w:vAlign w:val="center"/>
          </w:tcPr>
          <w:p>
            <w:pPr>
              <w:spacing w:line="280" w:lineRule="exact"/>
              <w:jc w:val="center"/>
              <w:rPr>
                <w:rFonts w:eastAsia="仿宋_GB2312"/>
                <w:color w:val="000000"/>
                <w:kern w:val="0"/>
                <w:sz w:val="24"/>
              </w:rPr>
            </w:pPr>
          </w:p>
        </w:tc>
        <w:tc>
          <w:tcPr>
            <w:tcW w:w="1520" w:type="pct"/>
            <w:vMerge w:val="continue"/>
            <w:noWrap w:val="0"/>
            <w:vAlign w:val="center"/>
          </w:tcPr>
          <w:p>
            <w:pPr>
              <w:spacing w:line="280" w:lineRule="exact"/>
              <w:rPr>
                <w:rFonts w:eastAsia="仿宋_GB2312"/>
                <w:color w:val="000000"/>
                <w:kern w:val="0"/>
                <w:sz w:val="24"/>
              </w:rPr>
            </w:pP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H2区域交通设施用地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10交通运输用地（地上公共停车场）</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1.1</w:t>
            </w:r>
          </w:p>
        </w:tc>
        <w:tc>
          <w:tcPr>
            <w:tcW w:w="1520" w:type="pct"/>
            <w:noWrap w:val="0"/>
            <w:vAlign w:val="center"/>
          </w:tcPr>
          <w:p>
            <w:pPr>
              <w:spacing w:line="280" w:lineRule="exact"/>
              <w:rPr>
                <w:rFonts w:eastAsia="仿宋_GB2312"/>
                <w:color w:val="000000"/>
                <w:kern w:val="0"/>
                <w:sz w:val="24"/>
              </w:rPr>
            </w:pPr>
            <w:r>
              <w:rPr>
                <w:rFonts w:eastAsia="仿宋_GB2312"/>
                <w:color w:val="000000"/>
                <w:kern w:val="0"/>
                <w:sz w:val="24"/>
              </w:rPr>
              <w:t>地上公共停车场：经营性地上公共停车场和停车库用地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R21住宅用地中附属（地上）停车场用地；S42社会停车场用地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280" w:lineRule="exact"/>
              <w:jc w:val="center"/>
              <w:rPr>
                <w:rFonts w:eastAsia="仿宋_GB2312"/>
                <w:color w:val="000000"/>
                <w:kern w:val="0"/>
                <w:sz w:val="24"/>
              </w:rPr>
            </w:pPr>
            <w:r>
              <w:rPr>
                <w:rFonts w:eastAsia="仿宋_GB2312"/>
                <w:color w:val="000000"/>
                <w:kern w:val="0"/>
                <w:sz w:val="24"/>
              </w:rPr>
              <w:t>1001铁路用地</w:t>
            </w:r>
          </w:p>
        </w:tc>
        <w:tc>
          <w:tcPr>
            <w:tcW w:w="387" w:type="pct"/>
            <w:noWrap w:val="0"/>
            <w:vAlign w:val="center"/>
          </w:tcPr>
          <w:p>
            <w:pPr>
              <w:spacing w:line="28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280" w:lineRule="exact"/>
              <w:jc w:val="center"/>
              <w:rPr>
                <w:rFonts w:eastAsia="仿宋_GB2312"/>
                <w:color w:val="000000"/>
                <w:kern w:val="0"/>
                <w:sz w:val="24"/>
              </w:rPr>
            </w:pPr>
            <w:r>
              <w:t xml:space="preserve">0.9 </w:t>
            </w:r>
          </w:p>
        </w:tc>
        <w:tc>
          <w:tcPr>
            <w:tcW w:w="1520" w:type="pct"/>
            <w:noWrap w:val="0"/>
            <w:vAlign w:val="center"/>
          </w:tcPr>
          <w:p>
            <w:pPr>
              <w:spacing w:line="280" w:lineRule="exact"/>
              <w:rPr>
                <w:rFonts w:eastAsia="仿宋_GB2312"/>
                <w:color w:val="000000"/>
                <w:kern w:val="0"/>
                <w:sz w:val="24"/>
              </w:rPr>
            </w:pPr>
            <w:r>
              <w:rPr>
                <w:rFonts w:eastAsia="仿宋_GB2312"/>
                <w:color w:val="000000"/>
                <w:kern w:val="0"/>
                <w:sz w:val="24"/>
              </w:rPr>
              <w:t>指用于铁道线路及场站的用地。包括征地范围内的路堤、路堑、道沟、桥梁、林木等用地。</w:t>
            </w:r>
          </w:p>
        </w:tc>
        <w:tc>
          <w:tcPr>
            <w:tcW w:w="1079" w:type="pct"/>
            <w:noWrap w:val="0"/>
            <w:vAlign w:val="center"/>
          </w:tcPr>
          <w:p>
            <w:pPr>
              <w:spacing w:line="280" w:lineRule="exact"/>
              <w:jc w:val="center"/>
              <w:rPr>
                <w:rFonts w:eastAsia="仿宋_GB2312"/>
                <w:color w:val="000000"/>
                <w:kern w:val="0"/>
                <w:sz w:val="24"/>
              </w:rPr>
            </w:pPr>
            <w:r>
              <w:rPr>
                <w:rFonts w:eastAsia="仿宋_GB2312"/>
                <w:color w:val="000000"/>
                <w:kern w:val="0"/>
                <w:sz w:val="24"/>
              </w:rPr>
              <w:t>H21铁路用地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320" w:lineRule="exact"/>
              <w:jc w:val="center"/>
              <w:rPr>
                <w:rFonts w:eastAsia="仿宋_GB2312"/>
                <w:color w:val="000000"/>
                <w:kern w:val="0"/>
                <w:sz w:val="24"/>
              </w:rPr>
            </w:pPr>
            <w:r>
              <w:rPr>
                <w:rFonts w:eastAsia="仿宋_GB2312"/>
                <w:color w:val="000000"/>
                <w:kern w:val="0"/>
                <w:sz w:val="24"/>
              </w:rPr>
              <w:t>1009管道运输用地</w:t>
            </w:r>
          </w:p>
        </w:tc>
        <w:tc>
          <w:tcPr>
            <w:tcW w:w="387" w:type="pct"/>
            <w:noWrap w:val="0"/>
            <w:vAlign w:val="center"/>
          </w:tcPr>
          <w:p>
            <w:pPr>
              <w:spacing w:line="32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320" w:lineRule="exact"/>
              <w:jc w:val="center"/>
              <w:rPr>
                <w:rFonts w:eastAsia="仿宋_GB2312"/>
                <w:color w:val="000000"/>
                <w:kern w:val="0"/>
                <w:sz w:val="24"/>
              </w:rPr>
            </w:pPr>
            <w:r>
              <w:t xml:space="preserve">0.8 </w:t>
            </w:r>
          </w:p>
        </w:tc>
        <w:tc>
          <w:tcPr>
            <w:tcW w:w="1520" w:type="pct"/>
            <w:noWrap w:val="0"/>
            <w:vAlign w:val="center"/>
          </w:tcPr>
          <w:p>
            <w:pPr>
              <w:spacing w:line="320" w:lineRule="exact"/>
              <w:rPr>
                <w:rFonts w:eastAsia="仿宋_GB2312"/>
                <w:color w:val="000000"/>
                <w:kern w:val="0"/>
                <w:sz w:val="24"/>
              </w:rPr>
            </w:pPr>
            <w:r>
              <w:rPr>
                <w:rFonts w:eastAsia="仿宋_GB2312"/>
                <w:color w:val="000000"/>
                <w:kern w:val="0"/>
                <w:sz w:val="24"/>
              </w:rPr>
              <w:t>指用于运输煤炭、矿石、石油、天然气等管道及其相应附属设施的地上部分用地。</w:t>
            </w:r>
          </w:p>
        </w:tc>
        <w:tc>
          <w:tcPr>
            <w:tcW w:w="1079" w:type="pct"/>
            <w:noWrap w:val="0"/>
            <w:vAlign w:val="center"/>
          </w:tcPr>
          <w:p>
            <w:pPr>
              <w:spacing w:line="320" w:lineRule="exact"/>
              <w:jc w:val="center"/>
              <w:rPr>
                <w:rFonts w:eastAsia="仿宋_GB2312"/>
                <w:color w:val="000000"/>
                <w:kern w:val="0"/>
                <w:sz w:val="24"/>
              </w:rPr>
            </w:pPr>
            <w:r>
              <w:rPr>
                <w:rFonts w:eastAsia="仿宋_GB2312"/>
                <w:color w:val="000000"/>
                <w:kern w:val="0"/>
                <w:sz w:val="24"/>
              </w:rPr>
              <w:t>H25管道运输用地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jc w:val="center"/>
        </w:trPr>
        <w:tc>
          <w:tcPr>
            <w:tcW w:w="447" w:type="pct"/>
            <w:vMerge w:val="restart"/>
            <w:noWrap w:val="0"/>
            <w:vAlign w:val="center"/>
          </w:tcPr>
          <w:p>
            <w:pPr>
              <w:spacing w:line="280" w:lineRule="exact"/>
              <w:jc w:val="center"/>
              <w:rPr>
                <w:rFonts w:eastAsia="仿宋_GB2312"/>
                <w:b/>
                <w:bCs/>
                <w:color w:val="000000"/>
                <w:kern w:val="0"/>
                <w:sz w:val="24"/>
              </w:rPr>
            </w:pPr>
            <w:r>
              <w:rPr>
                <w:rFonts w:eastAsia="仿宋_GB2312"/>
                <w:b/>
                <w:bCs/>
                <w:color w:val="000000"/>
                <w:kern w:val="0"/>
                <w:sz w:val="24"/>
              </w:rPr>
              <w:t>特殊用地</w:t>
            </w:r>
          </w:p>
        </w:tc>
        <w:tc>
          <w:tcPr>
            <w:tcW w:w="1180" w:type="pct"/>
            <w:noWrap/>
            <w:vAlign w:val="center"/>
          </w:tcPr>
          <w:p>
            <w:pPr>
              <w:spacing w:line="320" w:lineRule="exact"/>
              <w:jc w:val="center"/>
              <w:rPr>
                <w:rFonts w:eastAsia="仿宋_GB2312"/>
                <w:color w:val="000000"/>
                <w:kern w:val="0"/>
                <w:sz w:val="24"/>
              </w:rPr>
            </w:pPr>
            <w:r>
              <w:rPr>
                <w:rFonts w:eastAsia="仿宋_GB2312"/>
                <w:color w:val="000000"/>
                <w:kern w:val="0"/>
                <w:sz w:val="24"/>
              </w:rPr>
              <w:t>903监教场所用地</w:t>
            </w:r>
          </w:p>
        </w:tc>
        <w:tc>
          <w:tcPr>
            <w:tcW w:w="387" w:type="pct"/>
            <w:noWrap w:val="0"/>
            <w:vAlign w:val="center"/>
          </w:tcPr>
          <w:p>
            <w:pPr>
              <w:spacing w:line="32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320" w:lineRule="exact"/>
              <w:jc w:val="center"/>
              <w:rPr>
                <w:rFonts w:eastAsia="仿宋_GB2312"/>
                <w:color w:val="000000"/>
                <w:kern w:val="0"/>
                <w:sz w:val="24"/>
              </w:rPr>
            </w:pPr>
            <w:r>
              <w:rPr>
                <w:rFonts w:eastAsia="仿宋_GB2312"/>
                <w:color w:val="000000"/>
                <w:kern w:val="0"/>
                <w:sz w:val="24"/>
              </w:rPr>
              <w:t>1.0</w:t>
            </w:r>
          </w:p>
        </w:tc>
        <w:tc>
          <w:tcPr>
            <w:tcW w:w="1520" w:type="pct"/>
            <w:noWrap w:val="0"/>
            <w:vAlign w:val="center"/>
          </w:tcPr>
          <w:p>
            <w:pPr>
              <w:spacing w:line="320" w:lineRule="exact"/>
              <w:rPr>
                <w:rFonts w:eastAsia="仿宋_GB2312"/>
                <w:color w:val="000000"/>
                <w:kern w:val="0"/>
                <w:sz w:val="24"/>
              </w:rPr>
            </w:pPr>
            <w:r>
              <w:rPr>
                <w:rFonts w:eastAsia="仿宋_GB2312"/>
                <w:color w:val="000000"/>
                <w:kern w:val="0"/>
                <w:sz w:val="24"/>
              </w:rPr>
              <w:t>指用于监狱、看守所、劳改场、戒毒所等的建设用地。</w:t>
            </w:r>
          </w:p>
        </w:tc>
        <w:tc>
          <w:tcPr>
            <w:tcW w:w="1079" w:type="pct"/>
            <w:noWrap w:val="0"/>
            <w:vAlign w:val="center"/>
          </w:tcPr>
          <w:p>
            <w:pPr>
              <w:spacing w:line="320" w:lineRule="exact"/>
              <w:jc w:val="center"/>
              <w:rPr>
                <w:rFonts w:eastAsia="仿宋_GB2312"/>
                <w:color w:val="000000"/>
                <w:kern w:val="0"/>
                <w:sz w:val="24"/>
              </w:rPr>
            </w:pPr>
            <w:r>
              <w:rPr>
                <w:rFonts w:eastAsia="仿宋_GB2312"/>
                <w:color w:val="000000"/>
                <w:kern w:val="0"/>
                <w:sz w:val="24"/>
              </w:rPr>
              <w:t>H42安保用地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jc w:val="center"/>
        </w:trPr>
        <w:tc>
          <w:tcPr>
            <w:tcW w:w="447" w:type="pct"/>
            <w:vMerge w:val="continue"/>
            <w:noWrap w:val="0"/>
            <w:vAlign w:val="center"/>
          </w:tcPr>
          <w:p>
            <w:pPr>
              <w:spacing w:line="280" w:lineRule="exact"/>
              <w:jc w:val="center"/>
              <w:rPr>
                <w:rFonts w:eastAsia="仿宋_GB2312"/>
                <w:b/>
                <w:bCs/>
                <w:color w:val="000000"/>
                <w:kern w:val="0"/>
                <w:sz w:val="24"/>
              </w:rPr>
            </w:pPr>
          </w:p>
        </w:tc>
        <w:tc>
          <w:tcPr>
            <w:tcW w:w="1180" w:type="pct"/>
            <w:noWrap/>
            <w:vAlign w:val="center"/>
          </w:tcPr>
          <w:p>
            <w:pPr>
              <w:spacing w:line="320" w:lineRule="exact"/>
              <w:jc w:val="center"/>
              <w:rPr>
                <w:rFonts w:eastAsia="仿宋_GB2312"/>
                <w:color w:val="000000"/>
                <w:kern w:val="0"/>
                <w:sz w:val="24"/>
              </w:rPr>
            </w:pPr>
            <w:r>
              <w:rPr>
                <w:rFonts w:eastAsia="仿宋_GB2312"/>
                <w:color w:val="000000"/>
                <w:kern w:val="0"/>
                <w:sz w:val="24"/>
              </w:rPr>
              <w:t>0904宗教用地</w:t>
            </w:r>
          </w:p>
        </w:tc>
        <w:tc>
          <w:tcPr>
            <w:tcW w:w="387" w:type="pct"/>
            <w:noWrap w:val="0"/>
            <w:vAlign w:val="center"/>
          </w:tcPr>
          <w:p>
            <w:pPr>
              <w:spacing w:line="320" w:lineRule="exact"/>
              <w:jc w:val="center"/>
              <w:rPr>
                <w:rFonts w:eastAsia="仿宋_GB2312"/>
                <w:color w:val="000000"/>
                <w:kern w:val="0"/>
                <w:sz w:val="24"/>
              </w:rPr>
            </w:pPr>
            <w:r>
              <w:rPr>
                <w:rFonts w:eastAsia="仿宋_GB2312"/>
                <w:color w:val="000000"/>
                <w:kern w:val="0"/>
                <w:sz w:val="24"/>
              </w:rPr>
              <w:t>公共服务</w:t>
            </w:r>
          </w:p>
        </w:tc>
        <w:tc>
          <w:tcPr>
            <w:tcW w:w="387" w:type="pct"/>
            <w:noWrap w:val="0"/>
            <w:vAlign w:val="center"/>
          </w:tcPr>
          <w:p>
            <w:pPr>
              <w:spacing w:line="320" w:lineRule="exact"/>
              <w:jc w:val="center"/>
              <w:rPr>
                <w:rFonts w:eastAsia="仿宋_GB2312"/>
                <w:color w:val="000000"/>
                <w:kern w:val="0"/>
                <w:sz w:val="24"/>
              </w:rPr>
            </w:pPr>
            <w:r>
              <w:rPr>
                <w:rFonts w:eastAsia="仿宋_GB2312"/>
                <w:color w:val="000000"/>
                <w:kern w:val="0"/>
                <w:sz w:val="24"/>
              </w:rPr>
              <w:t>1.0</w:t>
            </w:r>
          </w:p>
        </w:tc>
        <w:tc>
          <w:tcPr>
            <w:tcW w:w="1520" w:type="pct"/>
            <w:noWrap w:val="0"/>
            <w:vAlign w:val="center"/>
          </w:tcPr>
          <w:p>
            <w:pPr>
              <w:spacing w:line="320" w:lineRule="exact"/>
              <w:rPr>
                <w:rFonts w:eastAsia="仿宋_GB2312"/>
                <w:color w:val="000000"/>
                <w:kern w:val="0"/>
                <w:sz w:val="24"/>
              </w:rPr>
            </w:pPr>
            <w:r>
              <w:rPr>
                <w:rFonts w:eastAsia="仿宋_GB2312"/>
                <w:color w:val="000000"/>
                <w:kern w:val="0"/>
                <w:sz w:val="24"/>
              </w:rPr>
              <w:t>用于宗教活动的庙宇、寺院、道馆、教堂等宗教自用地</w:t>
            </w:r>
          </w:p>
        </w:tc>
        <w:tc>
          <w:tcPr>
            <w:tcW w:w="1079" w:type="pct"/>
            <w:noWrap w:val="0"/>
            <w:vAlign w:val="center"/>
          </w:tcPr>
          <w:p>
            <w:pPr>
              <w:spacing w:line="320" w:lineRule="exact"/>
              <w:jc w:val="center"/>
              <w:rPr>
                <w:rFonts w:eastAsia="仿宋_GB2312"/>
                <w:color w:val="000000"/>
                <w:kern w:val="0"/>
                <w:sz w:val="24"/>
              </w:rPr>
            </w:pPr>
            <w:r>
              <w:rPr>
                <w:rFonts w:eastAsia="仿宋_GB2312"/>
                <w:color w:val="000000"/>
                <w:kern w:val="0"/>
                <w:sz w:val="24"/>
              </w:rPr>
              <w:t>A9宗教设施用地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447" w:type="pct"/>
            <w:vMerge w:val="continue"/>
            <w:noWrap w:val="0"/>
            <w:vAlign w:val="center"/>
          </w:tcPr>
          <w:p>
            <w:pPr>
              <w:spacing w:line="280" w:lineRule="exact"/>
              <w:rPr>
                <w:rFonts w:eastAsia="仿宋_GB2312"/>
                <w:b/>
                <w:bCs/>
                <w:color w:val="000000"/>
                <w:kern w:val="0"/>
                <w:sz w:val="24"/>
              </w:rPr>
            </w:pPr>
          </w:p>
        </w:tc>
        <w:tc>
          <w:tcPr>
            <w:tcW w:w="1180" w:type="pct"/>
            <w:noWrap w:val="0"/>
            <w:vAlign w:val="center"/>
          </w:tcPr>
          <w:p>
            <w:pPr>
              <w:spacing w:line="320" w:lineRule="exact"/>
              <w:jc w:val="center"/>
              <w:rPr>
                <w:rFonts w:eastAsia="仿宋_GB2312"/>
                <w:color w:val="000000"/>
                <w:kern w:val="0"/>
                <w:sz w:val="24"/>
              </w:rPr>
            </w:pPr>
            <w:r>
              <w:rPr>
                <w:rFonts w:eastAsia="仿宋_GB2312"/>
                <w:color w:val="000000"/>
                <w:kern w:val="0"/>
                <w:sz w:val="24"/>
              </w:rPr>
              <w:t>0906风景名胜设施用地</w:t>
            </w:r>
          </w:p>
        </w:tc>
        <w:tc>
          <w:tcPr>
            <w:tcW w:w="387" w:type="pct"/>
            <w:noWrap w:val="0"/>
            <w:vAlign w:val="center"/>
          </w:tcPr>
          <w:p>
            <w:pPr>
              <w:spacing w:line="320" w:lineRule="exact"/>
              <w:jc w:val="center"/>
              <w:rPr>
                <w:rFonts w:eastAsia="仿宋_GB2312"/>
                <w:color w:val="000000"/>
                <w:kern w:val="0"/>
                <w:sz w:val="24"/>
              </w:rPr>
            </w:pPr>
            <w:r>
              <w:rPr>
                <w:rFonts w:eastAsia="仿宋_GB2312"/>
                <w:color w:val="000000"/>
                <w:kern w:val="0"/>
                <w:sz w:val="24"/>
              </w:rPr>
              <w:t>公共服务</w:t>
            </w:r>
          </w:p>
        </w:tc>
        <w:tc>
          <w:tcPr>
            <w:tcW w:w="387" w:type="pct"/>
            <w:noWrap/>
            <w:vAlign w:val="center"/>
          </w:tcPr>
          <w:p>
            <w:pPr>
              <w:spacing w:line="320" w:lineRule="exact"/>
              <w:jc w:val="center"/>
              <w:rPr>
                <w:rFonts w:eastAsia="仿宋_GB2312"/>
                <w:color w:val="000000"/>
                <w:kern w:val="0"/>
                <w:sz w:val="24"/>
              </w:rPr>
            </w:pPr>
            <w:r>
              <w:rPr>
                <w:rFonts w:eastAsia="仿宋_GB2312"/>
                <w:color w:val="000000"/>
                <w:kern w:val="0"/>
                <w:sz w:val="24"/>
              </w:rPr>
              <w:t>1.1</w:t>
            </w:r>
          </w:p>
        </w:tc>
        <w:tc>
          <w:tcPr>
            <w:tcW w:w="1520" w:type="pct"/>
            <w:noWrap w:val="0"/>
            <w:vAlign w:val="center"/>
          </w:tcPr>
          <w:p>
            <w:pPr>
              <w:spacing w:line="320" w:lineRule="exact"/>
              <w:rPr>
                <w:rFonts w:eastAsia="仿宋_GB2312"/>
                <w:color w:val="000000"/>
                <w:kern w:val="0"/>
                <w:sz w:val="24"/>
              </w:rPr>
            </w:pPr>
            <w:r>
              <w:rPr>
                <w:rFonts w:eastAsia="仿宋_GB2312"/>
                <w:color w:val="000000"/>
                <w:kern w:val="0"/>
                <w:sz w:val="24"/>
              </w:rPr>
              <w:t>风景名胜（包括名胜古迹、旅游景点、革命遗址等）景点及管理机构的建筑用地。景区内的其他用地按现状归入相应地类</w:t>
            </w:r>
          </w:p>
        </w:tc>
        <w:tc>
          <w:tcPr>
            <w:tcW w:w="1079" w:type="pct"/>
            <w:noWrap w:val="0"/>
            <w:vAlign w:val="center"/>
          </w:tcPr>
          <w:p>
            <w:pPr>
              <w:spacing w:line="320" w:lineRule="exact"/>
              <w:jc w:val="center"/>
              <w:rPr>
                <w:rFonts w:eastAsia="仿宋_GB2312"/>
                <w:color w:val="000000"/>
                <w:kern w:val="0"/>
                <w:sz w:val="24"/>
              </w:rPr>
            </w:pPr>
            <w:r>
              <w:rPr>
                <w:rFonts w:eastAsia="仿宋_GB2312"/>
                <w:color w:val="000000"/>
                <w:kern w:val="0"/>
                <w:sz w:val="24"/>
              </w:rPr>
              <w:t>H9其他建设用地（风景名胜区）；A7文物古迹用地</w:t>
            </w:r>
          </w:p>
        </w:tc>
      </w:tr>
    </w:tbl>
    <w:p>
      <w:pPr>
        <w:adjustRightInd w:val="0"/>
        <w:snapToGrid w:val="0"/>
        <w:spacing w:line="360" w:lineRule="exact"/>
        <w:ind w:firstLine="480" w:firstLineChars="200"/>
        <w:rPr>
          <w:rFonts w:eastAsia="仿宋_GB2312"/>
          <w:sz w:val="24"/>
        </w:rPr>
      </w:pPr>
      <w:r>
        <w:rPr>
          <w:rFonts w:eastAsia="仿宋_GB2312"/>
          <w:sz w:val="24"/>
        </w:rPr>
        <w:t>注：</w:t>
      </w:r>
      <w:r>
        <w:rPr>
          <w:sz w:val="24"/>
        </w:rPr>
        <w:t>①</w:t>
      </w:r>
      <w:r>
        <w:rPr>
          <w:rFonts w:eastAsia="仿宋_GB2312"/>
          <w:sz w:val="24"/>
        </w:rPr>
        <w:t>本表用地类型划分主要参考《土地利用现状分类》（GB/T 21010-2017）中二级类用地；</w:t>
      </w:r>
    </w:p>
    <w:p>
      <w:pPr>
        <w:adjustRightInd w:val="0"/>
        <w:snapToGrid w:val="0"/>
        <w:spacing w:line="360" w:lineRule="exact"/>
        <w:ind w:firstLine="480" w:firstLineChars="200"/>
        <w:rPr>
          <w:rFonts w:eastAsia="仿宋_GB2312"/>
          <w:sz w:val="24"/>
        </w:rPr>
      </w:pPr>
      <w:r>
        <w:rPr>
          <w:rFonts w:eastAsia="仿宋_GB2312"/>
          <w:sz w:val="24"/>
        </w:rPr>
        <w:t>②同时适用表中所列用地类型中的两种或两种以上时，根据针对性原则确定其中一个或按比例分摊，不得重复修正；</w:t>
      </w:r>
    </w:p>
    <w:p>
      <w:pPr>
        <w:adjustRightInd w:val="0"/>
        <w:snapToGrid w:val="0"/>
        <w:spacing w:line="360" w:lineRule="exact"/>
        <w:ind w:firstLine="480" w:firstLineChars="200"/>
        <w:rPr>
          <w:rFonts w:eastAsia="仿宋_GB2312"/>
          <w:sz w:val="24"/>
        </w:rPr>
      </w:pPr>
      <w:r>
        <w:rPr>
          <w:sz w:val="24"/>
        </w:rPr>
        <w:t>③</w:t>
      </w:r>
      <w:r>
        <w:rPr>
          <w:rFonts w:eastAsia="仿宋_GB2312"/>
          <w:sz w:val="24"/>
        </w:rPr>
        <w:t>根据《关于支持新产业新业态发展促进大众创业万众创新用地的意见》（国土资规〔2015〕5号），国家支持发展的新产业、新业态建设项目，属于产品加工制造、高端装备修理的项目，可按工业用途落实用地；属于研发设计、勘察、检验检测、技术推广、环境评估与监测的项目，可按科教用途落实用地；属于水资源循环利用与节水、新能源发电运营维护、环境保护及污染治理中的排水、供电及污水、废物收集、贮存、利用、处理以及通信设施的项目，可按公用设施用途落实用地；属于下一代信息网络产业（通信设施除外）、新型信息技术服务、电子商务服务等经营服务项目，可按商服用途落实用地。新业态项目土地用途不明确的，可经县级以上城乡规划部门会同自然资源等相关部门论证，在现有国家城市用地分类的基础上制定地方标准予以明确，向社会公开后实施；</w:t>
      </w:r>
    </w:p>
    <w:p>
      <w:pPr>
        <w:adjustRightInd w:val="0"/>
        <w:snapToGrid w:val="0"/>
        <w:spacing w:line="360" w:lineRule="exact"/>
        <w:ind w:firstLine="480" w:firstLineChars="200"/>
        <w:rPr>
          <w:rFonts w:hint="eastAsia" w:eastAsia="仿宋_GB2312"/>
          <w:color w:val="000000"/>
          <w:sz w:val="24"/>
        </w:rPr>
      </w:pPr>
      <w:r>
        <w:rPr>
          <w:rFonts w:hint="eastAsia" w:eastAsia="仿宋_GB2312"/>
          <w:color w:val="000000"/>
          <w:sz w:val="24"/>
        </w:rPr>
        <w:t>④《国土资源部</w:t>
      </w:r>
      <w:r>
        <w:rPr>
          <w:rFonts w:eastAsia="仿宋_GB2312"/>
          <w:color w:val="000000"/>
          <w:sz w:val="24"/>
        </w:rPr>
        <w:t xml:space="preserve"> 住房和城乡建设部 国家旅游局关于支持旅游业发展用地政策的意见》（2018年）：“多方式供应建设用地。旅游相关建设项目用地中，用途单一且符合法定划拨范围的，可以划拨方式供应；用途混合且包括经营性用途的，应当采取招标拍卖挂牌方式供应，其中影视城、仿古城等人造景观用地按《城市用地分类与规划建设用地标准》的“娱乐康体用地”办理规划手续，土地供应方式、价格、使用年限依法按旅游用地确定。景区内建设亭、台、栈道、厕所、步道、索道缆车等设施用地，可按《城市用地分类与规划建设用地标准》“其他建设用地”办理规划手</w:t>
      </w:r>
      <w:r>
        <w:rPr>
          <w:rFonts w:hint="eastAsia" w:eastAsia="仿宋_GB2312"/>
          <w:color w:val="000000"/>
          <w:sz w:val="24"/>
        </w:rPr>
        <w:t>续，参照公园用途办理土地供应手续。风景名胜区的规划、建设和管理，应当遵守有关法律、行政法规和国务院规定。鼓励以长期租赁、先租后让、租让结合方式供应旅游项目建设用地。</w:t>
      </w:r>
    </w:p>
    <w:p>
      <w:pPr>
        <w:adjustRightInd w:val="0"/>
        <w:snapToGrid w:val="0"/>
        <w:spacing w:line="360" w:lineRule="exact"/>
        <w:ind w:firstLine="480" w:firstLineChars="200"/>
        <w:rPr>
          <w:rFonts w:eastAsia="仿宋_GB2312"/>
          <w:sz w:val="24"/>
        </w:rPr>
      </w:pPr>
      <w:r>
        <w:rPr>
          <w:sz w:val="24"/>
        </w:rPr>
        <w:t>⑤</w:t>
      </w:r>
      <w:r>
        <w:rPr>
          <w:rFonts w:eastAsia="仿宋_GB2312"/>
          <w:sz w:val="24"/>
        </w:rPr>
        <w:t>评估结果须符合《关于发布实施</w:t>
      </w:r>
      <w:r>
        <w:rPr>
          <w:rFonts w:hint="eastAsia" w:eastAsia="仿宋_GB2312"/>
          <w:sz w:val="24"/>
        </w:rPr>
        <w:t>〈</w:t>
      </w:r>
      <w:r>
        <w:rPr>
          <w:rFonts w:eastAsia="仿宋_GB2312"/>
          <w:sz w:val="24"/>
        </w:rPr>
        <w:t>全国工业用地出让最低价标准</w:t>
      </w:r>
      <w:r>
        <w:rPr>
          <w:rFonts w:hint="eastAsia" w:eastAsia="仿宋_GB2312"/>
          <w:sz w:val="24"/>
        </w:rPr>
        <w:t>〉</w:t>
      </w:r>
      <w:r>
        <w:rPr>
          <w:rFonts w:eastAsia="仿宋_GB2312"/>
          <w:sz w:val="24"/>
        </w:rPr>
        <w:t>的通知》（国土资发〔2006〕307号）、《国土资源部关于调整工业用地出让最低价标准实施政策的通知》（国土资发〔2009〕56号）文件规定要求。</w:t>
      </w:r>
    </w:p>
    <w:p>
      <w:pPr>
        <w:adjustRightInd w:val="0"/>
        <w:snapToGrid w:val="0"/>
        <w:spacing w:line="360" w:lineRule="exact"/>
        <w:ind w:firstLine="480" w:firstLineChars="200"/>
        <w:rPr>
          <w:rFonts w:eastAsia="仿宋_GB2312"/>
          <w:sz w:val="24"/>
        </w:rPr>
      </w:pPr>
      <w:r>
        <w:rPr>
          <w:sz w:val="24"/>
        </w:rPr>
        <w:t>⑥</w:t>
      </w:r>
      <w:r>
        <w:rPr>
          <w:rFonts w:eastAsia="仿宋_GB2312"/>
          <w:sz w:val="24"/>
        </w:rPr>
        <w:t>城市用地分类按《城市用地分类与规划建设用地标准》（GB50137-2011），各用地类型对应城市用地分类仅供参考；</w:t>
      </w:r>
    </w:p>
    <w:p>
      <w:r>
        <w:rPr>
          <w:sz w:val="24"/>
        </w:rPr>
        <w:t>⑦</w:t>
      </w:r>
      <w:r>
        <w:rPr>
          <w:rFonts w:eastAsia="仿宋_GB2312"/>
          <w:kern w:val="0"/>
          <w:sz w:val="24"/>
        </w:rPr>
        <w:t>凡是不在以上范围内的其他用地应按程序评估加以确定。</w:t>
      </w:r>
      <w:bookmarkStart w:id="107" w:name="_GoBack"/>
      <w:bookmarkEnd w:id="107"/>
    </w:p>
    <w:sectPr>
      <w:pgSz w:w="11906" w:h="16838"/>
      <w:pgMar w:top="1701" w:right="1474" w:bottom="1587"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长城大标宋体">
    <w:altName w:val="宋体"/>
    <w:panose1 w:val="02010609010101010101"/>
    <w:charset w:val="86"/>
    <w:family w:val="modern"/>
    <w:pitch w:val="default"/>
    <w:sig w:usb0="00000000" w:usb1="00000000" w:usb2="00000010" w:usb3="00000000" w:csb0="00040000" w:csb1="00000000"/>
  </w:font>
  <w:font w:name="长城仿宋体">
    <w:altName w:val="仿宋"/>
    <w:panose1 w:val="0201060900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jc w:val="right"/>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rFonts w:hint="eastAsia"/>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path/>
              <v:fill on="f" focussize="0,0"/>
              <v:stroke on="f"/>
              <v:imagedata o:title=""/>
              <o:lock v:ext="edit" aspectratio="f"/>
              <v:textbox inset="0mm,0mm,0mm,0mm" style="mso-fit-shape-to-text:t;">
                <w:txbxContent>
                  <w:p>
                    <w:pPr>
                      <w:pStyle w:val="4"/>
                      <w:jc w:val="right"/>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rFonts w:hint="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path/>
              <v:fill on="f" focussize="0,0"/>
              <v:stroke on="f"/>
              <v:imagedata o:title=""/>
              <o:lock v:ext="edit" aspectratio="f"/>
              <v:textbox inset="0mm,0mm,0mm,0mm" style="mso-fit-shape-to-text:t;">
                <w:txbxContent>
                  <w:p>
                    <w:pPr>
                      <w:pStyle w:val="4"/>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8"/>
        <w:szCs w:val="28"/>
        <w:lang w:eastAsia="zh-CN"/>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jc w:val="center"/>
                          </w:pPr>
                          <w:r>
                            <w:rPr>
                              <w:sz w:val="28"/>
                              <w:szCs w:val="28"/>
                              <w:lang w:eastAsia="zh-CN"/>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9</w:t>
                          </w:r>
                          <w:r>
                            <w:rPr>
                              <w:sz w:val="28"/>
                              <w:szCs w:val="28"/>
                            </w:rPr>
                            <w:fldChar w:fldCharType="end"/>
                          </w:r>
                          <w:r>
                            <w:rPr>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path/>
              <v:fill on="f" focussize="0,0"/>
              <v:stroke on="f"/>
              <v:imagedata o:title=""/>
              <o:lock v:ext="edit" aspectratio="f"/>
              <v:textbox inset="0mm,0mm,0mm,0mm" style="mso-fit-shape-to-text:t;">
                <w:txbxContent>
                  <w:p>
                    <w:pPr>
                      <w:pStyle w:val="4"/>
                      <w:jc w:val="center"/>
                    </w:pPr>
                    <w:r>
                      <w:rPr>
                        <w:sz w:val="28"/>
                        <w:szCs w:val="28"/>
                        <w:lang w:eastAsia="zh-CN"/>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9</w:t>
                    </w:r>
                    <w:r>
                      <w:rPr>
                        <w:sz w:val="28"/>
                        <w:szCs w:val="28"/>
                      </w:rPr>
                      <w:fldChar w:fldCharType="end"/>
                    </w:r>
                    <w:r>
                      <w:rPr>
                        <w:sz w:val="28"/>
                        <w:szCs w:val="28"/>
                        <w:lang w:eastAsia="zh-CN"/>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8"/>
        <w:szCs w:val="28"/>
        <w:lang w:eastAsia="zh-CN"/>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jc w:val="center"/>
                          </w:pPr>
                          <w:r>
                            <w:rPr>
                              <w:sz w:val="28"/>
                              <w:szCs w:val="28"/>
                              <w:lang w:eastAsia="zh-CN"/>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10</w:t>
                          </w:r>
                          <w:r>
                            <w:rPr>
                              <w:sz w:val="28"/>
                              <w:szCs w:val="28"/>
                            </w:rPr>
                            <w:fldChar w:fldCharType="end"/>
                          </w:r>
                          <w:r>
                            <w:rPr>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path/>
              <v:fill on="f" focussize="0,0"/>
              <v:stroke on="f"/>
              <v:imagedata o:title=""/>
              <o:lock v:ext="edit" aspectratio="f"/>
              <v:textbox inset="0mm,0mm,0mm,0mm" style="mso-fit-shape-to-text:t;">
                <w:txbxContent>
                  <w:p>
                    <w:pPr>
                      <w:pStyle w:val="4"/>
                      <w:jc w:val="center"/>
                    </w:pPr>
                    <w:r>
                      <w:rPr>
                        <w:sz w:val="28"/>
                        <w:szCs w:val="28"/>
                        <w:lang w:eastAsia="zh-CN"/>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10</w:t>
                    </w:r>
                    <w:r>
                      <w:rPr>
                        <w:sz w:val="28"/>
                        <w:szCs w:val="28"/>
                      </w:rPr>
                      <w:fldChar w:fldCharType="end"/>
                    </w:r>
                    <w:r>
                      <w:rPr>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112C4B"/>
    <w:rsid w:val="0B8448ED"/>
    <w:rsid w:val="14532C64"/>
    <w:rsid w:val="2B1E6F8E"/>
    <w:rsid w:val="5C112C4B"/>
    <w:rsid w:val="77BC3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240" w:after="120" w:line="360" w:lineRule="auto"/>
      <w:ind w:left="-749" w:firstLine="1002"/>
      <w:jc w:val="center"/>
      <w:outlineLvl w:val="0"/>
    </w:pPr>
    <w:rPr>
      <w:rFonts w:ascii="宋体" w:hAnsi="宋体" w:cs="宋体"/>
      <w:kern w:val="44"/>
      <w:sz w:val="32"/>
      <w:szCs w:val="32"/>
    </w:rPr>
  </w:style>
  <w:style w:type="paragraph" w:styleId="3">
    <w:name w:val="heading 2"/>
    <w:basedOn w:val="1"/>
    <w:next w:val="1"/>
    <w:qFormat/>
    <w:uiPriority w:val="0"/>
    <w:pPr>
      <w:keepNext/>
      <w:keepLines/>
      <w:tabs>
        <w:tab w:val="left" w:pos="4680"/>
      </w:tabs>
      <w:adjustRightInd w:val="0"/>
      <w:snapToGrid w:val="0"/>
      <w:spacing w:line="312" w:lineRule="auto"/>
      <w:outlineLvl w:val="1"/>
    </w:pPr>
    <w:rPr>
      <w:rFonts w:eastAsia="仿宋_GB2312"/>
      <w:b/>
      <w:bCs/>
      <w:kern w:val="0"/>
      <w:sz w:val="30"/>
      <w:szCs w:val="3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2021-07-22T09:23:00Z</dcterms:created>
  <dc:creator>Hecho</dc:creator>
  <cp:lastModifiedBy>Hecho</cp:lastModifiedBy>
  <dcterms:modified xsi:type="dcterms:W3CDTF">2021-07-22T09:25:34Z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ABBDC57AA54349849F43D4B582C85306</vt:lpwstr>
  </property>
</Properties>
</file>