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eastAsia="zh-CN"/>
        </w:rPr>
        <w:t>附件</w:t>
      </w:r>
      <w:r>
        <w:rPr>
          <w:rFonts w:hint="eastAsia" w:ascii="方正仿宋简体" w:hAnsi="方正仿宋简体" w:eastAsia="方正仿宋简体" w:cs="方正仿宋简体"/>
          <w:b w:val="0"/>
          <w:bCs w:val="0"/>
          <w:kern w:val="0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jc w:val="center"/>
        <w:textAlignment w:val="auto"/>
        <w:rPr>
          <w:rFonts w:hint="default" w:ascii="宋体" w:hAnsi="宋体" w:eastAsia="宋体" w:cs="宋体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/>
        </w:rPr>
        <w:t>项目基本情况</w:t>
      </w:r>
    </w:p>
    <w:tbl>
      <w:tblPr>
        <w:tblStyle w:val="23"/>
        <w:tblW w:w="134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894"/>
        <w:gridCol w:w="1583"/>
        <w:gridCol w:w="733"/>
        <w:gridCol w:w="4025"/>
        <w:gridCol w:w="4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建设单位</w:t>
            </w:r>
          </w:p>
        </w:tc>
        <w:tc>
          <w:tcPr>
            <w:tcW w:w="1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建设地点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环评机构</w:t>
            </w:r>
          </w:p>
        </w:tc>
        <w:tc>
          <w:tcPr>
            <w:tcW w:w="4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项目概况</w:t>
            </w:r>
          </w:p>
        </w:tc>
        <w:tc>
          <w:tcPr>
            <w:tcW w:w="4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>主要环境影响及预防或者减轻不良环境影响的对策和措施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文星仿宋" w:hAnsi="文星仿宋" w:eastAsia="文星仿宋" w:cs="文星仿宋"/>
                <w:sz w:val="22"/>
                <w:szCs w:val="22"/>
              </w:rPr>
              <w:t>梅州市中伟环保科技有限公司年处理10万辆报废机动车资源化利用新建项目（一期）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文星仿宋" w:hAnsi="文星仿宋" w:eastAsia="文星仿宋" w:cs="文星仿宋"/>
                <w:sz w:val="22"/>
                <w:szCs w:val="22"/>
              </w:rPr>
              <w:t>梅州市中伟环保科技有限公司年</w:t>
            </w:r>
          </w:p>
        </w:tc>
        <w:tc>
          <w:tcPr>
            <w:tcW w:w="1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文星仿宋" w:hAnsi="文星仿宋" w:eastAsia="文星仿宋" w:cs="文星仿宋"/>
                <w:sz w:val="22"/>
                <w:szCs w:val="22"/>
              </w:rPr>
              <w:t>兴宁市叶塘镇教礼村和三口塘村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文星仿宋" w:hAnsi="文星仿宋" w:eastAsia="文星仿宋" w:cs="文星仿宋"/>
                <w:kern w:val="2"/>
                <w:sz w:val="22"/>
                <w:szCs w:val="22"/>
                <w:lang w:val="en-US" w:eastAsia="zh-CN" w:bidi="ar-SA"/>
              </w:rPr>
              <w:t>广东中科环境科技发展有限公司</w:t>
            </w:r>
          </w:p>
        </w:tc>
        <w:tc>
          <w:tcPr>
            <w:tcW w:w="402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440" w:firstLineChars="200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本项目位于</w:t>
            </w: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兴宁市叶塘镇教礼村和三口塘村</w:t>
            </w:r>
            <w:r>
              <w:rPr>
                <w:rFonts w:hint="default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，</w:t>
            </w: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占</w:t>
            </w:r>
            <w:r>
              <w:rPr>
                <w:rFonts w:hint="eastAsia" w:ascii="文星仿宋" w:hAnsi="文星仿宋" w:eastAsia="文星仿宋" w:cs="文星仿宋"/>
                <w:kern w:val="2"/>
                <w:sz w:val="22"/>
                <w:szCs w:val="22"/>
                <w:lang w:val="en-US" w:eastAsia="zh-CN" w:bidi="ar-SA"/>
              </w:rPr>
              <w:t>地面积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56269</w:t>
            </w: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  <w:t>㎡</w:t>
            </w:r>
            <w:r>
              <w:rPr>
                <w:rFonts w:hint="eastAsia" w:ascii="文星仿宋" w:hAnsi="文星仿宋" w:eastAsia="文星仿宋" w:cs="文星仿宋"/>
                <w:kern w:val="2"/>
                <w:sz w:val="22"/>
                <w:szCs w:val="22"/>
                <w:lang w:val="en-US" w:eastAsia="zh-CN" w:bidi="ar-SA"/>
              </w:rPr>
              <w:t>，</w:t>
            </w: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建成后计划年拆解报废机动车10万辆，包括微型、小型及中大型报废新能源机动车，以及小型及中大型报废燃油机动车。</w:t>
            </w:r>
            <w:r>
              <w:rPr>
                <w:rFonts w:hint="default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项目总投资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5</w:t>
            </w:r>
            <w:r>
              <w:rPr>
                <w:rFonts w:hint="eastAsia" w:ascii="文星仿宋" w:hAnsi="文星仿宋" w:eastAsia="文星仿宋" w:cs="文星仿宋"/>
                <w:kern w:val="2"/>
                <w:sz w:val="22"/>
                <w:szCs w:val="22"/>
                <w:lang w:val="en-US" w:eastAsia="zh-CN" w:bidi="ar-SA"/>
              </w:rPr>
              <w:t>.75亿</w:t>
            </w:r>
            <w:r>
              <w:rPr>
                <w:rFonts w:hint="default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元，其中环保投资</w:t>
            </w:r>
            <w:r>
              <w:rPr>
                <w:rFonts w:hint="eastAsia" w:ascii="文星仿宋" w:hAnsi="文星仿宋" w:eastAsia="文星仿宋" w:cs="文星仿宋"/>
                <w:kern w:val="2"/>
                <w:sz w:val="22"/>
                <w:szCs w:val="22"/>
                <w:lang w:val="en-US" w:eastAsia="zh-CN" w:bidi="ar-SA"/>
              </w:rPr>
              <w:t>800</w:t>
            </w:r>
            <w:r>
              <w:rPr>
                <w:rFonts w:hint="default" w:ascii="文星仿宋" w:hAnsi="文星仿宋" w:eastAsia="文星仿宋" w:cs="文星仿宋"/>
                <w:kern w:val="2"/>
                <w:sz w:val="22"/>
                <w:szCs w:val="22"/>
                <w:lang w:val="en-US" w:eastAsia="zh-CN" w:bidi="ar-SA"/>
              </w:rPr>
              <w:t>万</w:t>
            </w:r>
            <w:r>
              <w:rPr>
                <w:rFonts w:hint="default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元</w:t>
            </w: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。</w:t>
            </w:r>
          </w:p>
        </w:tc>
        <w:tc>
          <w:tcPr>
            <w:tcW w:w="4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一、严格做好废水的收集处理工作。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二、项目产生的废气应采取相关措施处理后达标排放。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三、项目应选用低噪设备，通过消声隔音，合理安排工作时间等措施，确保厂界噪声可以达到相关标准要求。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四、项目应严格落实固体废物分类管理措施。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2"/>
                <w:szCs w:val="22"/>
              </w:rPr>
            </w:pPr>
            <w:r>
              <w:rPr>
                <w:rFonts w:hint="eastAsia" w:ascii="文星仿宋" w:hAnsi="文星仿宋" w:eastAsia="文星仿宋" w:cs="文星仿宋"/>
                <w:sz w:val="22"/>
                <w:szCs w:val="22"/>
              </w:rPr>
              <w:t>梅州市新升科技实业有限公司扩建项目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2"/>
                <w:szCs w:val="22"/>
              </w:rPr>
            </w:pPr>
            <w:r>
              <w:rPr>
                <w:rFonts w:hint="eastAsia" w:ascii="文星仿宋" w:hAnsi="文星仿宋" w:eastAsia="文星仿宋" w:cs="文星仿宋"/>
                <w:sz w:val="22"/>
                <w:szCs w:val="22"/>
              </w:rPr>
              <w:t>梅州市新升科技实业有限公司</w:t>
            </w:r>
          </w:p>
        </w:tc>
        <w:tc>
          <w:tcPr>
            <w:tcW w:w="1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sz w:val="22"/>
                <w:szCs w:val="22"/>
              </w:rPr>
            </w:pPr>
            <w:r>
              <w:rPr>
                <w:rFonts w:hint="eastAsia" w:ascii="文星仿宋" w:hAnsi="文星仿宋" w:eastAsia="文星仿宋" w:cs="文星仿宋"/>
                <w:sz w:val="22"/>
                <w:szCs w:val="22"/>
              </w:rPr>
              <w:t>兴宁市龙田镇曲塘下张坝</w:t>
            </w:r>
          </w:p>
        </w:tc>
        <w:tc>
          <w:tcPr>
            <w:tcW w:w="7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文星仿宋" w:hAnsi="文星仿宋" w:eastAsia="文星仿宋" w:cs="文星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文星仿宋" w:hAnsi="文星仿宋" w:eastAsia="文星仿宋" w:cs="文星仿宋"/>
                <w:sz w:val="22"/>
                <w:szCs w:val="22"/>
              </w:rPr>
              <w:t>广州国寰环保科技发展有限公司</w:t>
            </w:r>
          </w:p>
        </w:tc>
        <w:tc>
          <w:tcPr>
            <w:tcW w:w="4025" w:type="dxa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 w:ascii="宋体" w:hAnsi="宋体" w:cs="方正仿宋简体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宋体" w:hAnsi="宋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  <w:t>本项目位于</w:t>
            </w:r>
            <w:r>
              <w:rPr>
                <w:rFonts w:hint="eastAsia" w:ascii="文星仿宋" w:hAnsi="文星仿宋" w:eastAsia="文星仿宋" w:cs="文星仿宋"/>
                <w:sz w:val="21"/>
                <w:szCs w:val="21"/>
              </w:rPr>
              <w:t>兴宁市龙田镇曲塘下张坝</w:t>
            </w:r>
            <w:r>
              <w:rPr>
                <w:rFonts w:hint="eastAsia" w:ascii="文星仿宋" w:hAnsi="文星仿宋" w:eastAsia="文星仿宋" w:cs="文星仿宋"/>
                <w:sz w:val="21"/>
                <w:szCs w:val="21"/>
                <w:lang w:eastAsia="zh-CN"/>
              </w:rPr>
              <w:t>，原</w:t>
            </w:r>
            <w:r>
              <w:rPr>
                <w:rFonts w:hint="default" w:ascii="宋体" w:hAnsi="宋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  <w:t>占地面积为</w:t>
            </w:r>
            <w:r>
              <w:rPr>
                <w:rFonts w:hint="eastAsia" w:ascii="宋体" w:hAnsi="宋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  <w:t>500</w:t>
            </w:r>
            <w:r>
              <w:rPr>
                <w:rFonts w:hint="eastAsia" w:ascii="文星仿宋" w:hAnsi="文星仿宋" w:eastAsia="文星仿宋" w:cs="文星仿宋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  <w:t>㎡</w:t>
            </w:r>
            <w:r>
              <w:rPr>
                <w:rFonts w:hint="eastAsia" w:ascii="文星仿宋" w:hAnsi="文星仿宋" w:eastAsia="文星仿宋" w:cs="文星仿宋"/>
                <w:sz w:val="21"/>
                <w:szCs w:val="21"/>
              </w:rPr>
              <w:t>扩建至1</w:t>
            </w:r>
            <w:r>
              <w:rPr>
                <w:rFonts w:hint="eastAsia" w:ascii="宋体" w:hAnsi="宋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  <w:t>7174.97</w:t>
            </w: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  <w:t>㎡</w:t>
            </w:r>
            <w:r>
              <w:rPr>
                <w:rFonts w:hint="eastAsia" w:ascii="宋体" w:hAnsi="宋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  <w:t>，原</w:t>
            </w:r>
            <w:r>
              <w:rPr>
                <w:rFonts w:hint="default" w:ascii="宋体" w:hAnsi="宋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  <w:t>建筑面积为</w:t>
            </w:r>
            <w:r>
              <w:rPr>
                <w:rFonts w:hint="eastAsia" w:ascii="宋体" w:hAnsi="宋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  <w:t>3000</w:t>
            </w: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  <w:t>㎡</w:t>
            </w:r>
            <w:r>
              <w:rPr>
                <w:rFonts w:hint="eastAsia" w:ascii="宋体" w:hAnsi="宋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  <w:t>，增加</w:t>
            </w:r>
            <w:r>
              <w:rPr>
                <w:rFonts w:hint="default" w:ascii="宋体" w:hAnsi="宋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  <w:t>为</w:t>
            </w:r>
            <w:r>
              <w:rPr>
                <w:rFonts w:hint="eastAsia" w:ascii="宋体" w:hAnsi="宋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  <w:t>6850</w:t>
            </w: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  <w:t>㎡</w:t>
            </w:r>
            <w:r>
              <w:rPr>
                <w:color w:val="000000"/>
                <w:sz w:val="21"/>
                <w:szCs w:val="20"/>
              </w:rPr>
              <w:t>，</w:t>
            </w:r>
            <w:r>
              <w:rPr>
                <w:rFonts w:hint="eastAsia" w:ascii="宋体" w:hAnsi="宋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  <w:t>并扩建配套建筑仓库1间，办公宿舍楼1栋，食堂1间。主要从事不锈钢精密铸件的生产加工，年加工生产不锈钢精密铸件380吨。扩建后项目总投资150万元，其</w:t>
            </w:r>
            <w:bookmarkStart w:id="0" w:name="_GoBack"/>
            <w:bookmarkEnd w:id="0"/>
            <w:r>
              <w:rPr>
                <w:rFonts w:hint="eastAsia" w:ascii="宋体" w:hAnsi="宋体" w:eastAsia="方正仿宋简体" w:cs="方正仿宋简体"/>
                <w:kern w:val="2"/>
                <w:sz w:val="21"/>
                <w:szCs w:val="21"/>
                <w:lang w:val="en-US" w:eastAsia="zh-CN" w:bidi="ar-SA"/>
              </w:rPr>
              <w:t>中环保投资15万元。</w:t>
            </w:r>
          </w:p>
        </w:tc>
        <w:tc>
          <w:tcPr>
            <w:tcW w:w="45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一、严格做好废水的收集处理工作。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二、项目产生的废气应采取相关措施处理后达标排放。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三、项目应选用低噪设备，通过消声隔音，合理安排工作时间等措施，确保厂界噪声可以达到相关标准要求。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  <w:t>四、项目应严格落实固体废物分类管理措施。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auto"/>
              <w:rPr>
                <w:rFonts w:hint="eastAsia" w:ascii="宋体" w:hAnsi="宋体" w:eastAsia="方正仿宋简体" w:cs="方正仿宋简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</w:tbl>
    <w:p>
      <w:pPr>
        <w:tabs>
          <w:tab w:val="left" w:pos="1955"/>
        </w:tabs>
        <w:bidi w:val="0"/>
        <w:jc w:val="left"/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星仿宋">
    <w:altName w:val="仿宋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B31948"/>
    <w:multiLevelType w:val="singleLevel"/>
    <w:tmpl w:val="1CB31948"/>
    <w:lvl w:ilvl="0" w:tentative="0">
      <w:start w:val="1"/>
      <w:numFmt w:val="bullet"/>
      <w:pStyle w:val="14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WY2ZDRmYjQ5ZTgyMDM4NGEyYWFhMjA5OTE1ZDYifQ=="/>
  </w:docVars>
  <w:rsids>
    <w:rsidRoot w:val="4BA925BA"/>
    <w:rsid w:val="04DC0C65"/>
    <w:rsid w:val="05915D26"/>
    <w:rsid w:val="0676641E"/>
    <w:rsid w:val="08B46D7E"/>
    <w:rsid w:val="0B7F7B23"/>
    <w:rsid w:val="0B817715"/>
    <w:rsid w:val="0C2D3A23"/>
    <w:rsid w:val="0D6067C1"/>
    <w:rsid w:val="11C511D1"/>
    <w:rsid w:val="12887C05"/>
    <w:rsid w:val="14CB202B"/>
    <w:rsid w:val="173229F8"/>
    <w:rsid w:val="194D300E"/>
    <w:rsid w:val="19E0151D"/>
    <w:rsid w:val="1D927B8A"/>
    <w:rsid w:val="1DE57CB9"/>
    <w:rsid w:val="1F3D58D3"/>
    <w:rsid w:val="1F5E70A8"/>
    <w:rsid w:val="215544BD"/>
    <w:rsid w:val="251C5B14"/>
    <w:rsid w:val="282E5581"/>
    <w:rsid w:val="288D3427"/>
    <w:rsid w:val="29C72969"/>
    <w:rsid w:val="2BA2368E"/>
    <w:rsid w:val="2BC51EC5"/>
    <w:rsid w:val="2C75607E"/>
    <w:rsid w:val="2D621327"/>
    <w:rsid w:val="2D7050C6"/>
    <w:rsid w:val="2DC0604D"/>
    <w:rsid w:val="30ED645B"/>
    <w:rsid w:val="311346E6"/>
    <w:rsid w:val="312863E3"/>
    <w:rsid w:val="31725404"/>
    <w:rsid w:val="322748ED"/>
    <w:rsid w:val="32E77BD8"/>
    <w:rsid w:val="34A75871"/>
    <w:rsid w:val="354D466A"/>
    <w:rsid w:val="371879D8"/>
    <w:rsid w:val="3AA237B8"/>
    <w:rsid w:val="3C97441D"/>
    <w:rsid w:val="3D197528"/>
    <w:rsid w:val="3D39311F"/>
    <w:rsid w:val="3DC94AAA"/>
    <w:rsid w:val="3E614CE2"/>
    <w:rsid w:val="3FE2072F"/>
    <w:rsid w:val="40673BF4"/>
    <w:rsid w:val="40BD6BEA"/>
    <w:rsid w:val="43353E3A"/>
    <w:rsid w:val="441D4202"/>
    <w:rsid w:val="46C87FF5"/>
    <w:rsid w:val="47170634"/>
    <w:rsid w:val="4AA320DA"/>
    <w:rsid w:val="4BA925BA"/>
    <w:rsid w:val="4D4C277C"/>
    <w:rsid w:val="4E0B6A19"/>
    <w:rsid w:val="4EF43951"/>
    <w:rsid w:val="502B565A"/>
    <w:rsid w:val="51340212"/>
    <w:rsid w:val="51AE428B"/>
    <w:rsid w:val="53BA6F17"/>
    <w:rsid w:val="59E479B3"/>
    <w:rsid w:val="5AA721BA"/>
    <w:rsid w:val="5E3027E5"/>
    <w:rsid w:val="5EBE5146"/>
    <w:rsid w:val="5EEA7AAA"/>
    <w:rsid w:val="5F283518"/>
    <w:rsid w:val="5FDC7576"/>
    <w:rsid w:val="61C566A3"/>
    <w:rsid w:val="628F5A13"/>
    <w:rsid w:val="63260125"/>
    <w:rsid w:val="63F518A5"/>
    <w:rsid w:val="64656A2B"/>
    <w:rsid w:val="646A5DEF"/>
    <w:rsid w:val="650622A9"/>
    <w:rsid w:val="6934554E"/>
    <w:rsid w:val="69C04704"/>
    <w:rsid w:val="6B8050BC"/>
    <w:rsid w:val="6BFD579B"/>
    <w:rsid w:val="6C895281"/>
    <w:rsid w:val="6CA426C9"/>
    <w:rsid w:val="6CA64085"/>
    <w:rsid w:val="6D69748F"/>
    <w:rsid w:val="6E7043F7"/>
    <w:rsid w:val="6EBC7B8F"/>
    <w:rsid w:val="7016507D"/>
    <w:rsid w:val="734A5F7F"/>
    <w:rsid w:val="738B63B0"/>
    <w:rsid w:val="743E2DF5"/>
    <w:rsid w:val="7A9D6F19"/>
    <w:rsid w:val="7C417926"/>
    <w:rsid w:val="7CDC4FC8"/>
    <w:rsid w:val="7E145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qFormat="1"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qFormat="1"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8">
    <w:name w:val="heading 3"/>
    <w:basedOn w:val="1"/>
    <w:next w:val="1"/>
    <w:unhideWhenUsed/>
    <w:qFormat/>
    <w:uiPriority w:val="9"/>
    <w:pPr>
      <w:keepNext/>
      <w:spacing w:before="240" w:after="60"/>
      <w:outlineLvl w:val="2"/>
    </w:pPr>
    <w:rPr>
      <w:rFonts w:asciiTheme="majorHAnsi" w:hAnsiTheme="majorHAnsi" w:eastAsiaTheme="majorEastAsia"/>
      <w:b/>
      <w:bCs/>
      <w:sz w:val="26"/>
      <w:szCs w:val="26"/>
    </w:rPr>
  </w:style>
  <w:style w:type="character" w:default="1" w:styleId="24">
    <w:name w:val="Default Paragraph Font"/>
    <w:semiHidden/>
    <w:qFormat/>
    <w:uiPriority w:val="0"/>
  </w:style>
  <w:style w:type="table" w:default="1" w:styleId="2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4"/>
    <w:qFormat/>
    <w:uiPriority w:val="0"/>
    <w:pPr>
      <w:autoSpaceDE w:val="0"/>
      <w:autoSpaceDN w:val="0"/>
      <w:adjustRightInd w:val="0"/>
    </w:pPr>
    <w:rPr>
      <w:rFonts w:hAnsi="宋体" w:cs="宋体"/>
      <w:color w:val="000000"/>
    </w:rPr>
  </w:style>
  <w:style w:type="paragraph" w:customStyle="1" w:styleId="3">
    <w:name w:val="纯文本1"/>
    <w:basedOn w:val="1"/>
    <w:next w:val="1"/>
    <w:qFormat/>
    <w:uiPriority w:val="0"/>
    <w:rPr>
      <w:rFonts w:ascii="宋体" w:hAnsi="Courier New"/>
    </w:rPr>
  </w:style>
  <w:style w:type="paragraph" w:customStyle="1" w:styleId="4">
    <w:name w:val="样式35"/>
    <w:basedOn w:val="5"/>
    <w:next w:val="6"/>
    <w:qFormat/>
    <w:uiPriority w:val="0"/>
    <w:pPr>
      <w:widowControl w:val="0"/>
      <w:tabs>
        <w:tab w:val="left" w:pos="0"/>
        <w:tab w:val="left" w:pos="360"/>
        <w:tab w:val="left" w:pos="480"/>
        <w:tab w:val="left" w:pos="540"/>
        <w:tab w:val="left" w:pos="567"/>
        <w:tab w:val="left" w:pos="720"/>
        <w:tab w:val="left" w:pos="4140"/>
      </w:tabs>
      <w:spacing w:line="312" w:lineRule="auto"/>
      <w:ind w:firstLine="567"/>
      <w:jc w:val="both"/>
    </w:pPr>
    <w:rPr>
      <w:rFonts w:ascii="宋体" w:eastAsia="宋体"/>
      <w:kern w:val="2"/>
      <w:sz w:val="21"/>
      <w:szCs w:val="22"/>
    </w:rPr>
  </w:style>
  <w:style w:type="paragraph" w:customStyle="1" w:styleId="5">
    <w:name w:val="表 内容"/>
    <w:basedOn w:val="1"/>
    <w:qFormat/>
    <w:uiPriority w:val="0"/>
    <w:pPr>
      <w:adjustRightInd w:val="0"/>
      <w:snapToGrid w:val="0"/>
      <w:spacing w:beforeLines="15" w:afterLines="15"/>
      <w:jc w:val="center"/>
    </w:pPr>
    <w:rPr>
      <w:szCs w:val="21"/>
    </w:rPr>
  </w:style>
  <w:style w:type="paragraph" w:customStyle="1" w:styleId="6">
    <w:name w:val="font6"/>
    <w:next w:val="7"/>
    <w:qFormat/>
    <w:uiPriority w:val="0"/>
    <w:pPr>
      <w:spacing w:before="280" w:after="28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7">
    <w:name w:val="toc 2"/>
    <w:basedOn w:val="1"/>
    <w:next w:val="8"/>
    <w:qFormat/>
    <w:uiPriority w:val="0"/>
    <w:pPr>
      <w:widowControl w:val="0"/>
      <w:spacing w:line="360" w:lineRule="auto"/>
      <w:ind w:left="420" w:leftChars="200"/>
      <w:jc w:val="both"/>
    </w:pPr>
    <w:rPr>
      <w:rFonts w:ascii="Calibri" w:hAnsi="Calibri" w:eastAsia="宋体"/>
      <w:kern w:val="2"/>
      <w:sz w:val="21"/>
    </w:rPr>
  </w:style>
  <w:style w:type="paragraph" w:styleId="8">
    <w:name w:val="E-mail Signature"/>
    <w:basedOn w:val="1"/>
    <w:next w:val="9"/>
    <w:qFormat/>
    <w:uiPriority w:val="0"/>
    <w:pPr>
      <w:spacing w:line="460" w:lineRule="exact"/>
      <w:ind w:firstLine="200"/>
    </w:pPr>
  </w:style>
  <w:style w:type="paragraph" w:customStyle="1" w:styleId="9">
    <w:name w:val="文章"/>
    <w:basedOn w:val="10"/>
    <w:next w:val="13"/>
    <w:qFormat/>
    <w:uiPriority w:val="0"/>
    <w:pPr>
      <w:jc w:val="center"/>
    </w:pPr>
    <w:rPr>
      <w:sz w:val="26"/>
    </w:rPr>
  </w:style>
  <w:style w:type="paragraph" w:styleId="10">
    <w:name w:val="Body Text Indent"/>
    <w:basedOn w:val="1"/>
    <w:next w:val="11"/>
    <w:qFormat/>
    <w:uiPriority w:val="0"/>
    <w:pPr>
      <w:snapToGrid w:val="0"/>
      <w:spacing w:before="156" w:beforeLines="50" w:beforeAutospacing="0" w:line="360" w:lineRule="auto"/>
      <w:ind w:firstLine="454"/>
    </w:pPr>
    <w:rPr>
      <w:rFonts w:ascii="宋体"/>
      <w:sz w:val="24"/>
    </w:rPr>
  </w:style>
  <w:style w:type="paragraph" w:styleId="11">
    <w:name w:val="Body Text"/>
    <w:basedOn w:val="1"/>
    <w:next w:val="12"/>
    <w:qFormat/>
    <w:uiPriority w:val="0"/>
    <w:pPr>
      <w:widowControl/>
      <w:snapToGrid w:val="0"/>
      <w:spacing w:before="60" w:after="160" w:line="259" w:lineRule="auto"/>
      <w:ind w:right="113"/>
      <w:jc w:val="both"/>
    </w:pPr>
    <w:rPr>
      <w:rFonts w:ascii="Times New Roman" w:hAnsi="Times New Roman" w:eastAsia="宋体" w:cs="Times New Roman"/>
      <w:kern w:val="0"/>
      <w:sz w:val="18"/>
      <w:szCs w:val="18"/>
      <w:lang w:val="en-US" w:eastAsia="zh-CN" w:bidi="ar-SA"/>
    </w:rPr>
  </w:style>
  <w:style w:type="paragraph" w:customStyle="1" w:styleId="12">
    <w:name w:val="xl2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/>
      <w:sz w:val="20"/>
      <w:szCs w:val="20"/>
    </w:rPr>
  </w:style>
  <w:style w:type="paragraph" w:styleId="13">
    <w:name w:val="List"/>
    <w:basedOn w:val="1"/>
    <w:next w:val="14"/>
    <w:qFormat/>
    <w:uiPriority w:val="0"/>
    <w:pPr>
      <w:ind w:left="200" w:hanging="200" w:hangingChars="200"/>
    </w:pPr>
  </w:style>
  <w:style w:type="paragraph" w:styleId="14">
    <w:name w:val="List Bullet 2"/>
    <w:basedOn w:val="1"/>
    <w:next w:val="15"/>
    <w:qFormat/>
    <w:uiPriority w:val="0"/>
    <w:pPr>
      <w:numPr>
        <w:ilvl w:val="0"/>
        <w:numId w:val="1"/>
      </w:numPr>
    </w:pPr>
  </w:style>
  <w:style w:type="paragraph" w:customStyle="1" w:styleId="15">
    <w:name w:val="xl70"/>
    <w:basedOn w:val="1"/>
    <w:next w:val="16"/>
    <w:qFormat/>
    <w:uiPriority w:val="0"/>
    <w:pPr>
      <w:spacing w:before="280" w:after="280"/>
    </w:pPr>
    <w:rPr>
      <w:rFonts w:ascii="宋体"/>
    </w:rPr>
  </w:style>
  <w:style w:type="paragraph" w:customStyle="1" w:styleId="16">
    <w:name w:val="正文缩进1"/>
    <w:basedOn w:val="1"/>
    <w:next w:val="17"/>
    <w:qFormat/>
    <w:uiPriority w:val="0"/>
    <w:pPr>
      <w:ind w:firstLine="420"/>
    </w:pPr>
    <w:rPr>
      <w:sz w:val="21"/>
      <w:szCs w:val="20"/>
    </w:rPr>
  </w:style>
  <w:style w:type="paragraph" w:customStyle="1" w:styleId="17">
    <w:name w:val="td1"/>
    <w:basedOn w:val="1"/>
    <w:next w:val="1"/>
    <w:qFormat/>
    <w:uiPriority w:val="0"/>
    <w:pPr>
      <w:spacing w:before="280" w:after="280" w:line="300" w:lineRule="atLeast"/>
      <w:ind w:firstLine="200"/>
    </w:pPr>
    <w:rPr>
      <w:color w:val="000000"/>
      <w:sz w:val="18"/>
    </w:rPr>
  </w:style>
  <w:style w:type="paragraph" w:styleId="19">
    <w:name w:val="index 6"/>
    <w:basedOn w:val="1"/>
    <w:next w:val="1"/>
    <w:qFormat/>
    <w:uiPriority w:val="0"/>
    <w:pPr>
      <w:spacing w:before="100" w:beforeAutospacing="1" w:after="100" w:afterAutospacing="1"/>
      <w:ind w:left="2100"/>
    </w:pPr>
    <w:rPr>
      <w:szCs w:val="36"/>
    </w:rPr>
  </w:style>
  <w:style w:type="paragraph" w:styleId="20">
    <w:name w:val="Body Text First Indent"/>
    <w:basedOn w:val="11"/>
    <w:unhideWhenUsed/>
    <w:qFormat/>
    <w:uiPriority w:val="99"/>
    <w:pPr>
      <w:spacing w:after="120"/>
      <w:ind w:firstLine="420" w:firstLineChars="100"/>
    </w:pPr>
    <w:rPr>
      <w:sz w:val="21"/>
    </w:rPr>
  </w:style>
  <w:style w:type="paragraph" w:styleId="21">
    <w:name w:val="Body Text First Indent 2"/>
    <w:basedOn w:val="10"/>
    <w:next w:val="1"/>
    <w:qFormat/>
    <w:uiPriority w:val="0"/>
    <w:pPr>
      <w:snapToGrid/>
      <w:spacing w:before="0" w:beforeLines="0" w:after="120" w:afterLines="0" w:line="240" w:lineRule="auto"/>
      <w:ind w:left="420" w:leftChars="200" w:firstLine="420" w:firstLineChars="200"/>
    </w:pPr>
    <w:rPr>
      <w:rFonts w:ascii="Times New Roman"/>
      <w:szCs w:val="24"/>
    </w:rPr>
  </w:style>
  <w:style w:type="table" w:styleId="23">
    <w:name w:val="Table Grid"/>
    <w:basedOn w:val="2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5">
    <w:name w:val="_Style 5"/>
    <w:basedOn w:val="1"/>
    <w:next w:val="19"/>
    <w:qFormat/>
    <w:uiPriority w:val="0"/>
    <w:pPr>
      <w:autoSpaceDE w:val="0"/>
      <w:ind w:firstLine="200" w:firstLineChars="200"/>
    </w:pPr>
    <w:rPr>
      <w:rFonts w:ascii="Calibri" w:hAnsi="Calibri" w:cs="宋体"/>
      <w:sz w:val="24"/>
    </w:rPr>
  </w:style>
  <w:style w:type="paragraph" w:customStyle="1" w:styleId="26">
    <w:name w:val="样式26"/>
    <w:basedOn w:val="27"/>
    <w:qFormat/>
    <w:uiPriority w:val="0"/>
    <w:pPr>
      <w:tabs>
        <w:tab w:val="left" w:pos="0"/>
        <w:tab w:val="left" w:pos="360"/>
        <w:tab w:val="left" w:pos="480"/>
        <w:tab w:val="left" w:pos="540"/>
        <w:tab w:val="left" w:pos="567"/>
        <w:tab w:val="left" w:pos="720"/>
        <w:tab w:val="left" w:pos="4140"/>
      </w:tabs>
    </w:pPr>
  </w:style>
  <w:style w:type="paragraph" w:customStyle="1" w:styleId="27">
    <w:name w:val="样式21"/>
    <w:basedOn w:val="28"/>
    <w:qFormat/>
    <w:uiPriority w:val="0"/>
    <w:pPr>
      <w:tabs>
        <w:tab w:val="left" w:pos="360"/>
        <w:tab w:val="left" w:pos="480"/>
        <w:tab w:val="left" w:pos="540"/>
        <w:tab w:val="left" w:pos="720"/>
        <w:tab w:val="left" w:pos="4140"/>
      </w:tabs>
      <w:spacing w:beforeLines="50" w:afterLines="50" w:line="360" w:lineRule="auto"/>
      <w:ind w:left="720" w:hanging="720"/>
    </w:pPr>
    <w:rPr>
      <w:rFonts w:eastAsia="MS Mincho"/>
      <w:sz w:val="24"/>
      <w:szCs w:val="32"/>
    </w:rPr>
  </w:style>
  <w:style w:type="paragraph" w:customStyle="1" w:styleId="28">
    <w:name w:val="样式5"/>
    <w:basedOn w:val="29"/>
    <w:next w:val="1"/>
    <w:qFormat/>
    <w:uiPriority w:val="0"/>
    <w:pPr>
      <w:tabs>
        <w:tab w:val="left" w:pos="480"/>
        <w:tab w:val="left" w:pos="4140"/>
      </w:tabs>
      <w:ind w:left="482" w:firstLine="0" w:firstLineChars="0"/>
    </w:pPr>
    <w:rPr>
      <w:rFonts w:eastAsia="仿宋_GB2312"/>
      <w:b w:val="0"/>
      <w:bCs w:val="0"/>
      <w:sz w:val="21"/>
      <w:szCs w:val="24"/>
    </w:rPr>
  </w:style>
  <w:style w:type="paragraph" w:customStyle="1" w:styleId="29">
    <w:name w:val="样式12"/>
    <w:basedOn w:val="30"/>
    <w:qFormat/>
    <w:uiPriority w:val="0"/>
    <w:pPr>
      <w:tabs>
        <w:tab w:val="left" w:pos="480"/>
        <w:tab w:val="left" w:pos="4140"/>
      </w:tabs>
      <w:ind w:firstLine="200" w:firstLineChars="200"/>
    </w:pPr>
    <w:rPr>
      <w:rFonts w:ascii="Times New Roman" w:hAnsi="Times New Roman" w:eastAsia="宋体"/>
    </w:rPr>
  </w:style>
  <w:style w:type="paragraph" w:customStyle="1" w:styleId="30">
    <w:name w:val="样式 标题 3标题 3 Char标题3H3h33rd level第二层条三级标题ReHead 3 WSA头..."/>
    <w:basedOn w:val="18"/>
    <w:qFormat/>
    <w:uiPriority w:val="0"/>
    <w:pPr>
      <w:tabs>
        <w:tab w:val="left" w:pos="4140"/>
      </w:tabs>
      <w:spacing w:before="260" w:after="260" w:line="416" w:lineRule="auto"/>
      <w:ind w:left="4140" w:hanging="720"/>
    </w:pPr>
    <w:rPr>
      <w:rFonts w:eastAsia="黑体"/>
      <w:color w:val="FF0000"/>
    </w:rPr>
  </w:style>
  <w:style w:type="paragraph" w:customStyle="1" w:styleId="31">
    <w:name w:val="正文LL"/>
    <w:basedOn w:val="1"/>
    <w:qFormat/>
    <w:uiPriority w:val="0"/>
    <w:pPr>
      <w:spacing w:line="360" w:lineRule="auto"/>
      <w:ind w:firstLine="200" w:firstLineChars="200"/>
    </w:pPr>
    <w:rPr>
      <w:rFonts w:eastAsia="仿宋_GB2312"/>
      <w:szCs w:val="44"/>
    </w:rPr>
  </w:style>
  <w:style w:type="character" w:customStyle="1" w:styleId="32">
    <w:name w:val="Y正文文本 Char"/>
    <w:link w:val="33"/>
    <w:qFormat/>
    <w:uiPriority w:val="0"/>
    <w:rPr>
      <w:rFonts w:ascii="Times New Roman" w:hAnsi="Times New Roman" w:eastAsia="宋体"/>
      <w:sz w:val="24"/>
    </w:rPr>
  </w:style>
  <w:style w:type="paragraph" w:customStyle="1" w:styleId="33">
    <w:name w:val="Y正文文本"/>
    <w:basedOn w:val="1"/>
    <w:link w:val="32"/>
    <w:qFormat/>
    <w:uiPriority w:val="0"/>
    <w:pPr>
      <w:spacing w:line="360" w:lineRule="auto"/>
      <w:ind w:firstLine="480" w:firstLineChars="200"/>
    </w:pPr>
    <w:rPr>
      <w:rFonts w:ascii="Times New Roman" w:hAnsi="Times New Roman" w:eastAsia="宋体"/>
      <w:sz w:val="24"/>
    </w:rPr>
  </w:style>
  <w:style w:type="character" w:customStyle="1" w:styleId="34">
    <w:name w:val="NormalCharacter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355</Characters>
  <Lines>0</Lines>
  <Paragraphs>0</Paragraphs>
  <TotalTime>61</TotalTime>
  <ScaleCrop>false</ScaleCrop>
  <LinksUpToDate>false</LinksUpToDate>
  <CharactersWithSpaces>355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2023-02-07T02:42:00Z</dcterms:created>
  <dc:creator>杨雅苑</dc:creator>
  <cp:lastModifiedBy>Administrator</cp:lastModifiedBy>
  <cp:lastPrinted>2023-12-06T08:23:45Z</cp:lastPrinted>
  <dcterms:modified xsi:type="dcterms:W3CDTF">2023-12-06T09:07:50Z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5ACC05F6A9374515A31BEDCABB95B97E</vt:lpwstr>
  </property>
</Properties>
</file>