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34A27B">
      <w:pPr>
        <w:widowControl/>
        <w:shd w:val="clear" w:color="auto" w:fill="FFFFFF"/>
        <w:snapToGrid w:val="0"/>
        <w:spacing w:line="590" w:lineRule="exact"/>
        <w:jc w:val="center"/>
        <w:rPr>
          <w:rFonts w:hint="eastAsia"/>
          <w:b/>
          <w:bCs/>
          <w:sz w:val="36"/>
          <w:szCs w:val="36"/>
        </w:rPr>
      </w:pPr>
      <w:r>
        <w:rPr>
          <w:rFonts w:hint="eastAsia"/>
          <w:b/>
          <w:bCs/>
          <w:sz w:val="36"/>
          <w:szCs w:val="36"/>
        </w:rPr>
        <w:t>不合格项目的消费警示</w:t>
      </w:r>
    </w:p>
    <w:p w14:paraId="740CAC36">
      <w:pPr>
        <w:widowControl/>
        <w:shd w:val="clear" w:color="auto" w:fill="FFFFFF"/>
        <w:snapToGrid w:val="0"/>
        <w:spacing w:line="590" w:lineRule="exact"/>
        <w:jc w:val="center"/>
        <w:rPr>
          <w:rFonts w:hint="eastAsia"/>
          <w:b/>
          <w:bCs/>
          <w:sz w:val="36"/>
          <w:szCs w:val="36"/>
        </w:rPr>
      </w:pPr>
    </w:p>
    <w:p w14:paraId="7D3896E0">
      <w:pPr>
        <w:pStyle w:val="2"/>
        <w:numPr>
          <w:ilvl w:val="0"/>
          <w:numId w:val="0"/>
        </w:numPr>
        <w:ind w:firstLine="643" w:firstLineChars="200"/>
        <w:rPr>
          <w:rFonts w:hint="eastAsia" w:ascii="仿宋" w:hAnsi="仿宋" w:eastAsia="仿宋" w:cs="仿宋"/>
          <w:kern w:val="2"/>
          <w:sz w:val="32"/>
          <w:szCs w:val="32"/>
          <w:lang w:val="en-US" w:eastAsia="zh-CN" w:bidi="ar-SA"/>
        </w:rPr>
      </w:pPr>
      <w:r>
        <w:rPr>
          <w:rFonts w:hint="eastAsia" w:ascii="仿宋" w:hAnsi="仿宋" w:eastAsia="仿宋" w:cs="仿宋"/>
          <w:b/>
          <w:bCs/>
          <w:kern w:val="2"/>
          <w:sz w:val="32"/>
          <w:szCs w:val="32"/>
          <w:lang w:val="en-US" w:eastAsia="zh-CN" w:bidi="ar-SA"/>
        </w:rPr>
        <w:t>一、二氧化硫残留：</w:t>
      </w:r>
      <w:r>
        <w:rPr>
          <w:rFonts w:hint="eastAsia" w:ascii="仿宋" w:hAnsi="仿宋" w:eastAsia="仿宋" w:cs="仿宋"/>
          <w:kern w:val="2"/>
          <w:sz w:val="32"/>
          <w:szCs w:val="32"/>
          <w:lang w:val="en-US" w:eastAsia="zh-CN" w:bidi="ar-SA"/>
        </w:rPr>
        <w:t>是食品加工中常用的漂白剂和防腐剂，遇水以后形成亚硫酸。二氧化硫被氧化时可使食品的着色物质还原褪色，亚硫酸对食品的褐变有抑制作用，对细菌、真菌、酵母菌也有抑制作用，因此既是漂白剂又是防腐剂。二氧化硫进入人体内后最终转化为硫酸盐并随尿液排出体外。少量二氧化硫进入人体不会对身体带来健康危害，但若过量食用会引起如恶心、呕吐等胃肠道反应。二氧化硫不符合标准的原因可能有，个别生产经营企业使用劣质原料以降低成本，其后为了提高产品色泽超量使用二氧化硫；也有可能是使用时不计量或计量不准确；还有可能是由于使用硫磺熏蒸漂白这种传统工艺或直接使用亚硫酸盐浸泡保鲜所造成。</w:t>
      </w:r>
    </w:p>
    <w:p w14:paraId="48173B70">
      <w:pPr>
        <w:pStyle w:val="2"/>
        <w:numPr>
          <w:ilvl w:val="0"/>
          <w:numId w:val="0"/>
        </w:numPr>
        <w:ind w:firstLine="643" w:firstLineChars="200"/>
        <w:rPr>
          <w:rFonts w:hint="eastAsia" w:ascii="仿宋" w:hAnsi="仿宋" w:eastAsia="仿宋" w:cs="仿宋"/>
          <w:kern w:val="2"/>
          <w:sz w:val="32"/>
          <w:szCs w:val="32"/>
          <w:lang w:val="en-US" w:eastAsia="zh-CN" w:bidi="ar-SA"/>
        </w:rPr>
      </w:pPr>
      <w:r>
        <w:rPr>
          <w:rFonts w:hint="eastAsia" w:ascii="仿宋" w:hAnsi="仿宋" w:eastAsia="仿宋" w:cs="仿宋"/>
          <w:b/>
          <w:bCs/>
          <w:kern w:val="2"/>
          <w:sz w:val="32"/>
          <w:szCs w:val="32"/>
          <w:lang w:val="en-US" w:eastAsia="zh-CN" w:bidi="ar-SA"/>
        </w:rPr>
        <w:t>二、噻虫胺：</w:t>
      </w:r>
      <w:r>
        <w:rPr>
          <w:rFonts w:hint="eastAsia" w:ascii="仿宋" w:hAnsi="仿宋" w:eastAsia="仿宋" w:cs="仿宋"/>
          <w:kern w:val="2"/>
          <w:sz w:val="32"/>
          <w:szCs w:val="32"/>
          <w:lang w:val="en-US" w:eastAsia="zh-CN" w:bidi="ar-SA"/>
        </w:rPr>
        <w:t>是烟碱类杀虫剂，具有触杀、胃毒作用，具有根内吸活性和层间传导性。土壤处理、叶面喷施和种子处理，防治水稻、玉米、油菜、果树和蔬菜、柑橘的刺吸式和咀嚼式害虫，如飞虱、椿象、蚜虫和烟粉虱。雌雄大鼠急性经口 LD50&gt; 5000mg/kg，急性毒性分级为微毒。急性中毒可出现恶心、呕吐、头痛、乏力、躁动、抽搐等。食用食品一般不会导致噻虫胺的急性中毒，但长期食用噻虫胺超标的食品，对人体健康也有一定影响。</w:t>
      </w:r>
    </w:p>
    <w:p w14:paraId="5136B833">
      <w:pPr>
        <w:pStyle w:val="2"/>
        <w:numPr>
          <w:ilvl w:val="0"/>
          <w:numId w:val="0"/>
        </w:numPr>
        <w:ind w:firstLine="643" w:firstLineChars="200"/>
        <w:rPr>
          <w:rFonts w:hint="eastAsia" w:ascii="仿宋" w:hAnsi="仿宋" w:eastAsia="仿宋" w:cs="仿宋"/>
          <w:kern w:val="2"/>
          <w:sz w:val="32"/>
          <w:szCs w:val="32"/>
          <w:lang w:val="en-US" w:eastAsia="zh-CN" w:bidi="ar-SA"/>
        </w:rPr>
      </w:pPr>
      <w:r>
        <w:rPr>
          <w:rFonts w:hint="eastAsia" w:ascii="仿宋" w:hAnsi="仿宋" w:eastAsia="仿宋" w:cs="仿宋"/>
          <w:b/>
          <w:bCs/>
          <w:kern w:val="2"/>
          <w:sz w:val="32"/>
          <w:szCs w:val="32"/>
          <w:lang w:val="en-US" w:eastAsia="zh-CN" w:bidi="ar-SA"/>
        </w:rPr>
        <w:t>三、毒死蜱：</w:t>
      </w:r>
      <w:r>
        <w:rPr>
          <w:rFonts w:hint="eastAsia" w:ascii="仿宋" w:hAnsi="仿宋" w:eastAsia="仿宋" w:cs="仿宋"/>
          <w:kern w:val="2"/>
          <w:sz w:val="32"/>
          <w:szCs w:val="32"/>
          <w:lang w:val="en-US" w:eastAsia="zh-CN" w:bidi="ar-SA"/>
        </w:rPr>
        <w:t>又名氯吡硫磷，是一种硫代磷酸酯类有机磷杀虫、杀螨剂，具有良好的触杀、胃毒和熏蒸作用。毒死蜱对蜜蜂、鱼类等水生生物、家蚕有毒。大鼠急性经口毒性试验 LD50 为 82mg/kg，急性毒性分级标准为中等毒，中毒机制为抑制乙酰胆碱酯酶活性，症状包括头痛、头昏、恶心、呕吐、出汗、流涎、肌肉震颤，甚至抽搐、痉挛，昏迷。相关研究未见遗传毒性和致癌性。少量的农药残留不会引起人体急性中毒，但长期食用毒死蜱超标的食品，对人体健康可能有一定影响。</w:t>
      </w:r>
    </w:p>
    <w:p w14:paraId="52575972">
      <w:pPr>
        <w:pStyle w:val="2"/>
        <w:numPr>
          <w:ilvl w:val="0"/>
          <w:numId w:val="0"/>
        </w:numPr>
        <w:ind w:firstLine="643" w:firstLineChars="200"/>
        <w:rPr>
          <w:rFonts w:hint="eastAsia" w:ascii="仿宋" w:hAnsi="仿宋" w:eastAsia="仿宋" w:cs="仿宋"/>
          <w:kern w:val="2"/>
          <w:sz w:val="32"/>
          <w:szCs w:val="32"/>
          <w:lang w:val="en-US" w:eastAsia="zh-CN" w:bidi="ar-SA"/>
        </w:rPr>
      </w:pPr>
      <w:r>
        <w:rPr>
          <w:rFonts w:hint="eastAsia" w:ascii="仿宋" w:hAnsi="仿宋" w:eastAsia="仿宋" w:cs="仿宋"/>
          <w:b/>
          <w:bCs/>
          <w:kern w:val="2"/>
          <w:sz w:val="32"/>
          <w:szCs w:val="32"/>
          <w:lang w:val="en-US" w:eastAsia="zh-CN" w:bidi="ar-SA"/>
        </w:rPr>
        <w:t>四、噻虫嗪：</w:t>
      </w:r>
      <w:r>
        <w:rPr>
          <w:rFonts w:hint="eastAsia" w:ascii="仿宋" w:hAnsi="仿宋" w:eastAsia="仿宋" w:cs="仿宋"/>
          <w:kern w:val="2"/>
          <w:sz w:val="32"/>
          <w:szCs w:val="32"/>
          <w:lang w:val="en-US" w:eastAsia="zh-CN" w:bidi="ar-SA"/>
        </w:rPr>
        <w:t xml:space="preserve">具有触杀、胃毒和内吸作用的杀虫剂。能被迅速吸收到植物体内，并在木质部向顶传导。可用于茎叶和土壤处理的主要农作物有芸薹属作物、叶菜类和果菜类、马铃薯、水稻、棉花、落叶果树、咖啡、柑橘、烟草和大豆。也可用于动物和公共卫生，防治蝇类（如家蝇、厕蝇和果蝇）。烟碱类杀虫剂。中毒可出现恶心、呕吐、头痛、乏力、心跳过速等。食用食品一般不会导致噻虫嗪的急性中毒，但长期食用噻虫嗪超标的食品，对人体健康也有一定影响。 </w:t>
      </w:r>
    </w:p>
    <w:p w14:paraId="3D9C8838">
      <w:pPr>
        <w:pStyle w:val="2"/>
        <w:numPr>
          <w:ilvl w:val="0"/>
          <w:numId w:val="0"/>
        </w:numPr>
        <w:ind w:firstLine="643" w:firstLineChars="200"/>
        <w:rPr>
          <w:rFonts w:hint="eastAsia" w:ascii="仿宋" w:hAnsi="仿宋" w:eastAsia="仿宋" w:cs="仿宋"/>
          <w:kern w:val="2"/>
          <w:sz w:val="32"/>
          <w:szCs w:val="32"/>
          <w:lang w:val="en-US" w:eastAsia="zh-CN" w:bidi="ar-SA"/>
        </w:rPr>
      </w:pPr>
      <w:r>
        <w:rPr>
          <w:rFonts w:hint="eastAsia" w:ascii="仿宋" w:hAnsi="仿宋" w:eastAsia="仿宋" w:cs="仿宋"/>
          <w:b/>
          <w:bCs/>
          <w:kern w:val="2"/>
          <w:sz w:val="32"/>
          <w:szCs w:val="32"/>
          <w:lang w:val="en-US" w:eastAsia="zh-CN" w:bidi="ar-SA"/>
        </w:rPr>
        <w:t>五、磺胺类药物：</w:t>
      </w:r>
      <w:r>
        <w:rPr>
          <w:rFonts w:hint="eastAsia" w:ascii="仿宋" w:hAnsi="仿宋" w:eastAsia="仿宋" w:cs="仿宋"/>
          <w:kern w:val="2"/>
          <w:sz w:val="32"/>
          <w:szCs w:val="32"/>
          <w:lang w:val="en-US" w:eastAsia="zh-CN" w:bidi="ar-SA"/>
        </w:rPr>
        <w:t>是一类人工合成的抑菌药，其具有抗菌谱广、性质稳定、便于贮存、吸收迅速等优点。对磺胺类药物高度敏感的菌种有链球菌、肺炎球菌、沙门氏菌、化脓棒状杆菌等；次敏感菌种有葡萄球菌、变形杆菌、巴氏杆菌、大肠杆菌、产气夹膜梭菌、炭疽杆菌等。动物性产品的磺胺类药物残留通常很低，一般不会导致对人体的急性毒性作用；长期大量摄入磺胺类药物残留不合格的食品，可能在人体内蓄积，不利健康，可引起过敏反应和耐药性菌株的产生，也可能导致泌尿系统和肝脏损伤。</w:t>
      </w:r>
    </w:p>
    <w:p w14:paraId="5FAF9AAC">
      <w:pPr>
        <w:pStyle w:val="2"/>
        <w:numPr>
          <w:ilvl w:val="0"/>
          <w:numId w:val="0"/>
        </w:numPr>
        <w:ind w:firstLine="643" w:firstLineChars="200"/>
        <w:rPr>
          <w:rFonts w:hint="eastAsia" w:ascii="仿宋" w:hAnsi="仿宋" w:eastAsia="仿宋" w:cs="仿宋"/>
          <w:kern w:val="2"/>
          <w:sz w:val="32"/>
          <w:szCs w:val="32"/>
          <w:lang w:val="en-US" w:eastAsia="zh-CN" w:bidi="ar-SA"/>
        </w:rPr>
      </w:pPr>
      <w:r>
        <w:rPr>
          <w:rFonts w:hint="eastAsia" w:ascii="仿宋" w:hAnsi="仿宋" w:eastAsia="仿宋" w:cs="仿宋"/>
          <w:b/>
          <w:bCs/>
          <w:kern w:val="2"/>
          <w:sz w:val="32"/>
          <w:szCs w:val="32"/>
          <w:lang w:val="en-US" w:eastAsia="zh-CN" w:bidi="ar-SA"/>
        </w:rPr>
        <w:t>六、山梨酸及其钾盐(以山梨酸计)：</w:t>
      </w:r>
      <w:r>
        <w:rPr>
          <w:rFonts w:hint="eastAsia" w:ascii="仿宋" w:hAnsi="仿宋" w:eastAsia="仿宋" w:cs="仿宋"/>
          <w:kern w:val="2"/>
          <w:sz w:val="32"/>
          <w:szCs w:val="32"/>
          <w:lang w:val="en-US" w:eastAsia="zh-CN" w:bidi="ar-SA"/>
        </w:rPr>
        <w:t>山梨酸又名花秋酸，多用其钾盐。其抗菌性强，能抑制细菌、真菌和酵母的生长，防腐效果好，是目前应用非常广泛的食品防腐剂。个别食物中可能含有少量本底，例如枸杞。山梨酸可参与体内正常代谢，几乎对人体无害。只要摄入量在食品安全限量范围内并不影响人体健康，如果长期大量服用，会对肝脏、肾脏、骨骼造成危害。联合国粮农组织（FAO）和世界卫生组织食品添加剂联合专家委员会（JECFA）建议其日容许摄入量（ADI）为 0~25mg/kg bw（以山梨酸计）。造成食品中山梨酸不合格的主要原因有：生产经营企业为延长产品保质期，或者弥补产品生产过程卫生条件不佳而超限量、超范围使用，或者未准确计量。</w:t>
      </w:r>
      <w:bookmarkStart w:id="0" w:name="_GoBack"/>
      <w:bookmarkEnd w:id="0"/>
    </w:p>
    <w:p w14:paraId="3AE1FCE7">
      <w:pPr>
        <w:pStyle w:val="2"/>
        <w:numPr>
          <w:ilvl w:val="0"/>
          <w:numId w:val="0"/>
        </w:numPr>
        <w:ind w:firstLine="643" w:firstLineChars="200"/>
        <w:rPr>
          <w:rFonts w:hint="eastAsia" w:ascii="仿宋" w:hAnsi="仿宋" w:eastAsia="仿宋" w:cs="仿宋"/>
          <w:kern w:val="2"/>
          <w:sz w:val="32"/>
          <w:szCs w:val="32"/>
          <w:lang w:val="en-US" w:eastAsia="zh-CN" w:bidi="ar-SA"/>
        </w:rPr>
      </w:pPr>
      <w:r>
        <w:rPr>
          <w:rFonts w:hint="eastAsia" w:ascii="仿宋" w:hAnsi="仿宋" w:eastAsia="仿宋" w:cs="仿宋"/>
          <w:b/>
          <w:bCs/>
          <w:kern w:val="2"/>
          <w:sz w:val="32"/>
          <w:szCs w:val="32"/>
          <w:lang w:val="en-US" w:eastAsia="zh-CN" w:bidi="ar-SA"/>
        </w:rPr>
        <w:t>七、过氧化值(以脂肪计)：</w:t>
      </w:r>
      <w:r>
        <w:rPr>
          <w:rFonts w:hint="eastAsia" w:ascii="仿宋" w:hAnsi="仿宋" w:eastAsia="仿宋" w:cs="仿宋"/>
          <w:kern w:val="2"/>
          <w:sz w:val="32"/>
          <w:szCs w:val="32"/>
          <w:lang w:val="en-US" w:eastAsia="zh-CN" w:bidi="ar-SA"/>
        </w:rPr>
        <w:t>是指油脂中不饱和脂肪酸被氧化形成过氧化物，一般以 100g（或 1kg）被测油脂使碘化钾析出碘的克数表示。POV 是油脂酸败的早期指标，主要反映油脂被氧化的程度。当 POV 上升到一定程度后，油脂开始出现感官形状上的改变。POV 并非随着酸败程度的加剧而持续升高，当油脂由哈喇味变辛辣味、色泽变深、粘度增大时，POV 反而会降至较低水平。随着油脂氧化，过氧化值会逐步升高，一般情况下，当 POV 超过 0.25g/100g，即表示酸败。该指标不合格一般不会对人体的健康产生损害，但过多食用，严重时会导致肠胃不适、腹泻等症状。一般情况下，如果食品氧化变质，消费者在食用过程中能辨别出哈喇等异味，需避免食用。过氧化值超标的原因可能是产品用油已经变质，或者产品在储存过程中环境条件控制不当，导致产品酸败；也可能是原料中的脂肪已经氧化，储存不当，或未采取有效的抗氧化措施，使得终产品油脂氧化。此外，植物油精炼不到位也可能造成食用油、油脂及其制品的过氧化值不合格。</w:t>
      </w:r>
    </w:p>
    <w:p w14:paraId="6868CF36">
      <w:pPr>
        <w:pStyle w:val="2"/>
        <w:rPr>
          <w:rFonts w:hint="eastAsia"/>
          <w:lang w:val="en-US" w:eastAsia="zh-CN"/>
        </w:rPr>
      </w:pPr>
    </w:p>
    <w:p w14:paraId="4BECBA1C">
      <w:pPr>
        <w:pStyle w:val="2"/>
        <w:numPr>
          <w:ilvl w:val="0"/>
          <w:numId w:val="0"/>
        </w:numPr>
        <w:rPr>
          <w:rFonts w:hint="default" w:ascii="仿宋" w:hAnsi="仿宋" w:eastAsia="仿宋" w:cs="仿宋"/>
          <w:kern w:val="2"/>
          <w:sz w:val="32"/>
          <w:szCs w:val="32"/>
          <w:lang w:val="en-US" w:eastAsia="zh-CN" w:bidi="ar-SA"/>
        </w:rPr>
      </w:pPr>
    </w:p>
    <w:p w14:paraId="5F11A977">
      <w:pPr>
        <w:numPr>
          <w:ilvl w:val="0"/>
          <w:numId w:val="0"/>
        </w:numPr>
        <w:rPr>
          <w:rFonts w:hint="default" w:asciiTheme="minorEastAsia" w:hAnsiTheme="minorEastAsia" w:eastAsiaTheme="minorEastAsia" w:cstheme="minorEastAsia"/>
          <w:sz w:val="32"/>
          <w:szCs w:val="32"/>
          <w:lang w:val="en-US" w:eastAsia="zh-CN"/>
        </w:rPr>
      </w:pPr>
    </w:p>
    <w:sectPr>
      <w:pgSz w:w="11906" w:h="16838"/>
      <w:pgMar w:top="1984" w:right="1474" w:bottom="1757"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NjZWEyZTllMzYxZmQxZGZhZWZhZTVjMTBjMWQ5M2MifQ=="/>
  </w:docVars>
  <w:rsids>
    <w:rsidRoot w:val="00FD5D87"/>
    <w:rsid w:val="000E11B9"/>
    <w:rsid w:val="000E3D58"/>
    <w:rsid w:val="003337F0"/>
    <w:rsid w:val="00482B25"/>
    <w:rsid w:val="00597BE5"/>
    <w:rsid w:val="00652391"/>
    <w:rsid w:val="006F1AC3"/>
    <w:rsid w:val="007C015E"/>
    <w:rsid w:val="00837988"/>
    <w:rsid w:val="00C6147A"/>
    <w:rsid w:val="00D32A12"/>
    <w:rsid w:val="00DC1BE9"/>
    <w:rsid w:val="00FD5D87"/>
    <w:rsid w:val="06B44C7F"/>
    <w:rsid w:val="0B944C67"/>
    <w:rsid w:val="0F02189A"/>
    <w:rsid w:val="0F6C5B76"/>
    <w:rsid w:val="105F10C2"/>
    <w:rsid w:val="11A61283"/>
    <w:rsid w:val="14142EC9"/>
    <w:rsid w:val="14FE278E"/>
    <w:rsid w:val="1CFC1675"/>
    <w:rsid w:val="28DF1F3F"/>
    <w:rsid w:val="2BFA29CF"/>
    <w:rsid w:val="2F992B46"/>
    <w:rsid w:val="391C4EC1"/>
    <w:rsid w:val="3ABD6286"/>
    <w:rsid w:val="3BB67586"/>
    <w:rsid w:val="41E12811"/>
    <w:rsid w:val="44924744"/>
    <w:rsid w:val="4DBD060A"/>
    <w:rsid w:val="548668F6"/>
    <w:rsid w:val="5856369B"/>
    <w:rsid w:val="58D33A44"/>
    <w:rsid w:val="634A171A"/>
    <w:rsid w:val="6C2E2804"/>
    <w:rsid w:val="728B2845"/>
    <w:rsid w:val="72EA59A9"/>
    <w:rsid w:val="7AE20FD0"/>
    <w:rsid w:val="7D294A8C"/>
    <w:rsid w:val="7D2C75D3"/>
    <w:rsid w:val="7DEA6C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2"/>
    <w:basedOn w:val="3"/>
    <w:autoRedefine/>
    <w:qFormat/>
    <w:uiPriority w:val="0"/>
    <w:pPr>
      <w:ind w:firstLine="420" w:firstLineChars="200"/>
    </w:pPr>
  </w:style>
  <w:style w:type="paragraph" w:styleId="3">
    <w:name w:val="Body Text Indent"/>
    <w:basedOn w:val="1"/>
    <w:autoRedefine/>
    <w:qFormat/>
    <w:uiPriority w:val="0"/>
    <w:pPr>
      <w:spacing w:after="120"/>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4</Pages>
  <Words>1407</Words>
  <Characters>1445</Characters>
  <Lines>4</Lines>
  <Paragraphs>1</Paragraphs>
  <TotalTime>7</TotalTime>
  <ScaleCrop>false</ScaleCrop>
  <LinksUpToDate>false</LinksUpToDate>
  <CharactersWithSpaces>1454</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2021-11-23T01:31:00Z</dcterms:created>
  <dc:creator>Windows User</dc:creator>
  <cp:lastModifiedBy>WPS_1455559589</cp:lastModifiedBy>
  <dcterms:modified xsi:type="dcterms:W3CDTF">2024-12-30T03:34:49Z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BE9ACED5CC7D48BDAF0490DF50383314_13</vt:lpwstr>
  </property>
  <property fmtid="{D5CDD505-2E9C-101B-9397-08002B2CF9AE}" pid="4" name="KSOTemplateDocerSaveRecord">
    <vt:lpwstr>eyJoZGlkIjoiMTNjZWEyZTllMzYxZmQxZGZhZWZhZTVjMTBjMWQ5M2MiLCJ1c2VySWQiOiIxNDU1NTU5NTg5In0=</vt:lpwstr>
  </property>
</Properties>
</file>