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D118E">
      <w:pPr>
        <w:keepNext w:val="0"/>
        <w:keepLines w:val="0"/>
        <w:widowControl/>
        <w:suppressLineNumbers w:val="0"/>
        <w:jc w:val="center"/>
        <w:rPr>
          <w:rFonts w:hint="eastAsia" w:ascii="宋体" w:hAnsi="宋体" w:eastAsia="宋体" w:cs="Times New Roman"/>
          <w:b/>
          <w:sz w:val="44"/>
          <w:szCs w:val="44"/>
          <w:lang w:val="en-US" w:eastAsia="zh-CN"/>
        </w:rPr>
      </w:pPr>
    </w:p>
    <w:p w14:paraId="3EDA00FC">
      <w:pPr>
        <w:keepNext w:val="0"/>
        <w:keepLines w:val="0"/>
        <w:widowControl/>
        <w:suppressLineNumbers w:val="0"/>
        <w:jc w:val="both"/>
        <w:rPr>
          <w:rFonts w:hint="eastAsia" w:ascii="宋体" w:hAnsi="宋体" w:eastAsia="宋体" w:cs="Times New Roman"/>
          <w:b/>
          <w:sz w:val="44"/>
          <w:szCs w:val="44"/>
          <w:lang w:val="en-US" w:eastAsia="zh-CN"/>
        </w:rPr>
      </w:pPr>
      <w:r>
        <w:rPr>
          <w:rFonts w:hint="eastAsia" w:ascii="宋体" w:hAnsi="宋体" w:eastAsia="宋体" w:cs="Times New Roman"/>
          <w:b/>
          <w:sz w:val="44"/>
          <w:szCs w:val="44"/>
          <w:lang w:val="en-US" w:eastAsia="zh-CN"/>
        </w:rPr>
        <w:t xml:space="preserve">关于拟对兴宁市望大环保科技有限公司年产50万吨石英砂（一期10万吨）建设项目   </w:t>
      </w:r>
    </w:p>
    <w:p w14:paraId="51572F5D">
      <w:pPr>
        <w:keepNext w:val="0"/>
        <w:keepLines w:val="0"/>
        <w:widowControl/>
        <w:suppressLineNumbers w:val="0"/>
        <w:ind w:firstLine="442" w:firstLineChars="100"/>
        <w:jc w:val="both"/>
        <w:rPr>
          <w:rFonts w:ascii="宋体" w:hAnsi="宋体"/>
          <w:sz w:val="24"/>
          <w:szCs w:val="24"/>
        </w:rPr>
      </w:pPr>
      <w:r>
        <w:rPr>
          <w:rFonts w:hint="eastAsia" w:ascii="宋体" w:hAnsi="宋体" w:eastAsia="宋体" w:cs="Times New Roman"/>
          <w:b/>
          <w:sz w:val="44"/>
          <w:szCs w:val="44"/>
          <w:lang w:val="en-US" w:eastAsia="zh-CN"/>
        </w:rPr>
        <w:t>环境影响评价文件作出审批决定的公示</w:t>
      </w:r>
    </w:p>
    <w:p w14:paraId="1B941B7A">
      <w:pPr>
        <w:rPr>
          <w:rFonts w:hint="eastAsia" w:ascii="文星仿宋" w:hAnsi="文星仿宋" w:eastAsia="文星仿宋" w:cs="文星仿宋"/>
          <w:sz w:val="22"/>
          <w:szCs w:val="22"/>
          <w:lang w:val="en-US" w:eastAsia="zh-CN"/>
        </w:rPr>
      </w:pPr>
    </w:p>
    <w:p w14:paraId="5B7C8540">
      <w:pPr>
        <w:ind w:firstLine="440" w:firstLineChars="200"/>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根据兴宁市望大环保科技有限公司年产50万吨石英砂（一期10万吨）建设</w:t>
      </w:r>
    </w:p>
    <w:p w14:paraId="433A94B8">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项目环境影响报告表等，按照建设项目环境影响评价审批程序的有关规定，我局拟对该项目环境影响评价文件作出批准决定。为体现公开、公正的原则，强化公众参与，现予公示。公示期5个工作日（2025年3月5日至2025年3月12日）。如有意见，请在公示期内来信或来电向我局反映。</w:t>
      </w:r>
    </w:p>
    <w:p w14:paraId="2BBE53A8">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　  联系地址：兴宁市兴南大道梅州市生态环境局兴宁分局五楼综合股，邮编：514500</w:t>
      </w:r>
    </w:p>
    <w:tbl>
      <w:tblPr>
        <w:tblStyle w:val="15"/>
        <w:tblpPr w:leftFromText="180" w:rightFromText="180" w:vertAnchor="text" w:horzAnchor="page" w:tblpX="1634" w:tblpY="1380"/>
        <w:tblOverlap w:val="never"/>
        <w:tblW w:w="9651"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335"/>
        <w:gridCol w:w="1307"/>
        <w:gridCol w:w="1241"/>
        <w:gridCol w:w="1363"/>
        <w:gridCol w:w="2308"/>
        <w:gridCol w:w="2097"/>
      </w:tblGrid>
      <w:tr w14:paraId="40979A4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35D5B605">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项目名称</w:t>
            </w:r>
          </w:p>
        </w:tc>
        <w:tc>
          <w:tcPr>
            <w:tcW w:w="130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0E8447EE">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建设单位</w:t>
            </w:r>
          </w:p>
        </w:tc>
        <w:tc>
          <w:tcPr>
            <w:tcW w:w="124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241A48A9">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建设地点</w:t>
            </w:r>
          </w:p>
        </w:tc>
        <w:tc>
          <w:tcPr>
            <w:tcW w:w="136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28B9346A">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环评机构</w:t>
            </w:r>
          </w:p>
        </w:tc>
        <w:tc>
          <w:tcPr>
            <w:tcW w:w="230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795E2AB3">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项目概况</w:t>
            </w:r>
          </w:p>
        </w:tc>
        <w:tc>
          <w:tcPr>
            <w:tcW w:w="209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0E03D680">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主要环境影响及预防或者减轻不良环境影响的对策和措施</w:t>
            </w:r>
          </w:p>
        </w:tc>
      </w:tr>
      <w:tr w14:paraId="20CA9FE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371DA5DB">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兴宁市望大环保科技有限公司年产50万吨石英砂（一期10万吨）建设项目</w:t>
            </w:r>
          </w:p>
        </w:tc>
        <w:tc>
          <w:tcPr>
            <w:tcW w:w="130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798F9F7B">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兴宁市望大环保科技有限公司</w:t>
            </w:r>
          </w:p>
        </w:tc>
        <w:tc>
          <w:tcPr>
            <w:tcW w:w="124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7D789927">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兴宁市径南镇双梧村洋干塘</w:t>
            </w:r>
          </w:p>
        </w:tc>
        <w:tc>
          <w:tcPr>
            <w:tcW w:w="136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5FBE2A87">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广州浔峰环保科技有限公司</w:t>
            </w:r>
          </w:p>
        </w:tc>
        <w:tc>
          <w:tcPr>
            <w:tcW w:w="230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163E49AD">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本项目位于兴宁市径南镇双梧村洋干塘，租用广东翰殷沥青有限公司现有闲置厂房1（占地1800</w:t>
            </w:r>
            <w:r>
              <w:rPr>
                <w:rFonts w:hint="eastAsia"/>
                <w:color w:val="000000" w:themeColor="text1"/>
                <w:kern w:val="0"/>
                <w:sz w:val="24"/>
                <w14:textFill>
                  <w14:solidFill>
                    <w14:schemeClr w14:val="tx1"/>
                  </w14:solidFill>
                </w14:textFill>
              </w:rPr>
              <w:t>m</w:t>
            </w:r>
            <w:r>
              <w:rPr>
                <w:rFonts w:hint="eastAsia"/>
                <w:color w:val="000000" w:themeColor="text1"/>
                <w:kern w:val="0"/>
                <w:sz w:val="24"/>
                <w:vertAlign w:val="superscript"/>
                <w14:textFill>
                  <w14:solidFill>
                    <w14:schemeClr w14:val="tx1"/>
                  </w14:solidFill>
                </w14:textFill>
              </w:rPr>
              <w:t>2</w:t>
            </w:r>
            <w:r>
              <w:rPr>
                <w:rFonts w:hint="eastAsia" w:ascii="文星仿宋" w:hAnsi="文星仿宋" w:eastAsia="文星仿宋" w:cs="文星仿宋"/>
                <w:sz w:val="22"/>
                <w:szCs w:val="22"/>
                <w:lang w:val="en-US" w:eastAsia="zh-CN"/>
              </w:rPr>
              <w:t>）、闲置场地（占地8200</w:t>
            </w:r>
            <w:r>
              <w:rPr>
                <w:rFonts w:hint="eastAsia"/>
                <w:color w:val="000000" w:themeColor="text1"/>
                <w:kern w:val="0"/>
                <w:sz w:val="24"/>
                <w14:textFill>
                  <w14:solidFill>
                    <w14:schemeClr w14:val="tx1"/>
                  </w14:solidFill>
                </w14:textFill>
              </w:rPr>
              <w:t>m</w:t>
            </w:r>
            <w:r>
              <w:rPr>
                <w:rFonts w:hint="eastAsia"/>
                <w:color w:val="000000" w:themeColor="text1"/>
                <w:kern w:val="0"/>
                <w:sz w:val="24"/>
                <w:vertAlign w:val="superscript"/>
                <w14:textFill>
                  <w14:solidFill>
                    <w14:schemeClr w14:val="tx1"/>
                  </w14:solidFill>
                </w14:textFill>
              </w:rPr>
              <w:t>2</w:t>
            </w:r>
            <w:r>
              <w:rPr>
                <w:rFonts w:hint="eastAsia" w:ascii="文星仿宋" w:hAnsi="文星仿宋" w:eastAsia="文星仿宋" w:cs="文星仿宋"/>
                <w:sz w:val="22"/>
                <w:szCs w:val="22"/>
                <w:lang w:val="en-US" w:eastAsia="zh-CN"/>
              </w:rPr>
              <w:t>），占地面积共10000</w:t>
            </w:r>
            <w:r>
              <w:rPr>
                <w:rFonts w:hint="eastAsia"/>
                <w:color w:val="000000" w:themeColor="text1"/>
                <w:kern w:val="0"/>
                <w:sz w:val="24"/>
                <w14:textFill>
                  <w14:solidFill>
                    <w14:schemeClr w14:val="tx1"/>
                  </w14:solidFill>
                </w14:textFill>
              </w:rPr>
              <w:t>m</w:t>
            </w:r>
            <w:r>
              <w:rPr>
                <w:rFonts w:hint="eastAsia"/>
                <w:color w:val="000000" w:themeColor="text1"/>
                <w:kern w:val="0"/>
                <w:sz w:val="24"/>
                <w:vertAlign w:val="superscript"/>
                <w14:textFill>
                  <w14:solidFill>
                    <w14:schemeClr w14:val="tx1"/>
                  </w14:solidFill>
                </w14:textFill>
              </w:rPr>
              <w:t>2</w:t>
            </w:r>
            <w:r>
              <w:rPr>
                <w:rFonts w:hint="eastAsia" w:ascii="文星仿宋" w:hAnsi="文星仿宋" w:eastAsia="文星仿宋" w:cs="文星仿宋"/>
                <w:sz w:val="22"/>
                <w:szCs w:val="22"/>
                <w:lang w:val="en-US" w:eastAsia="zh-CN"/>
              </w:rPr>
              <w:t>。建设内容包括烘干车间1200</w:t>
            </w:r>
            <w:r>
              <w:rPr>
                <w:rFonts w:hint="eastAsia"/>
                <w:color w:val="000000" w:themeColor="text1"/>
                <w:kern w:val="0"/>
                <w:sz w:val="24"/>
                <w14:textFill>
                  <w14:solidFill>
                    <w14:schemeClr w14:val="tx1"/>
                  </w14:solidFill>
                </w14:textFill>
              </w:rPr>
              <w:t>m</w:t>
            </w:r>
            <w:r>
              <w:rPr>
                <w:rFonts w:hint="eastAsia"/>
                <w:color w:val="000000" w:themeColor="text1"/>
                <w:kern w:val="0"/>
                <w:sz w:val="24"/>
                <w:vertAlign w:val="superscript"/>
                <w14:textFill>
                  <w14:solidFill>
                    <w14:schemeClr w14:val="tx1"/>
                  </w14:solidFill>
                </w14:textFill>
              </w:rPr>
              <w:t>2</w:t>
            </w:r>
            <w:r>
              <w:rPr>
                <w:rFonts w:hint="eastAsia" w:ascii="文星仿宋" w:hAnsi="文星仿宋" w:eastAsia="文星仿宋" w:cs="文星仿宋"/>
                <w:sz w:val="22"/>
                <w:szCs w:val="22"/>
                <w:lang w:val="en-US" w:eastAsia="zh-CN"/>
              </w:rPr>
              <w:t>、水洗区800</w:t>
            </w:r>
            <w:r>
              <w:rPr>
                <w:rFonts w:hint="eastAsia"/>
                <w:color w:val="000000" w:themeColor="text1"/>
                <w:kern w:val="0"/>
                <w:sz w:val="24"/>
                <w14:textFill>
                  <w14:solidFill>
                    <w14:schemeClr w14:val="tx1"/>
                  </w14:solidFill>
                </w14:textFill>
              </w:rPr>
              <w:t>m</w:t>
            </w:r>
            <w:r>
              <w:rPr>
                <w:rFonts w:hint="eastAsia"/>
                <w:color w:val="000000" w:themeColor="text1"/>
                <w:kern w:val="0"/>
                <w:sz w:val="24"/>
                <w:vertAlign w:val="superscript"/>
                <w14:textFill>
                  <w14:solidFill>
                    <w14:schemeClr w14:val="tx1"/>
                  </w14:solidFill>
                </w14:textFill>
              </w:rPr>
              <w:t>2</w:t>
            </w:r>
            <w:r>
              <w:rPr>
                <w:rFonts w:hint="eastAsia" w:ascii="文星仿宋" w:hAnsi="文星仿宋" w:eastAsia="文星仿宋" w:cs="文星仿宋"/>
                <w:sz w:val="22"/>
                <w:szCs w:val="22"/>
                <w:lang w:val="en-US" w:eastAsia="zh-CN"/>
              </w:rPr>
              <w:t>、原料堆场2000</w:t>
            </w:r>
            <w:r>
              <w:rPr>
                <w:rFonts w:hint="eastAsia"/>
                <w:color w:val="000000" w:themeColor="text1"/>
                <w:kern w:val="0"/>
                <w:sz w:val="24"/>
                <w14:textFill>
                  <w14:solidFill>
                    <w14:schemeClr w14:val="tx1"/>
                  </w14:solidFill>
                </w14:textFill>
              </w:rPr>
              <w:t>m</w:t>
            </w:r>
            <w:r>
              <w:rPr>
                <w:rFonts w:hint="eastAsia"/>
                <w:color w:val="000000" w:themeColor="text1"/>
                <w:kern w:val="0"/>
                <w:sz w:val="24"/>
                <w:vertAlign w:val="superscript"/>
                <w14:textFill>
                  <w14:solidFill>
                    <w14:schemeClr w14:val="tx1"/>
                  </w14:solidFill>
                </w14:textFill>
              </w:rPr>
              <w:t>2</w:t>
            </w:r>
            <w:r>
              <w:rPr>
                <w:rFonts w:hint="eastAsia" w:ascii="文星仿宋" w:hAnsi="文星仿宋" w:eastAsia="文星仿宋" w:cs="文星仿宋"/>
                <w:sz w:val="22"/>
                <w:szCs w:val="22"/>
                <w:lang w:val="en-US" w:eastAsia="zh-CN"/>
              </w:rPr>
              <w:t>、粗料堆场200</w:t>
            </w:r>
            <w:r>
              <w:rPr>
                <w:rFonts w:hint="eastAsia"/>
                <w:color w:val="000000" w:themeColor="text1"/>
                <w:kern w:val="0"/>
                <w:sz w:val="24"/>
                <w14:textFill>
                  <w14:solidFill>
                    <w14:schemeClr w14:val="tx1"/>
                  </w14:solidFill>
                </w14:textFill>
              </w:rPr>
              <w:t>m</w:t>
            </w:r>
            <w:r>
              <w:rPr>
                <w:rFonts w:hint="eastAsia"/>
                <w:color w:val="000000" w:themeColor="text1"/>
                <w:kern w:val="0"/>
                <w:sz w:val="24"/>
                <w:vertAlign w:val="superscript"/>
                <w14:textFill>
                  <w14:solidFill>
                    <w14:schemeClr w14:val="tx1"/>
                  </w14:solidFill>
                </w14:textFill>
              </w:rPr>
              <w:t>2</w:t>
            </w:r>
            <w:r>
              <w:rPr>
                <w:rFonts w:hint="eastAsia" w:ascii="文星仿宋" w:hAnsi="文星仿宋" w:eastAsia="文星仿宋" w:cs="文星仿宋"/>
                <w:sz w:val="22"/>
                <w:szCs w:val="22"/>
                <w:lang w:val="en-US" w:eastAsia="zh-CN"/>
              </w:rPr>
              <w:t>、一般固废暂存区100</w:t>
            </w:r>
            <w:r>
              <w:rPr>
                <w:rFonts w:hint="eastAsia"/>
                <w:color w:val="000000" w:themeColor="text1"/>
                <w:kern w:val="0"/>
                <w:sz w:val="24"/>
                <w14:textFill>
                  <w14:solidFill>
                    <w14:schemeClr w14:val="tx1"/>
                  </w14:solidFill>
                </w14:textFill>
              </w:rPr>
              <w:t>m</w:t>
            </w:r>
            <w:r>
              <w:rPr>
                <w:rFonts w:hint="eastAsia"/>
                <w:color w:val="000000" w:themeColor="text1"/>
                <w:kern w:val="0"/>
                <w:sz w:val="24"/>
                <w:vertAlign w:val="superscript"/>
                <w14:textFill>
                  <w14:solidFill>
                    <w14:schemeClr w14:val="tx1"/>
                  </w14:solidFill>
                </w14:textFill>
              </w:rPr>
              <w:t>2</w:t>
            </w:r>
            <w:r>
              <w:rPr>
                <w:rFonts w:hint="eastAsia" w:ascii="文星仿宋" w:hAnsi="文星仿宋" w:eastAsia="文星仿宋" w:cs="文星仿宋"/>
                <w:sz w:val="22"/>
                <w:szCs w:val="22"/>
                <w:lang w:val="en-US" w:eastAsia="zh-CN"/>
              </w:rPr>
              <w:t>、危废暂存间等，设计生产石英砂10万吨/年。</w:t>
            </w:r>
            <w:bookmarkStart w:id="0" w:name="_GoBack"/>
            <w:bookmarkEnd w:id="0"/>
          </w:p>
        </w:tc>
        <w:tc>
          <w:tcPr>
            <w:tcW w:w="209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top"/>
          </w:tcPr>
          <w:p w14:paraId="51C2B0DA">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一、严格落实水污染防治措施。</w:t>
            </w:r>
          </w:p>
          <w:p w14:paraId="1C7F3C9E">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二、项目产生的废气应采取相关措施处理后达标排放。</w:t>
            </w:r>
          </w:p>
          <w:p w14:paraId="61F2B7AD">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三、项目应选用低噪设备，通过消声隔音，合理安排工作时间等措施，确保厂界噪声可以达到相关标准要求。</w:t>
            </w:r>
          </w:p>
          <w:p w14:paraId="4B65D8DC">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四、项目应严格落实固体废物分类管理措施。</w:t>
            </w:r>
          </w:p>
          <w:p w14:paraId="77CC52CF">
            <w:pPr>
              <w:rPr>
                <w:rFonts w:hint="eastAsia" w:ascii="文星仿宋" w:hAnsi="文星仿宋" w:eastAsia="文星仿宋" w:cs="文星仿宋"/>
                <w:sz w:val="22"/>
                <w:szCs w:val="22"/>
                <w:lang w:val="en-US" w:eastAsia="zh-CN"/>
              </w:rPr>
            </w:pPr>
          </w:p>
        </w:tc>
      </w:tr>
    </w:tbl>
    <w:p w14:paraId="47CD28C5">
      <w:pPr>
        <w:ind w:firstLine="440" w:firstLineChars="200"/>
        <w:rPr>
          <w:rFonts w:hint="default"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联系电话：0753－3259531        传真：0753－3261488</w:t>
      </w:r>
    </w:p>
    <w:p w14:paraId="7A710894">
      <w:pPr>
        <w:rPr>
          <w:rFonts w:hint="eastAsia" w:ascii="文星仿宋" w:hAnsi="文星仿宋" w:eastAsia="文星仿宋" w:cs="文星仿宋"/>
          <w:sz w:val="22"/>
          <w:szCs w:val="22"/>
          <w:lang w:val="en-US" w:eastAsia="zh-CN"/>
        </w:rPr>
      </w:pPr>
      <w:r>
        <w:rPr>
          <w:rFonts w:hint="eastAsia" w:ascii="文星仿宋" w:hAnsi="文星仿宋" w:eastAsia="文星仿宋" w:cs="文星仿宋"/>
          <w:sz w:val="22"/>
          <w:szCs w:val="22"/>
          <w:lang w:val="en-US" w:eastAsia="zh-CN"/>
        </w:rPr>
        <w:t>　　听证告知：依据《中华人民共和国行政许可法》第四十七条规定，自公示之日起五个工作日内申请人及有关利害关系人可对我局拟作出的建设项目环境影响评价文件批复决定以书面形式提出听证申请。</w:t>
      </w:r>
    </w:p>
    <w:p w14:paraId="75C01483">
      <w:pPr>
        <w:rPr>
          <w:rFonts w:hint="eastAsia" w:ascii="宋体" w:hAnsi="宋体" w:eastAsia="宋体" w:cs="宋体"/>
          <w:kern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文星仿宋">
    <w:altName w:val="仿宋"/>
    <w:panose1 w:val="0201060900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hYjQ4NWM2OGY0ZGQxZDk1NWRlZTBmOWVmYmI3ZGIifQ=="/>
  </w:docVars>
  <w:rsids>
    <w:rsidRoot w:val="009358BE"/>
    <w:rsid w:val="00034F79"/>
    <w:rsid w:val="0004687E"/>
    <w:rsid w:val="00076422"/>
    <w:rsid w:val="000B0899"/>
    <w:rsid w:val="000B2BD3"/>
    <w:rsid w:val="000C5320"/>
    <w:rsid w:val="000C761E"/>
    <w:rsid w:val="000D6CF4"/>
    <w:rsid w:val="00107977"/>
    <w:rsid w:val="00113914"/>
    <w:rsid w:val="00125CF9"/>
    <w:rsid w:val="00126CA2"/>
    <w:rsid w:val="00131376"/>
    <w:rsid w:val="0015726A"/>
    <w:rsid w:val="00162831"/>
    <w:rsid w:val="00171A34"/>
    <w:rsid w:val="00173BD5"/>
    <w:rsid w:val="00177E24"/>
    <w:rsid w:val="001A3919"/>
    <w:rsid w:val="001E2BA0"/>
    <w:rsid w:val="001F0FF6"/>
    <w:rsid w:val="00200B3E"/>
    <w:rsid w:val="00200E32"/>
    <w:rsid w:val="002018B6"/>
    <w:rsid w:val="002301D0"/>
    <w:rsid w:val="002310BF"/>
    <w:rsid w:val="0023280F"/>
    <w:rsid w:val="00232BA8"/>
    <w:rsid w:val="002531F4"/>
    <w:rsid w:val="00254C0B"/>
    <w:rsid w:val="002625BE"/>
    <w:rsid w:val="0027630B"/>
    <w:rsid w:val="002958B9"/>
    <w:rsid w:val="002965B1"/>
    <w:rsid w:val="002A7DA0"/>
    <w:rsid w:val="002B4C5A"/>
    <w:rsid w:val="002C1680"/>
    <w:rsid w:val="002D2E5E"/>
    <w:rsid w:val="00301480"/>
    <w:rsid w:val="00304AF9"/>
    <w:rsid w:val="00307466"/>
    <w:rsid w:val="00307DC6"/>
    <w:rsid w:val="00324A02"/>
    <w:rsid w:val="00344CDE"/>
    <w:rsid w:val="0034739D"/>
    <w:rsid w:val="003649FF"/>
    <w:rsid w:val="00365C3B"/>
    <w:rsid w:val="0036690C"/>
    <w:rsid w:val="003A5A65"/>
    <w:rsid w:val="003D31EF"/>
    <w:rsid w:val="003E7B02"/>
    <w:rsid w:val="003F2D4A"/>
    <w:rsid w:val="00417750"/>
    <w:rsid w:val="004415F0"/>
    <w:rsid w:val="00461BF8"/>
    <w:rsid w:val="00486DB5"/>
    <w:rsid w:val="00497F96"/>
    <w:rsid w:val="004B38AF"/>
    <w:rsid w:val="004C7048"/>
    <w:rsid w:val="004C7C66"/>
    <w:rsid w:val="00506007"/>
    <w:rsid w:val="00511BFE"/>
    <w:rsid w:val="005261FF"/>
    <w:rsid w:val="005340F4"/>
    <w:rsid w:val="0058593B"/>
    <w:rsid w:val="0059664C"/>
    <w:rsid w:val="005A6A6A"/>
    <w:rsid w:val="005D7516"/>
    <w:rsid w:val="005E6007"/>
    <w:rsid w:val="006177AD"/>
    <w:rsid w:val="00634244"/>
    <w:rsid w:val="00635FBC"/>
    <w:rsid w:val="00647850"/>
    <w:rsid w:val="00691392"/>
    <w:rsid w:val="006918CC"/>
    <w:rsid w:val="00691922"/>
    <w:rsid w:val="006A54A5"/>
    <w:rsid w:val="006C2584"/>
    <w:rsid w:val="006D03EB"/>
    <w:rsid w:val="006D5197"/>
    <w:rsid w:val="006E3F46"/>
    <w:rsid w:val="006F30E4"/>
    <w:rsid w:val="00707485"/>
    <w:rsid w:val="00713AF3"/>
    <w:rsid w:val="00715EBA"/>
    <w:rsid w:val="0072163D"/>
    <w:rsid w:val="0074377F"/>
    <w:rsid w:val="007738EC"/>
    <w:rsid w:val="007824A5"/>
    <w:rsid w:val="00790E68"/>
    <w:rsid w:val="007A16F1"/>
    <w:rsid w:val="007B7045"/>
    <w:rsid w:val="007C74F0"/>
    <w:rsid w:val="007F763A"/>
    <w:rsid w:val="00804069"/>
    <w:rsid w:val="00804241"/>
    <w:rsid w:val="0080668C"/>
    <w:rsid w:val="00811F04"/>
    <w:rsid w:val="00830EC1"/>
    <w:rsid w:val="00840553"/>
    <w:rsid w:val="0084214A"/>
    <w:rsid w:val="00842C5A"/>
    <w:rsid w:val="00860CFE"/>
    <w:rsid w:val="00877A6A"/>
    <w:rsid w:val="00890236"/>
    <w:rsid w:val="00893053"/>
    <w:rsid w:val="008B6669"/>
    <w:rsid w:val="008C7C58"/>
    <w:rsid w:val="008F1292"/>
    <w:rsid w:val="00901192"/>
    <w:rsid w:val="00923FF1"/>
    <w:rsid w:val="009358BE"/>
    <w:rsid w:val="00960240"/>
    <w:rsid w:val="00984519"/>
    <w:rsid w:val="00986028"/>
    <w:rsid w:val="009A5EDC"/>
    <w:rsid w:val="009B187D"/>
    <w:rsid w:val="009C3946"/>
    <w:rsid w:val="009D4D92"/>
    <w:rsid w:val="009D64A2"/>
    <w:rsid w:val="009E590E"/>
    <w:rsid w:val="00A01492"/>
    <w:rsid w:val="00A076A7"/>
    <w:rsid w:val="00A37C82"/>
    <w:rsid w:val="00A53954"/>
    <w:rsid w:val="00A80A36"/>
    <w:rsid w:val="00A921CF"/>
    <w:rsid w:val="00A95743"/>
    <w:rsid w:val="00AD6EBD"/>
    <w:rsid w:val="00AE26A7"/>
    <w:rsid w:val="00AF09A7"/>
    <w:rsid w:val="00AF18B2"/>
    <w:rsid w:val="00AF281D"/>
    <w:rsid w:val="00AF3D86"/>
    <w:rsid w:val="00B03FF4"/>
    <w:rsid w:val="00B17299"/>
    <w:rsid w:val="00B2450D"/>
    <w:rsid w:val="00B45292"/>
    <w:rsid w:val="00B56DD7"/>
    <w:rsid w:val="00B57397"/>
    <w:rsid w:val="00B62F74"/>
    <w:rsid w:val="00B72C26"/>
    <w:rsid w:val="00BA5180"/>
    <w:rsid w:val="00BB5EBD"/>
    <w:rsid w:val="00BB5F79"/>
    <w:rsid w:val="00BC1EEB"/>
    <w:rsid w:val="00BD4D25"/>
    <w:rsid w:val="00BF05D8"/>
    <w:rsid w:val="00BF230A"/>
    <w:rsid w:val="00BF667C"/>
    <w:rsid w:val="00C37024"/>
    <w:rsid w:val="00C67984"/>
    <w:rsid w:val="00C829EF"/>
    <w:rsid w:val="00C839A1"/>
    <w:rsid w:val="00C85FCE"/>
    <w:rsid w:val="00CA5CED"/>
    <w:rsid w:val="00CC62A9"/>
    <w:rsid w:val="00CD3A36"/>
    <w:rsid w:val="00CE092F"/>
    <w:rsid w:val="00CE0D25"/>
    <w:rsid w:val="00CE2DC7"/>
    <w:rsid w:val="00CF3101"/>
    <w:rsid w:val="00CF3419"/>
    <w:rsid w:val="00CF4623"/>
    <w:rsid w:val="00D14E6B"/>
    <w:rsid w:val="00D17F23"/>
    <w:rsid w:val="00D60856"/>
    <w:rsid w:val="00DB72AD"/>
    <w:rsid w:val="00DD5264"/>
    <w:rsid w:val="00DE17B2"/>
    <w:rsid w:val="00E028FB"/>
    <w:rsid w:val="00E1066E"/>
    <w:rsid w:val="00E3353E"/>
    <w:rsid w:val="00E67107"/>
    <w:rsid w:val="00E835E6"/>
    <w:rsid w:val="00EA4A16"/>
    <w:rsid w:val="00EB3119"/>
    <w:rsid w:val="00ED3CA7"/>
    <w:rsid w:val="00ED5499"/>
    <w:rsid w:val="00EE0BB5"/>
    <w:rsid w:val="00EF7B5D"/>
    <w:rsid w:val="00F02E6B"/>
    <w:rsid w:val="00F0611F"/>
    <w:rsid w:val="00F07024"/>
    <w:rsid w:val="00F33B3F"/>
    <w:rsid w:val="00F4517D"/>
    <w:rsid w:val="00F45FDE"/>
    <w:rsid w:val="00F7317B"/>
    <w:rsid w:val="00F73F8C"/>
    <w:rsid w:val="00F93FBA"/>
    <w:rsid w:val="00F94757"/>
    <w:rsid w:val="00FA7A67"/>
    <w:rsid w:val="00FC6439"/>
    <w:rsid w:val="00FF14BE"/>
    <w:rsid w:val="01707C5B"/>
    <w:rsid w:val="03013F5C"/>
    <w:rsid w:val="030B01FB"/>
    <w:rsid w:val="04A16655"/>
    <w:rsid w:val="09A92E9E"/>
    <w:rsid w:val="0B102C09"/>
    <w:rsid w:val="0B741732"/>
    <w:rsid w:val="0BC94B29"/>
    <w:rsid w:val="0D143BD4"/>
    <w:rsid w:val="0DD55C5C"/>
    <w:rsid w:val="0E384EFF"/>
    <w:rsid w:val="0EDF6601"/>
    <w:rsid w:val="0F510545"/>
    <w:rsid w:val="0FE51B42"/>
    <w:rsid w:val="12227576"/>
    <w:rsid w:val="12DF3882"/>
    <w:rsid w:val="134F4BFC"/>
    <w:rsid w:val="14CB6201"/>
    <w:rsid w:val="1520500E"/>
    <w:rsid w:val="16EA4F40"/>
    <w:rsid w:val="17140B56"/>
    <w:rsid w:val="188C1E51"/>
    <w:rsid w:val="1A346F1A"/>
    <w:rsid w:val="1D363F1F"/>
    <w:rsid w:val="1F01014C"/>
    <w:rsid w:val="1F171A6B"/>
    <w:rsid w:val="244B7C10"/>
    <w:rsid w:val="267A1644"/>
    <w:rsid w:val="268552FD"/>
    <w:rsid w:val="28873DE7"/>
    <w:rsid w:val="2A2E75D6"/>
    <w:rsid w:val="2BA1621C"/>
    <w:rsid w:val="2C805E78"/>
    <w:rsid w:val="2DF5484D"/>
    <w:rsid w:val="2FCD42D7"/>
    <w:rsid w:val="305348F6"/>
    <w:rsid w:val="32433CD0"/>
    <w:rsid w:val="33CD0A21"/>
    <w:rsid w:val="36B068DA"/>
    <w:rsid w:val="36F43032"/>
    <w:rsid w:val="37EF0BE9"/>
    <w:rsid w:val="3B765936"/>
    <w:rsid w:val="3C2F0796"/>
    <w:rsid w:val="3CE456FC"/>
    <w:rsid w:val="3DE93535"/>
    <w:rsid w:val="40F916C6"/>
    <w:rsid w:val="411B6BB5"/>
    <w:rsid w:val="430515BF"/>
    <w:rsid w:val="43786BEF"/>
    <w:rsid w:val="4395186D"/>
    <w:rsid w:val="448D0AC4"/>
    <w:rsid w:val="45FD5EAB"/>
    <w:rsid w:val="47776798"/>
    <w:rsid w:val="478A3585"/>
    <w:rsid w:val="49141547"/>
    <w:rsid w:val="4C0D3658"/>
    <w:rsid w:val="4C1D17BC"/>
    <w:rsid w:val="4C357D13"/>
    <w:rsid w:val="4DFD6CA7"/>
    <w:rsid w:val="50DE69B8"/>
    <w:rsid w:val="515D08FD"/>
    <w:rsid w:val="540F7266"/>
    <w:rsid w:val="56064B5B"/>
    <w:rsid w:val="5677199E"/>
    <w:rsid w:val="58A8508F"/>
    <w:rsid w:val="59836F86"/>
    <w:rsid w:val="599D6DCE"/>
    <w:rsid w:val="5A36605F"/>
    <w:rsid w:val="5ADF036F"/>
    <w:rsid w:val="5D671A22"/>
    <w:rsid w:val="5E090250"/>
    <w:rsid w:val="5FFB5E62"/>
    <w:rsid w:val="61923C7F"/>
    <w:rsid w:val="62BF49CC"/>
    <w:rsid w:val="63111813"/>
    <w:rsid w:val="650F21E2"/>
    <w:rsid w:val="676F5794"/>
    <w:rsid w:val="67D8193B"/>
    <w:rsid w:val="681028B0"/>
    <w:rsid w:val="69DF21CB"/>
    <w:rsid w:val="6AD1407E"/>
    <w:rsid w:val="6C310EA1"/>
    <w:rsid w:val="6D37562E"/>
    <w:rsid w:val="73663737"/>
    <w:rsid w:val="73C9285B"/>
    <w:rsid w:val="744C6E54"/>
    <w:rsid w:val="77000046"/>
    <w:rsid w:val="77315CA4"/>
    <w:rsid w:val="78485282"/>
    <w:rsid w:val="7885738B"/>
    <w:rsid w:val="78AE09DD"/>
    <w:rsid w:val="78E829D6"/>
    <w:rsid w:val="79B46CA4"/>
    <w:rsid w:val="7BD17537"/>
    <w:rsid w:val="7C95172B"/>
    <w:rsid w:val="7D6D4509"/>
    <w:rsid w:val="7DC16919"/>
    <w:rsid w:val="7DFB03C4"/>
    <w:rsid w:val="7E343D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qFormat="1" w:uiPriority="99" w:semiHidden="0"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0"/>
    <w:pPr>
      <w:keepNext/>
      <w:keepLines/>
      <w:autoSpaceDE w:val="0"/>
      <w:autoSpaceDN w:val="0"/>
      <w:adjustRightInd w:val="0"/>
      <w:spacing w:before="120" w:after="120"/>
      <w:textAlignment w:val="baseline"/>
      <w:outlineLvl w:val="1"/>
    </w:pPr>
    <w:rPr>
      <w:rFonts w:ascii="宋体" w:hAnsi="Arial" w:eastAsia="楷体_GB2312"/>
      <w:b/>
      <w:kern w:val="24"/>
      <w:sz w:val="24"/>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snapToGrid w:val="0"/>
      <w:spacing w:before="60" w:after="160" w:line="259" w:lineRule="auto"/>
      <w:ind w:right="113"/>
    </w:pPr>
    <w:rPr>
      <w:kern w:val="0"/>
      <w:sz w:val="18"/>
      <w:szCs w:val="20"/>
    </w:rPr>
  </w:style>
  <w:style w:type="paragraph" w:styleId="4">
    <w:name w:val="E-mail Signature"/>
    <w:basedOn w:val="1"/>
    <w:next w:val="5"/>
    <w:unhideWhenUsed/>
    <w:qFormat/>
    <w:uiPriority w:val="99"/>
    <w:pPr>
      <w:widowControl w:val="0"/>
      <w:spacing w:line="460" w:lineRule="exact"/>
      <w:ind w:firstLine="200"/>
      <w:jc w:val="both"/>
    </w:pPr>
    <w:rPr>
      <w:rFonts w:ascii="Times New Roman" w:hAnsi="Times New Roman" w:eastAsia="宋体" w:cs="Times New Roman"/>
      <w:kern w:val="2"/>
      <w:sz w:val="21"/>
      <w:szCs w:val="144"/>
      <w:lang w:val="en-US" w:eastAsia="zh-CN" w:bidi="ar-SA"/>
    </w:rPr>
  </w:style>
  <w:style w:type="paragraph" w:customStyle="1" w:styleId="5">
    <w:name w:val="文章"/>
    <w:basedOn w:val="6"/>
    <w:next w:val="7"/>
    <w:qFormat/>
    <w:uiPriority w:val="0"/>
    <w:pPr>
      <w:ind w:firstLine="480"/>
      <w:jc w:val="center"/>
    </w:pPr>
    <w:rPr>
      <w:kern w:val="2"/>
      <w:sz w:val="26"/>
      <w:szCs w:val="22"/>
      <w:lang w:val="en-US" w:eastAsia="zh-CN" w:bidi="ar-SA"/>
    </w:rPr>
  </w:style>
  <w:style w:type="paragraph" w:styleId="6">
    <w:name w:val="Body Text Indent"/>
    <w:basedOn w:val="1"/>
    <w:next w:val="1"/>
    <w:qFormat/>
    <w:uiPriority w:val="0"/>
    <w:pPr>
      <w:snapToGrid w:val="0"/>
      <w:spacing w:before="156" w:beforeLines="50" w:beforeAutospacing="0" w:line="360" w:lineRule="auto"/>
      <w:ind w:firstLine="454"/>
    </w:pPr>
    <w:rPr>
      <w:rFonts w:ascii="宋体"/>
      <w:sz w:val="24"/>
    </w:rPr>
  </w:style>
  <w:style w:type="paragraph" w:styleId="7">
    <w:name w:val="List"/>
    <w:basedOn w:val="1"/>
    <w:next w:val="1"/>
    <w:qFormat/>
    <w:uiPriority w:val="0"/>
    <w:pPr>
      <w:widowControl w:val="0"/>
      <w:ind w:left="200" w:hanging="200" w:hangingChars="200"/>
      <w:jc w:val="both"/>
    </w:pPr>
    <w:rPr>
      <w:rFonts w:ascii="Calibri" w:hAnsi="Calibri" w:eastAsia="宋体" w:cs="Times New Roman"/>
      <w:kern w:val="2"/>
      <w:sz w:val="24"/>
      <w:szCs w:val="144"/>
      <w:lang w:val="en-US" w:eastAsia="zh-CN" w:bidi="ar-SA"/>
    </w:rPr>
  </w:style>
  <w:style w:type="paragraph" w:styleId="8">
    <w:name w:val="Plain Text"/>
    <w:basedOn w:val="1"/>
    <w:next w:val="9"/>
    <w:qFormat/>
    <w:uiPriority w:val="99"/>
    <w:pPr>
      <w:ind w:firstLine="425"/>
    </w:pPr>
    <w:rPr>
      <w:rFonts w:hAnsi="Courier New"/>
      <w:szCs w:val="20"/>
    </w:rPr>
  </w:style>
  <w:style w:type="paragraph" w:customStyle="1" w:styleId="9">
    <w:name w:val="正本"/>
    <w:basedOn w:val="1"/>
    <w:qFormat/>
    <w:uiPriority w:val="0"/>
    <w:pPr>
      <w:adjustRightInd w:val="0"/>
      <w:snapToGrid w:val="0"/>
      <w:spacing w:line="360" w:lineRule="auto"/>
      <w:ind w:firstLine="200" w:firstLineChars="200"/>
    </w:pPr>
    <w:rPr>
      <w:rFonts w:ascii="宋体" w:eastAsia="宋体"/>
      <w:kern w:val="2"/>
      <w:sz w:val="24"/>
      <w:szCs w:val="24"/>
      <w:lang w:val="en-US" w:eastAsia="zh-CN" w:bidi="ar-SA"/>
    </w:rPr>
  </w:style>
  <w:style w:type="paragraph" w:styleId="10">
    <w:name w:val="footer"/>
    <w:basedOn w:val="1"/>
    <w:link w:val="30"/>
    <w:unhideWhenUsed/>
    <w:qFormat/>
    <w:uiPriority w:val="99"/>
    <w:pPr>
      <w:tabs>
        <w:tab w:val="center" w:pos="4153"/>
        <w:tab w:val="right" w:pos="8306"/>
      </w:tabs>
      <w:snapToGrid w:val="0"/>
      <w:jc w:val="left"/>
    </w:pPr>
    <w:rPr>
      <w:sz w:val="18"/>
      <w:szCs w:val="18"/>
    </w:rPr>
  </w:style>
  <w:style w:type="paragraph" w:styleId="11">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2"/>
    <w:basedOn w:val="1"/>
    <w:next w:val="4"/>
    <w:unhideWhenUsed/>
    <w:qFormat/>
    <w:uiPriority w:val="39"/>
    <w:pPr>
      <w:ind w:left="210"/>
    </w:pPr>
    <w:rPr>
      <w:rFonts w:ascii="Calibri" w:hAnsi="Calibri"/>
      <w:smallCaps/>
      <w:sz w:val="20"/>
      <w:szCs w:val="20"/>
    </w:rPr>
  </w:style>
  <w:style w:type="paragraph" w:styleId="13">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4">
    <w:name w:val="Body Text First Indent 2"/>
    <w:basedOn w:val="6"/>
    <w:next w:val="1"/>
    <w:qFormat/>
    <w:uiPriority w:val="0"/>
    <w:pPr>
      <w:snapToGrid/>
      <w:spacing w:before="0" w:beforeLines="0" w:after="120" w:afterLines="0" w:line="240" w:lineRule="auto"/>
      <w:ind w:left="420" w:leftChars="200" w:firstLine="420" w:firstLineChars="200"/>
    </w:pPr>
    <w:rPr>
      <w:rFonts w:ascii="Times New Roman"/>
      <w:szCs w:val="24"/>
    </w:rPr>
  </w:style>
  <w:style w:type="table" w:styleId="16">
    <w:name w:val="Table Grid"/>
    <w:basedOn w:val="1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Strong"/>
    <w:basedOn w:val="17"/>
    <w:qFormat/>
    <w:uiPriority w:val="22"/>
    <w:rPr>
      <w:b/>
    </w:rPr>
  </w:style>
  <w:style w:type="character" w:styleId="19">
    <w:name w:val="Hyperlink"/>
    <w:basedOn w:val="17"/>
    <w:semiHidden/>
    <w:unhideWhenUsed/>
    <w:qFormat/>
    <w:uiPriority w:val="99"/>
    <w:rPr>
      <w:color w:val="0000FF"/>
      <w:u w:val="single"/>
    </w:rPr>
  </w:style>
  <w:style w:type="paragraph" w:customStyle="1" w:styleId="20">
    <w:name w:val="Default"/>
    <w:basedOn w:val="21"/>
    <w:next w:val="2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纯文本1"/>
    <w:basedOn w:val="1"/>
    <w:next w:val="1"/>
    <w:qFormat/>
    <w:uiPriority w:val="0"/>
    <w:pPr>
      <w:adjustRightInd w:val="0"/>
    </w:pPr>
    <w:rPr>
      <w:rFonts w:hAnsi="Courier New"/>
      <w:szCs w:val="20"/>
    </w:rPr>
  </w:style>
  <w:style w:type="paragraph" w:customStyle="1" w:styleId="22">
    <w:name w:val="样式35"/>
    <w:basedOn w:val="23"/>
    <w:next w:val="28"/>
    <w:qFormat/>
    <w:uiPriority w:val="0"/>
    <w:pPr>
      <w:tabs>
        <w:tab w:val="left" w:pos="0"/>
        <w:tab w:val="left" w:pos="360"/>
        <w:tab w:val="left" w:pos="540"/>
        <w:tab w:val="left" w:pos="567"/>
        <w:tab w:val="left" w:pos="720"/>
        <w:tab w:val="left" w:pos="780"/>
        <w:tab w:val="left" w:pos="992"/>
        <w:tab w:val="left" w:pos="1396"/>
        <w:tab w:val="left" w:pos="1889"/>
      </w:tabs>
      <w:ind w:hanging="567"/>
    </w:pPr>
  </w:style>
  <w:style w:type="paragraph" w:customStyle="1" w:styleId="23">
    <w:name w:val="样式26"/>
    <w:basedOn w:val="24"/>
    <w:qFormat/>
    <w:uiPriority w:val="0"/>
    <w:pPr>
      <w:tabs>
        <w:tab w:val="left" w:pos="0"/>
        <w:tab w:val="left" w:pos="360"/>
        <w:tab w:val="left" w:pos="540"/>
        <w:tab w:val="left" w:pos="567"/>
        <w:tab w:val="left" w:pos="720"/>
        <w:tab w:val="left" w:pos="780"/>
        <w:tab w:val="left" w:pos="1396"/>
        <w:tab w:val="left" w:pos="1889"/>
      </w:tabs>
    </w:pPr>
  </w:style>
  <w:style w:type="paragraph" w:customStyle="1" w:styleId="24">
    <w:name w:val="样式21"/>
    <w:basedOn w:val="25"/>
    <w:qFormat/>
    <w:uiPriority w:val="0"/>
    <w:pPr>
      <w:keepNext/>
      <w:keepLines/>
      <w:tabs>
        <w:tab w:val="left" w:pos="0"/>
        <w:tab w:val="left" w:pos="360"/>
        <w:tab w:val="left" w:pos="540"/>
        <w:tab w:val="left" w:pos="720"/>
        <w:tab w:val="left" w:pos="780"/>
        <w:tab w:val="left" w:pos="1396"/>
        <w:tab w:val="left" w:pos="1889"/>
      </w:tabs>
      <w:spacing w:beforeLines="50" w:afterLines="50" w:line="360" w:lineRule="auto"/>
      <w:ind w:left="780" w:leftChars="200" w:hanging="360" w:hangingChars="200"/>
      <w:outlineLvl w:val="2"/>
    </w:pPr>
    <w:rPr>
      <w:rFonts w:ascii="仿宋_GB2312" w:hAnsi="Times New Roman" w:eastAsia="黑体"/>
      <w:kern w:val="2"/>
    </w:rPr>
  </w:style>
  <w:style w:type="paragraph" w:customStyle="1" w:styleId="25">
    <w:name w:val="样式5"/>
    <w:basedOn w:val="26"/>
    <w:qFormat/>
    <w:uiPriority w:val="0"/>
    <w:pPr>
      <w:tabs>
        <w:tab w:val="left" w:pos="0"/>
        <w:tab w:val="left" w:pos="720"/>
        <w:tab w:val="left" w:pos="1396"/>
      </w:tabs>
      <w:autoSpaceDE/>
      <w:autoSpaceDN/>
      <w:snapToGrid w:val="0"/>
      <w:spacing w:before="0" w:beforeLines="50" w:after="0" w:afterLines="50" w:line="360" w:lineRule="auto"/>
      <w:ind w:left="240" w:leftChars="100" w:right="240" w:rightChars="100"/>
      <w:textAlignment w:val="auto"/>
    </w:pPr>
    <w:rPr>
      <w:rFonts w:ascii="Times New Roman" w:hAnsi="Times New Roman" w:eastAsia="宋体"/>
      <w:bCs/>
      <w:color w:val="000000"/>
      <w:kern w:val="2"/>
      <w:sz w:val="28"/>
      <w:szCs w:val="28"/>
    </w:rPr>
  </w:style>
  <w:style w:type="paragraph" w:customStyle="1" w:styleId="26">
    <w:name w:val="样式12"/>
    <w:basedOn w:val="27"/>
    <w:qFormat/>
    <w:uiPriority w:val="0"/>
    <w:pPr>
      <w:tabs>
        <w:tab w:val="left" w:pos="0"/>
        <w:tab w:val="left" w:pos="720"/>
        <w:tab w:val="left" w:pos="1396"/>
      </w:tabs>
      <w:spacing w:afterLines="50"/>
      <w:ind w:left="1396" w:hanging="720"/>
    </w:pPr>
    <w:rPr>
      <w:color w:val="0000FF"/>
    </w:rPr>
  </w:style>
  <w:style w:type="paragraph" w:customStyle="1" w:styleId="27">
    <w:name w:val="样式17"/>
    <w:basedOn w:val="1"/>
    <w:qFormat/>
    <w:uiPriority w:val="0"/>
    <w:pPr>
      <w:keepNext/>
      <w:keepLines/>
      <w:tabs>
        <w:tab w:val="left" w:pos="0"/>
      </w:tabs>
      <w:spacing w:beforeLines="50" w:line="360" w:lineRule="auto"/>
      <w:outlineLvl w:val="0"/>
    </w:pPr>
    <w:rPr>
      <w:rFonts w:ascii="黑体" w:hAnsi="黑体" w:eastAsia="黑体" w:cs="Times New Roman"/>
      <w:kern w:val="44"/>
      <w:sz w:val="30"/>
      <w:szCs w:val="44"/>
      <w:lang w:val="zh-CN" w:eastAsia="zh-CN"/>
    </w:rPr>
  </w:style>
  <w:style w:type="paragraph" w:customStyle="1" w:styleId="28">
    <w:name w:val="font6"/>
    <w:basedOn w:val="1"/>
    <w:next w:val="12"/>
    <w:qFormat/>
    <w:uiPriority w:val="0"/>
    <w:pPr>
      <w:spacing w:before="100" w:beforeAutospacing="1" w:after="100" w:afterAutospacing="1" w:line="360" w:lineRule="auto"/>
      <w:ind w:firstLine="465"/>
    </w:pPr>
    <w:rPr>
      <w:sz w:val="28"/>
      <w:szCs w:val="20"/>
    </w:rPr>
  </w:style>
  <w:style w:type="character" w:customStyle="1" w:styleId="29">
    <w:name w:val="页眉 Char"/>
    <w:basedOn w:val="17"/>
    <w:link w:val="11"/>
    <w:semiHidden/>
    <w:qFormat/>
    <w:uiPriority w:val="99"/>
    <w:rPr>
      <w:sz w:val="18"/>
      <w:szCs w:val="18"/>
    </w:rPr>
  </w:style>
  <w:style w:type="character" w:customStyle="1" w:styleId="30">
    <w:name w:val="页脚 Char"/>
    <w:basedOn w:val="17"/>
    <w:link w:val="10"/>
    <w:semiHidden/>
    <w:qFormat/>
    <w:uiPriority w:val="99"/>
    <w:rPr>
      <w:sz w:val="18"/>
      <w:szCs w:val="18"/>
    </w:rPr>
  </w:style>
  <w:style w:type="paragraph" w:customStyle="1" w:styleId="31">
    <w:name w:val="Char Char Char Char Char Char1 Char"/>
    <w:basedOn w:val="1"/>
    <w:qFormat/>
    <w:uiPriority w:val="0"/>
    <w:rPr>
      <w:rFonts w:ascii="Verdana" w:hAnsi="Verdana" w:eastAsia="仿宋_GB2312" w:cs="Times New Roman"/>
      <w:kern w:val="0"/>
      <w:sz w:val="28"/>
      <w:szCs w:val="20"/>
      <w:lang w:eastAsia="en-US"/>
    </w:rPr>
  </w:style>
  <w:style w:type="paragraph" w:customStyle="1" w:styleId="32">
    <w:name w:val="Char1"/>
    <w:basedOn w:val="1"/>
    <w:qFormat/>
    <w:uiPriority w:val="0"/>
    <w:rPr>
      <w:rFonts w:ascii="Verdana" w:hAnsi="Verdana" w:eastAsia="仿宋_GB2312" w:cs="Times New Roman"/>
      <w:kern w:val="0"/>
      <w:sz w:val="28"/>
      <w:szCs w:val="20"/>
      <w:lang w:eastAsia="en-US"/>
    </w:rPr>
  </w:style>
  <w:style w:type="paragraph" w:customStyle="1" w:styleId="33">
    <w:name w:val="Char11"/>
    <w:basedOn w:val="1"/>
    <w:qFormat/>
    <w:uiPriority w:val="0"/>
    <w:rPr>
      <w:rFonts w:ascii="Verdana" w:hAnsi="Verdana" w:eastAsia="仿宋_GB2312" w:cs="Times New Roman"/>
      <w:kern w:val="0"/>
      <w:sz w:val="28"/>
      <w:szCs w:val="20"/>
      <w:lang w:eastAsia="en-US"/>
    </w:rPr>
  </w:style>
  <w:style w:type="paragraph" w:customStyle="1" w:styleId="34">
    <w:name w:val="_Style 28"/>
    <w:basedOn w:val="1"/>
    <w:qFormat/>
    <w:uiPriority w:val="0"/>
    <w:pPr>
      <w:spacing w:line="360" w:lineRule="auto"/>
    </w:pPr>
    <w:rPr>
      <w:rFonts w:ascii="Times New Roman" w:hAnsi="Times New Roman" w:eastAsia="宋体" w:cs="Times New Roman"/>
      <w:szCs w:val="20"/>
    </w:rPr>
  </w:style>
  <w:style w:type="paragraph" w:customStyle="1" w:styleId="35">
    <w:name w:val="默认段落字体 Para Char Char Char Char"/>
    <w:basedOn w:val="1"/>
    <w:qFormat/>
    <w:uiPriority w:val="0"/>
    <w:pPr>
      <w:spacing w:line="360" w:lineRule="auto"/>
      <w:ind w:firstLine="200" w:firstLineChars="200"/>
    </w:pPr>
    <w:rPr>
      <w:rFonts w:ascii="宋体" w:hAnsi="宋体" w:eastAsia="宋体" w:cs="宋体"/>
      <w:sz w:val="24"/>
      <w:szCs w:val="24"/>
    </w:rPr>
  </w:style>
  <w:style w:type="character" w:customStyle="1" w:styleId="36">
    <w:name w:val="样式 正文 +"/>
    <w:qFormat/>
    <w:uiPriority w:val="0"/>
    <w:rPr>
      <w:rFonts w:ascii="Arial" w:hAnsi="Arial" w:eastAsia="宋体"/>
      <w:color w:val="auto"/>
      <w:kern w:val="2"/>
      <w:sz w:val="24"/>
      <w:szCs w:val="24"/>
      <w:u w:val="none"/>
      <w:vertAlign w:val="baseline"/>
    </w:rPr>
  </w:style>
  <w:style w:type="paragraph" w:customStyle="1" w:styleId="37">
    <w:name w:val="居中正文"/>
    <w:qFormat/>
    <w:uiPriority w:val="0"/>
    <w:pPr>
      <w:widowControl w:val="0"/>
      <w:adjustRightInd w:val="0"/>
      <w:spacing w:before="120" w:beforeLines="0" w:after="0" w:afterLines="0" w:line="360" w:lineRule="auto"/>
      <w:ind w:firstLine="0"/>
      <w:jc w:val="center"/>
      <w:textAlignment w:val="baseline"/>
    </w:pPr>
    <w:rPr>
      <w:rFonts w:ascii="宋体" w:hAnsi="Times New Roman" w:eastAsia="宋体" w:cs="Times New Roman"/>
      <w:kern w:val="28"/>
      <w:sz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rhdn</Company>
  <Pages>1</Pages>
  <Words>460</Words>
  <Characters>496</Characters>
  <Lines>1</Lines>
  <Paragraphs>1</Paragraphs>
  <TotalTime>0</TotalTime>
  <ScaleCrop>false</ScaleCrop>
  <LinksUpToDate>false</LinksUpToDate>
  <CharactersWithSpaces>504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2019-12-24T07:05:00Z</dcterms:created>
  <dc:creator>Administrator</dc:creator>
  <cp:lastModifiedBy>曾利利</cp:lastModifiedBy>
  <cp:lastPrinted>2025-03-05T08:14:52Z</cp:lastPrinted>
  <dcterms:modified xsi:type="dcterms:W3CDTF">2025-03-05T08:20:26Z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AEDC3EEC509842D09A09F5A74AB82B07</vt:lpwstr>
  </property>
  <property fmtid="{D5CDD505-2E9C-101B-9397-08002B2CF9AE}" pid="4" name="KSOTemplateDocerSaveRecord">
    <vt:lpwstr>eyJoZGlkIjoiYzQyNWY2ZDRmYjQ5ZTgyMDM4NGEyYWFhMjA5OTE1ZDYiLCJ1c2VySWQiOiI3NjU0OTE5MDcifQ==</vt:lpwstr>
  </property>
</Properties>
</file>