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nts/font5.odttf" ContentType="application/vnd.openxmlformats-officedocument.obfuscatedFont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CB0C533">
      <w:pPr>
        <w:pStyle w:val="2"/>
        <w:rPr>
          <w:rFonts w:hint="eastAsia"/>
          <w:color w:val="auto"/>
          <w:lang w:val="en-US" w:eastAsia="zh-CN"/>
        </w:rPr>
      </w:pPr>
    </w:p>
    <w:p w14:paraId="7E4DBC1B">
      <w:pPr>
        <w:spacing w:before="25" w:line="222" w:lineRule="auto"/>
        <w:jc w:val="left"/>
        <w:rPr>
          <w:rFonts w:hint="eastAsia" w:ascii="Times New Roman" w:hAnsi="Times New Roman" w:eastAsia="微软雅黑"/>
          <w:color w:val="auto"/>
          <w:sz w:val="32"/>
          <w:szCs w:val="32"/>
          <w:highlight w:val="none"/>
          <w:lang w:val="en-US" w:eastAsia="zh-CN"/>
        </w:rPr>
      </w:pPr>
      <w:r>
        <w:rPr>
          <w:rFonts w:hint="eastAsia" w:ascii="Times New Roman" w:hAnsi="Times New Roman" w:eastAsia="微软雅黑"/>
          <w:color w:val="auto"/>
          <w:sz w:val="32"/>
          <w:szCs w:val="32"/>
          <w:highlight w:val="none"/>
          <w:lang w:val="en-US" w:eastAsia="zh-CN"/>
        </w:rPr>
        <w:t>附件5</w:t>
      </w:r>
    </w:p>
    <w:p w14:paraId="076CDF61">
      <w:pPr>
        <w:spacing w:before="25" w:line="222" w:lineRule="auto"/>
        <w:ind w:firstLine="2586" w:firstLineChars="700"/>
        <w:jc w:val="both"/>
        <w:rPr>
          <w:rFonts w:ascii="黑体" w:hAnsi="黑体" w:eastAsia="黑体" w:cs="黑体"/>
          <w:b/>
          <w:bCs/>
          <w:color w:val="auto"/>
          <w:spacing w:val="4"/>
          <w:sz w:val="36"/>
          <w:szCs w:val="36"/>
        </w:rPr>
      </w:pPr>
    </w:p>
    <w:p w14:paraId="259A3EBD">
      <w:pPr>
        <w:spacing w:before="25" w:line="222" w:lineRule="auto"/>
        <w:ind w:firstLine="2586" w:firstLineChars="700"/>
        <w:jc w:val="both"/>
        <w:rPr>
          <w:rFonts w:ascii="黑体" w:hAnsi="黑体" w:eastAsia="黑体" w:cs="黑体"/>
          <w:color w:val="auto"/>
          <w:sz w:val="36"/>
          <w:szCs w:val="36"/>
        </w:rPr>
      </w:pPr>
      <w:r>
        <w:rPr>
          <w:rFonts w:ascii="黑体" w:hAnsi="黑体" w:eastAsia="黑体" w:cs="黑体"/>
          <w:b/>
          <w:bCs/>
          <w:color w:val="auto"/>
          <w:spacing w:val="4"/>
          <w:sz w:val="36"/>
          <w:szCs w:val="36"/>
        </w:rPr>
        <w:t>老年人能力评估基本信息表</w:t>
      </w:r>
    </w:p>
    <w:p w14:paraId="42C9DE8F">
      <w:pPr>
        <w:pStyle w:val="2"/>
        <w:spacing w:before="222" w:line="218" w:lineRule="auto"/>
        <w:jc w:val="center"/>
        <w:rPr>
          <w:rFonts w:hint="default" w:ascii="宋体" w:hAnsi="宋体" w:eastAsia="宋体" w:cs="宋体"/>
          <w:color w:val="auto"/>
          <w:sz w:val="22"/>
          <w:szCs w:val="22"/>
          <w:lang w:val="en-US" w:eastAsia="zh-CN"/>
        </w:rPr>
      </w:pPr>
      <w:r>
        <w:rPr>
          <w:rFonts w:hint="eastAsia" w:ascii="黑体" w:hAnsi="黑体" w:eastAsia="黑体" w:cs="黑体"/>
          <w:color w:val="auto"/>
          <w:spacing w:val="42"/>
          <w:w w:val="101"/>
          <w:sz w:val="22"/>
          <w:szCs w:val="22"/>
          <w:lang w:val="en-US" w:eastAsia="zh-CN"/>
        </w:rPr>
        <w:t xml:space="preserve">   （老年人能力评估机构工作人员填写）</w:t>
      </w:r>
    </w:p>
    <w:p w14:paraId="0ACE370D">
      <w:pPr>
        <w:spacing w:line="352" w:lineRule="auto"/>
        <w:rPr>
          <w:rFonts w:ascii="Arial"/>
          <w:color w:val="auto"/>
          <w:sz w:val="21"/>
        </w:rPr>
      </w:pPr>
    </w:p>
    <w:p w14:paraId="21D75796">
      <w:pPr>
        <w:pStyle w:val="2"/>
        <w:spacing w:before="65" w:line="222" w:lineRule="auto"/>
        <w:ind w:left="15"/>
        <w:outlineLvl w:val="0"/>
        <w:rPr>
          <w:rFonts w:ascii="黑体" w:hAnsi="黑体" w:eastAsia="黑体" w:cs="黑体"/>
          <w:color w:val="auto"/>
          <w:sz w:val="22"/>
          <w:szCs w:val="22"/>
        </w:rPr>
      </w:pPr>
      <w:r>
        <w:rPr>
          <w:b/>
          <w:bCs/>
          <w:color w:val="auto"/>
          <w:spacing w:val="8"/>
          <w:sz w:val="22"/>
          <w:szCs w:val="22"/>
        </w:rPr>
        <w:t>A.1</w:t>
      </w:r>
      <w:r>
        <w:rPr>
          <w:rFonts w:ascii="黑体" w:hAnsi="黑体" w:eastAsia="黑体" w:cs="黑体"/>
          <w:b/>
          <w:bCs/>
          <w:color w:val="auto"/>
          <w:spacing w:val="8"/>
          <w:sz w:val="22"/>
          <w:szCs w:val="22"/>
        </w:rPr>
        <w:t>评估信息表</w:t>
      </w:r>
      <w:r>
        <w:rPr>
          <w:rFonts w:hint="eastAsia" w:ascii="黑体" w:hAnsi="黑体" w:eastAsia="黑体" w:cs="黑体"/>
          <w:b/>
          <w:bCs/>
          <w:color w:val="auto"/>
          <w:spacing w:val="8"/>
          <w:sz w:val="22"/>
          <w:szCs w:val="22"/>
          <w:lang w:val="en-US" w:eastAsia="zh-CN"/>
        </w:rPr>
        <w:t xml:space="preserve"> </w:t>
      </w:r>
    </w:p>
    <w:p w14:paraId="089C8683">
      <w:pPr>
        <w:spacing w:line="240" w:lineRule="exact"/>
        <w:rPr>
          <w:color w:val="auto"/>
        </w:rPr>
      </w:pPr>
    </w:p>
    <w:tbl>
      <w:tblPr>
        <w:tblStyle w:val="12"/>
        <w:tblW w:w="9240" w:type="dxa"/>
        <w:tblInd w:w="5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993"/>
        <w:gridCol w:w="7247"/>
      </w:tblGrid>
      <w:tr w14:paraId="33BE1A7D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1" w:hRule="atLeast"/>
        </w:trPr>
        <w:tc>
          <w:tcPr>
            <w:tcW w:w="1993" w:type="dxa"/>
            <w:vAlign w:val="top"/>
          </w:tcPr>
          <w:p w14:paraId="04DE631F">
            <w:pPr>
              <w:pStyle w:val="11"/>
              <w:spacing w:before="81" w:line="218" w:lineRule="auto"/>
              <w:ind w:left="105"/>
              <w:rPr>
                <w:rFonts w:hint="eastAsia" w:ascii="宋体" w:hAnsi="宋体" w:eastAsia="宋体" w:cs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auto"/>
                <w:sz w:val="21"/>
                <w:szCs w:val="21"/>
              </w:rPr>
              <w:t>A.1.1评估编号</w:t>
            </w:r>
          </w:p>
        </w:tc>
        <w:tc>
          <w:tcPr>
            <w:tcW w:w="7247" w:type="dxa"/>
            <w:vAlign w:val="top"/>
          </w:tcPr>
          <w:p w14:paraId="020A2EA0">
            <w:pPr>
              <w:pStyle w:val="11"/>
              <w:spacing w:before="101" w:line="221" w:lineRule="auto"/>
              <w:ind w:left="102"/>
              <w:rPr>
                <w:rFonts w:hint="eastAsia" w:ascii="宋体" w:hAnsi="宋体" w:eastAsia="宋体" w:cs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auto"/>
                <w:spacing w:val="4"/>
                <w:sz w:val="21"/>
                <w:szCs w:val="21"/>
              </w:rPr>
              <w:t>□□□□□□□□□□□□□□□</w:t>
            </w:r>
          </w:p>
        </w:tc>
      </w:tr>
      <w:tr w14:paraId="53D31E02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7" w:hRule="atLeast"/>
        </w:trPr>
        <w:tc>
          <w:tcPr>
            <w:tcW w:w="1993" w:type="dxa"/>
            <w:vAlign w:val="top"/>
          </w:tcPr>
          <w:p w14:paraId="51F6DC19">
            <w:pPr>
              <w:pStyle w:val="11"/>
              <w:spacing w:before="70" w:line="218" w:lineRule="auto"/>
              <w:ind w:left="105"/>
              <w:rPr>
                <w:rFonts w:hint="eastAsia" w:ascii="宋体" w:hAnsi="宋体" w:eastAsia="宋体" w:cs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auto"/>
                <w:spacing w:val="-1"/>
                <w:sz w:val="21"/>
                <w:szCs w:val="21"/>
              </w:rPr>
              <w:t>A.1.2评估基准日期</w:t>
            </w:r>
          </w:p>
        </w:tc>
        <w:tc>
          <w:tcPr>
            <w:tcW w:w="7247" w:type="dxa"/>
            <w:vAlign w:val="top"/>
          </w:tcPr>
          <w:p w14:paraId="16E766D7">
            <w:pPr>
              <w:pStyle w:val="11"/>
              <w:spacing w:before="72" w:line="219" w:lineRule="auto"/>
              <w:ind w:left="102"/>
              <w:rPr>
                <w:rFonts w:hint="eastAsia" w:ascii="宋体" w:hAnsi="宋体" w:eastAsia="宋体" w:cs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auto"/>
                <w:spacing w:val="3"/>
                <w:sz w:val="21"/>
                <w:szCs w:val="21"/>
              </w:rPr>
              <w:t>□□□□年□□月□□日</w:t>
            </w:r>
          </w:p>
        </w:tc>
      </w:tr>
      <w:tr w14:paraId="24E140FF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1" w:hRule="atLeast"/>
        </w:trPr>
        <w:tc>
          <w:tcPr>
            <w:tcW w:w="1993" w:type="dxa"/>
            <w:vAlign w:val="top"/>
          </w:tcPr>
          <w:p w14:paraId="53E5B409">
            <w:pPr>
              <w:pStyle w:val="11"/>
              <w:spacing w:before="83" w:line="218" w:lineRule="auto"/>
              <w:ind w:left="105"/>
              <w:rPr>
                <w:rFonts w:hint="eastAsia" w:ascii="宋体" w:hAnsi="宋体" w:eastAsia="宋体" w:cs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auto"/>
                <w:spacing w:val="2"/>
                <w:sz w:val="21"/>
                <w:szCs w:val="21"/>
              </w:rPr>
              <w:t>A.1.3评估原因</w:t>
            </w:r>
          </w:p>
        </w:tc>
        <w:tc>
          <w:tcPr>
            <w:tcW w:w="7247" w:type="dxa"/>
            <w:vAlign w:val="top"/>
          </w:tcPr>
          <w:p w14:paraId="1D8A8C96">
            <w:pPr>
              <w:pStyle w:val="11"/>
              <w:spacing w:before="77" w:line="218" w:lineRule="auto"/>
              <w:ind w:left="102"/>
              <w:rPr>
                <w:rFonts w:hint="eastAsia" w:ascii="宋体" w:hAnsi="宋体" w:eastAsia="宋体" w:cs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auto"/>
                <w:sz w:val="21"/>
                <w:szCs w:val="21"/>
              </w:rPr>
              <w:t>□首次评估□常规评估□即时评估□因对评估结果有疑问进行的复评</w:t>
            </w:r>
          </w:p>
          <w:p w14:paraId="7C38F5E5">
            <w:pPr>
              <w:pStyle w:val="11"/>
              <w:spacing w:before="77" w:line="218" w:lineRule="auto"/>
              <w:ind w:left="102"/>
              <w:rPr>
                <w:rFonts w:hint="eastAsia" w:ascii="宋体" w:hAnsi="宋体" w:eastAsia="宋体" w:cs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auto"/>
                <w:sz w:val="21"/>
                <w:szCs w:val="21"/>
                <w:lang w:eastAsia="zh-CN"/>
              </w:rPr>
              <w:t>□</w:t>
            </w:r>
            <w:r>
              <w:rPr>
                <w:rFonts w:hint="eastAsia" w:ascii="宋体" w:hAnsi="宋体" w:eastAsia="宋体" w:cs="宋体"/>
                <w:color w:val="auto"/>
                <w:spacing w:val="-1"/>
                <w:sz w:val="21"/>
                <w:szCs w:val="21"/>
              </w:rPr>
              <w:t>其他</w:t>
            </w:r>
            <w:r>
              <w:rPr>
                <w:rFonts w:hint="eastAsia" w:ascii="宋体" w:hAnsi="宋体" w:eastAsia="宋体" w:cs="宋体"/>
                <w:color w:val="auto"/>
                <w:sz w:val="21"/>
                <w:szCs w:val="21"/>
                <w:u w:val="single" w:color="auto"/>
              </w:rPr>
              <w:t xml:space="preserve">   </w:t>
            </w:r>
          </w:p>
        </w:tc>
      </w:tr>
    </w:tbl>
    <w:p w14:paraId="3FECF64B">
      <w:pPr>
        <w:pStyle w:val="2"/>
        <w:spacing w:before="66" w:line="222" w:lineRule="auto"/>
        <w:outlineLvl w:val="0"/>
        <w:rPr>
          <w:rFonts w:hint="eastAsia" w:ascii="宋体" w:hAnsi="宋体" w:eastAsia="宋体" w:cs="宋体"/>
          <w:color w:val="auto"/>
          <w:sz w:val="21"/>
          <w:szCs w:val="21"/>
        </w:rPr>
      </w:pPr>
      <w:r>
        <w:rPr>
          <w:rFonts w:hint="eastAsia" w:ascii="宋体" w:hAnsi="宋体" w:eastAsia="宋体" w:cs="宋体"/>
          <w:b/>
          <w:bCs/>
          <w:color w:val="auto"/>
          <w:spacing w:val="8"/>
          <w:sz w:val="21"/>
          <w:szCs w:val="21"/>
        </w:rPr>
        <w:t>A.2评估对象基本信息表</w:t>
      </w:r>
    </w:p>
    <w:p w14:paraId="3F7D1D6B">
      <w:pPr>
        <w:spacing w:line="231" w:lineRule="exact"/>
        <w:rPr>
          <w:rFonts w:hint="eastAsia" w:ascii="宋体" w:hAnsi="宋体" w:eastAsia="宋体" w:cs="宋体"/>
          <w:color w:val="auto"/>
          <w:sz w:val="21"/>
          <w:szCs w:val="21"/>
        </w:rPr>
      </w:pPr>
    </w:p>
    <w:tbl>
      <w:tblPr>
        <w:tblStyle w:val="12"/>
        <w:tblW w:w="9220" w:type="dxa"/>
        <w:tblInd w:w="15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724"/>
        <w:gridCol w:w="1808"/>
        <w:gridCol w:w="6688"/>
      </w:tblGrid>
      <w:tr w14:paraId="6ECD8DAD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6" w:hRule="atLeast"/>
        </w:trPr>
        <w:tc>
          <w:tcPr>
            <w:tcW w:w="2532" w:type="dxa"/>
            <w:gridSpan w:val="2"/>
            <w:vAlign w:val="top"/>
          </w:tcPr>
          <w:p w14:paraId="3E00BD57">
            <w:pPr>
              <w:pStyle w:val="11"/>
              <w:spacing w:before="83" w:line="219" w:lineRule="auto"/>
              <w:ind w:left="75"/>
              <w:jc w:val="left"/>
              <w:rPr>
                <w:rFonts w:hint="eastAsia" w:ascii="宋体" w:hAnsi="宋体" w:eastAsia="宋体" w:cs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auto"/>
                <w:spacing w:val="4"/>
                <w:sz w:val="21"/>
                <w:szCs w:val="21"/>
              </w:rPr>
              <w:t>A.2.1姓名</w:t>
            </w:r>
          </w:p>
        </w:tc>
        <w:tc>
          <w:tcPr>
            <w:tcW w:w="6688" w:type="dxa"/>
            <w:vAlign w:val="top"/>
          </w:tcPr>
          <w:p w14:paraId="626D4AC6">
            <w:pPr>
              <w:rPr>
                <w:rFonts w:hint="eastAsia" w:ascii="宋体" w:hAnsi="宋体" w:eastAsia="宋体" w:cs="宋体"/>
                <w:color w:val="auto"/>
                <w:sz w:val="21"/>
                <w:szCs w:val="21"/>
              </w:rPr>
            </w:pPr>
          </w:p>
        </w:tc>
      </w:tr>
      <w:tr w14:paraId="189C5FBF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2" w:hRule="atLeast"/>
        </w:trPr>
        <w:tc>
          <w:tcPr>
            <w:tcW w:w="2532" w:type="dxa"/>
            <w:gridSpan w:val="2"/>
            <w:vAlign w:val="top"/>
          </w:tcPr>
          <w:p w14:paraId="2D35BB97">
            <w:pPr>
              <w:pStyle w:val="11"/>
              <w:spacing w:before="79" w:line="220" w:lineRule="auto"/>
              <w:ind w:left="75"/>
              <w:rPr>
                <w:rFonts w:hint="eastAsia" w:ascii="宋体" w:hAnsi="宋体" w:eastAsia="宋体" w:cs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auto"/>
                <w:sz w:val="21"/>
                <w:szCs w:val="21"/>
              </w:rPr>
              <w:t>A.2.2性别</w:t>
            </w:r>
          </w:p>
        </w:tc>
        <w:tc>
          <w:tcPr>
            <w:tcW w:w="6688" w:type="dxa"/>
            <w:vAlign w:val="top"/>
          </w:tcPr>
          <w:p w14:paraId="0DBF487D">
            <w:pPr>
              <w:pStyle w:val="11"/>
              <w:spacing w:before="79" w:line="219" w:lineRule="auto"/>
              <w:ind w:left="73"/>
              <w:rPr>
                <w:rFonts w:hint="eastAsia" w:ascii="宋体" w:hAnsi="宋体" w:eastAsia="宋体" w:cs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auto"/>
                <w:spacing w:val="2"/>
                <w:sz w:val="21"/>
                <w:szCs w:val="21"/>
              </w:rPr>
              <w:t>□男□女</w:t>
            </w:r>
          </w:p>
        </w:tc>
      </w:tr>
      <w:tr w14:paraId="31CEBEBD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7" w:hRule="atLeast"/>
        </w:trPr>
        <w:tc>
          <w:tcPr>
            <w:tcW w:w="2532" w:type="dxa"/>
            <w:gridSpan w:val="2"/>
            <w:vAlign w:val="top"/>
          </w:tcPr>
          <w:p w14:paraId="23EC72CE">
            <w:pPr>
              <w:pStyle w:val="11"/>
              <w:spacing w:before="69" w:line="220" w:lineRule="auto"/>
              <w:ind w:left="75"/>
              <w:rPr>
                <w:rFonts w:hint="eastAsia" w:ascii="宋体" w:hAnsi="宋体" w:eastAsia="宋体" w:cs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auto"/>
                <w:sz w:val="21"/>
                <w:szCs w:val="21"/>
              </w:rPr>
              <w:t>A.2.3出生日期</w:t>
            </w:r>
          </w:p>
        </w:tc>
        <w:tc>
          <w:tcPr>
            <w:tcW w:w="6688" w:type="dxa"/>
            <w:vAlign w:val="top"/>
          </w:tcPr>
          <w:p w14:paraId="33F56C32">
            <w:pPr>
              <w:pStyle w:val="11"/>
              <w:spacing w:before="69" w:line="219" w:lineRule="auto"/>
              <w:ind w:left="73"/>
              <w:rPr>
                <w:rFonts w:hint="eastAsia" w:ascii="宋体" w:hAnsi="宋体" w:eastAsia="宋体" w:cs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auto"/>
                <w:spacing w:val="3"/>
                <w:sz w:val="21"/>
                <w:szCs w:val="21"/>
              </w:rPr>
              <w:t>□□□□</w:t>
            </w:r>
            <w:r>
              <w:rPr>
                <w:rFonts w:hint="eastAsia" w:ascii="宋体" w:hAnsi="宋体" w:eastAsia="宋体" w:cs="宋体"/>
                <w:color w:val="auto"/>
                <w:spacing w:val="4"/>
                <w:sz w:val="21"/>
                <w:szCs w:val="21"/>
              </w:rPr>
              <w:t>年</w:t>
            </w:r>
            <w:r>
              <w:rPr>
                <w:rFonts w:hint="eastAsia" w:ascii="宋体" w:hAnsi="宋体" w:eastAsia="宋体" w:cs="宋体"/>
                <w:color w:val="auto"/>
                <w:spacing w:val="3"/>
                <w:sz w:val="21"/>
                <w:szCs w:val="21"/>
              </w:rPr>
              <w:t>□□</w:t>
            </w:r>
            <w:r>
              <w:rPr>
                <w:rFonts w:hint="eastAsia" w:ascii="宋体" w:hAnsi="宋体" w:eastAsia="宋体" w:cs="宋体"/>
                <w:color w:val="auto"/>
                <w:spacing w:val="4"/>
                <w:sz w:val="21"/>
                <w:szCs w:val="21"/>
              </w:rPr>
              <w:t>月</w:t>
            </w:r>
            <w:r>
              <w:rPr>
                <w:rFonts w:hint="eastAsia" w:ascii="宋体" w:hAnsi="宋体" w:eastAsia="宋体" w:cs="宋体"/>
                <w:color w:val="auto"/>
                <w:spacing w:val="3"/>
                <w:sz w:val="21"/>
                <w:szCs w:val="21"/>
              </w:rPr>
              <w:t>□</w:t>
            </w:r>
            <w:r>
              <w:rPr>
                <w:rFonts w:hint="eastAsia" w:ascii="宋体" w:hAnsi="宋体" w:eastAsia="宋体" w:cs="宋体"/>
                <w:color w:val="auto"/>
                <w:spacing w:val="3"/>
                <w:sz w:val="21"/>
                <w:szCs w:val="21"/>
                <w:lang w:eastAsia="zh-CN"/>
              </w:rPr>
              <w:t>□</w:t>
            </w:r>
            <w:r>
              <w:rPr>
                <w:rFonts w:hint="eastAsia" w:ascii="宋体" w:hAnsi="宋体" w:eastAsia="宋体" w:cs="宋体"/>
                <w:color w:val="auto"/>
                <w:spacing w:val="4"/>
                <w:sz w:val="21"/>
                <w:szCs w:val="21"/>
              </w:rPr>
              <w:t>日</w:t>
            </w:r>
          </w:p>
        </w:tc>
      </w:tr>
      <w:tr w14:paraId="4B076774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2" w:hRule="atLeast"/>
        </w:trPr>
        <w:tc>
          <w:tcPr>
            <w:tcW w:w="2532" w:type="dxa"/>
            <w:gridSpan w:val="2"/>
            <w:vAlign w:val="top"/>
          </w:tcPr>
          <w:p w14:paraId="62523839">
            <w:pPr>
              <w:pStyle w:val="11"/>
              <w:spacing w:before="80" w:line="219" w:lineRule="auto"/>
              <w:ind w:left="75"/>
              <w:rPr>
                <w:rFonts w:hint="eastAsia" w:ascii="宋体" w:hAnsi="宋体" w:eastAsia="宋体" w:cs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auto"/>
                <w:spacing w:val="-1"/>
                <w:sz w:val="21"/>
                <w:szCs w:val="21"/>
              </w:rPr>
              <w:t>A.2.4身高</w:t>
            </w:r>
          </w:p>
        </w:tc>
        <w:tc>
          <w:tcPr>
            <w:tcW w:w="6688" w:type="dxa"/>
            <w:vAlign w:val="top"/>
          </w:tcPr>
          <w:p w14:paraId="0BAA8F97">
            <w:pPr>
              <w:pStyle w:val="11"/>
              <w:tabs>
                <w:tab w:val="left" w:pos="472"/>
              </w:tabs>
              <w:spacing w:before="150" w:line="141" w:lineRule="auto"/>
              <w:ind w:left="73"/>
              <w:rPr>
                <w:rFonts w:hint="eastAsia" w:ascii="宋体" w:hAnsi="宋体" w:eastAsia="宋体" w:cs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auto"/>
                <w:sz w:val="21"/>
                <w:szCs w:val="21"/>
                <w:u w:val="single" w:color="auto"/>
              </w:rPr>
              <w:tab/>
            </w:r>
            <w:r>
              <w:rPr>
                <w:rFonts w:hint="eastAsia" w:ascii="宋体" w:hAnsi="宋体" w:eastAsia="宋体" w:cs="宋体"/>
                <w:color w:val="auto"/>
                <w:spacing w:val="-89"/>
                <w:sz w:val="21"/>
                <w:szCs w:val="21"/>
              </w:rPr>
              <w:t xml:space="preserve"> </w:t>
            </w:r>
            <w:r>
              <w:rPr>
                <w:rFonts w:hint="eastAsia" w:ascii="宋体" w:hAnsi="宋体" w:eastAsia="宋体" w:cs="宋体"/>
                <w:color w:val="auto"/>
                <w:spacing w:val="-3"/>
                <w:sz w:val="21"/>
                <w:szCs w:val="21"/>
              </w:rPr>
              <w:t>cm</w:t>
            </w:r>
          </w:p>
        </w:tc>
      </w:tr>
      <w:tr w14:paraId="466DA6E8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4" w:hRule="atLeast"/>
        </w:trPr>
        <w:tc>
          <w:tcPr>
            <w:tcW w:w="2532" w:type="dxa"/>
            <w:gridSpan w:val="2"/>
            <w:vAlign w:val="top"/>
          </w:tcPr>
          <w:p w14:paraId="11FD69DF">
            <w:pPr>
              <w:pStyle w:val="11"/>
              <w:spacing w:before="82" w:line="221" w:lineRule="auto"/>
              <w:ind w:left="75"/>
              <w:rPr>
                <w:rFonts w:hint="eastAsia" w:ascii="宋体" w:hAnsi="宋体" w:eastAsia="宋体" w:cs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auto"/>
                <w:sz w:val="21"/>
                <w:szCs w:val="21"/>
              </w:rPr>
              <w:t>A.2.5体重</w:t>
            </w:r>
          </w:p>
        </w:tc>
        <w:tc>
          <w:tcPr>
            <w:tcW w:w="6688" w:type="dxa"/>
            <w:vAlign w:val="top"/>
          </w:tcPr>
          <w:p w14:paraId="1F062C7E">
            <w:pPr>
              <w:pStyle w:val="11"/>
              <w:spacing w:before="74" w:line="214" w:lineRule="auto"/>
              <w:ind w:left="803"/>
              <w:rPr>
                <w:rFonts w:hint="eastAsia" w:ascii="宋体" w:hAnsi="宋体" w:eastAsia="宋体" w:cs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auto"/>
                <w:spacing w:val="-2"/>
                <w:sz w:val="21"/>
                <w:szCs w:val="21"/>
              </w:rPr>
              <w:t>kg</w:t>
            </w:r>
          </w:p>
        </w:tc>
      </w:tr>
      <w:tr w14:paraId="5A2BD967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8" w:hRule="atLeast"/>
        </w:trPr>
        <w:tc>
          <w:tcPr>
            <w:tcW w:w="2532" w:type="dxa"/>
            <w:gridSpan w:val="2"/>
            <w:vAlign w:val="top"/>
          </w:tcPr>
          <w:p w14:paraId="5762E38A">
            <w:pPr>
              <w:pStyle w:val="11"/>
              <w:spacing w:before="82" w:line="221" w:lineRule="auto"/>
              <w:ind w:left="75"/>
              <w:rPr>
                <w:rFonts w:hint="eastAsia" w:ascii="宋体" w:hAnsi="宋体" w:eastAsia="宋体" w:cs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auto"/>
                <w:sz w:val="21"/>
                <w:szCs w:val="21"/>
              </w:rPr>
              <w:t>A.2.6民族</w:t>
            </w:r>
          </w:p>
        </w:tc>
        <w:tc>
          <w:tcPr>
            <w:tcW w:w="6688" w:type="dxa"/>
            <w:vAlign w:val="top"/>
          </w:tcPr>
          <w:p w14:paraId="4FE0A2B8">
            <w:pPr>
              <w:pStyle w:val="11"/>
              <w:spacing w:before="74" w:line="219" w:lineRule="auto"/>
              <w:ind w:left="73"/>
              <w:rPr>
                <w:rFonts w:hint="eastAsia" w:ascii="宋体" w:hAnsi="宋体" w:eastAsia="宋体" w:cs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auto"/>
                <w:sz w:val="21"/>
                <w:szCs w:val="21"/>
              </w:rPr>
              <w:t>□汉族□少数民族：</w:t>
            </w:r>
            <w:r>
              <w:rPr>
                <w:rFonts w:hint="eastAsia" w:ascii="宋体" w:hAnsi="宋体" w:eastAsia="宋体" w:cs="宋体"/>
                <w:color w:val="auto"/>
                <w:spacing w:val="49"/>
                <w:sz w:val="21"/>
                <w:szCs w:val="21"/>
                <w:u w:val="single" w:color="auto"/>
              </w:rPr>
              <w:t xml:space="preserve">  </w:t>
            </w:r>
            <w:r>
              <w:rPr>
                <w:rFonts w:hint="eastAsia" w:ascii="宋体" w:hAnsi="宋体" w:eastAsia="宋体" w:cs="宋体"/>
                <w:color w:val="auto"/>
                <w:spacing w:val="-93"/>
                <w:sz w:val="21"/>
                <w:szCs w:val="21"/>
              </w:rPr>
              <w:t xml:space="preserve"> </w:t>
            </w:r>
            <w:r>
              <w:rPr>
                <w:rFonts w:hint="eastAsia" w:ascii="宋体" w:hAnsi="宋体" w:eastAsia="宋体" w:cs="宋体"/>
                <w:color w:val="auto"/>
                <w:sz w:val="21"/>
                <w:szCs w:val="21"/>
              </w:rPr>
              <w:t>族</w:t>
            </w:r>
          </w:p>
        </w:tc>
      </w:tr>
      <w:tr w14:paraId="5A55A3D4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1" w:hRule="atLeast"/>
        </w:trPr>
        <w:tc>
          <w:tcPr>
            <w:tcW w:w="2532" w:type="dxa"/>
            <w:gridSpan w:val="2"/>
            <w:vAlign w:val="top"/>
          </w:tcPr>
          <w:p w14:paraId="5074E240">
            <w:pPr>
              <w:pStyle w:val="11"/>
              <w:spacing w:before="80" w:line="219" w:lineRule="auto"/>
              <w:ind w:left="75"/>
              <w:rPr>
                <w:rFonts w:hint="eastAsia" w:ascii="宋体" w:hAnsi="宋体" w:eastAsia="宋体" w:cs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auto"/>
                <w:sz w:val="21"/>
                <w:szCs w:val="21"/>
              </w:rPr>
              <w:t>A.2.7宗教信仰</w:t>
            </w:r>
          </w:p>
        </w:tc>
        <w:tc>
          <w:tcPr>
            <w:tcW w:w="6688" w:type="dxa"/>
            <w:vAlign w:val="top"/>
          </w:tcPr>
          <w:p w14:paraId="4438D9E0">
            <w:pPr>
              <w:pStyle w:val="11"/>
              <w:spacing w:before="74" w:line="220" w:lineRule="auto"/>
              <w:ind w:left="73"/>
              <w:rPr>
                <w:rFonts w:hint="eastAsia" w:ascii="宋体" w:hAnsi="宋体" w:eastAsia="宋体" w:cs="宋体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spacing w:val="1"/>
                <w:sz w:val="21"/>
                <w:szCs w:val="21"/>
              </w:rPr>
              <w:t>□无</w:t>
            </w:r>
            <w:r>
              <w:rPr>
                <w:rFonts w:hint="eastAsia" w:ascii="宋体" w:hAnsi="宋体" w:eastAsia="宋体" w:cs="宋体"/>
                <w:color w:val="auto"/>
                <w:spacing w:val="32"/>
                <w:sz w:val="21"/>
                <w:szCs w:val="21"/>
              </w:rPr>
              <w:t xml:space="preserve">  </w:t>
            </w:r>
            <w:r>
              <w:rPr>
                <w:rFonts w:hint="eastAsia" w:ascii="宋体" w:hAnsi="宋体" w:eastAsia="宋体" w:cs="宋体"/>
                <w:color w:val="auto"/>
                <w:spacing w:val="1"/>
                <w:sz w:val="21"/>
                <w:szCs w:val="21"/>
              </w:rPr>
              <w:t>□</w:t>
            </w:r>
            <w:r>
              <w:rPr>
                <w:rFonts w:hint="eastAsia" w:ascii="宋体" w:hAnsi="宋体" w:eastAsia="宋体" w:cs="宋体"/>
                <w:color w:val="auto"/>
                <w:spacing w:val="1"/>
                <w:sz w:val="21"/>
                <w:szCs w:val="21"/>
                <w:lang w:eastAsia="zh-CN"/>
              </w:rPr>
              <w:t>有</w:t>
            </w:r>
            <w:r>
              <w:rPr>
                <w:rFonts w:hint="eastAsia" w:ascii="宋体" w:hAnsi="宋体" w:eastAsia="宋体" w:cs="宋体"/>
                <w:color w:val="auto"/>
                <w:spacing w:val="1"/>
                <w:sz w:val="21"/>
                <w:szCs w:val="21"/>
                <w:u w:val="single"/>
                <w:lang w:val="en-US" w:eastAsia="zh-CN"/>
              </w:rPr>
              <w:t xml:space="preserve">    </w:t>
            </w:r>
          </w:p>
        </w:tc>
      </w:tr>
      <w:tr w14:paraId="1353CD77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</w:trPr>
        <w:tc>
          <w:tcPr>
            <w:tcW w:w="2532" w:type="dxa"/>
            <w:gridSpan w:val="2"/>
            <w:vAlign w:val="top"/>
          </w:tcPr>
          <w:p w14:paraId="51125764">
            <w:pPr>
              <w:pStyle w:val="11"/>
              <w:spacing w:before="81" w:line="219" w:lineRule="auto"/>
              <w:ind w:left="75"/>
              <w:rPr>
                <w:rFonts w:hint="eastAsia" w:ascii="宋体" w:hAnsi="宋体" w:eastAsia="宋体" w:cs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auto"/>
                <w:spacing w:val="-1"/>
                <w:sz w:val="21"/>
                <w:szCs w:val="21"/>
              </w:rPr>
              <w:t>A.2.8公民身份号码</w:t>
            </w:r>
          </w:p>
        </w:tc>
        <w:tc>
          <w:tcPr>
            <w:tcW w:w="6688" w:type="dxa"/>
            <w:vAlign w:val="top"/>
          </w:tcPr>
          <w:p w14:paraId="711597DB">
            <w:pPr>
              <w:rPr>
                <w:rFonts w:hint="eastAsia" w:ascii="宋体" w:hAnsi="宋体" w:eastAsia="宋体" w:cs="宋体"/>
                <w:color w:val="auto"/>
                <w:sz w:val="21"/>
                <w:szCs w:val="21"/>
              </w:rPr>
            </w:pPr>
          </w:p>
        </w:tc>
      </w:tr>
      <w:tr w14:paraId="2A0C5719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1" w:hRule="atLeast"/>
        </w:trPr>
        <w:tc>
          <w:tcPr>
            <w:tcW w:w="2532" w:type="dxa"/>
            <w:gridSpan w:val="2"/>
            <w:vAlign w:val="top"/>
          </w:tcPr>
          <w:p w14:paraId="50867853">
            <w:pPr>
              <w:pStyle w:val="11"/>
              <w:spacing w:before="81" w:line="220" w:lineRule="auto"/>
              <w:ind w:left="75"/>
              <w:rPr>
                <w:rFonts w:hint="eastAsia" w:ascii="宋体" w:hAnsi="宋体" w:eastAsia="宋体" w:cs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auto"/>
                <w:spacing w:val="-1"/>
                <w:sz w:val="21"/>
                <w:szCs w:val="21"/>
              </w:rPr>
              <w:t>A.2.9文化程度</w:t>
            </w:r>
          </w:p>
        </w:tc>
        <w:tc>
          <w:tcPr>
            <w:tcW w:w="6688" w:type="dxa"/>
            <w:vAlign w:val="top"/>
          </w:tcPr>
          <w:p w14:paraId="30A316B0">
            <w:pPr>
              <w:pStyle w:val="11"/>
              <w:spacing w:before="101" w:line="219" w:lineRule="auto"/>
              <w:ind w:left="73"/>
              <w:rPr>
                <w:rFonts w:hint="eastAsia" w:ascii="宋体" w:hAnsi="宋体" w:eastAsia="宋体" w:cs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auto"/>
                <w:spacing w:val="2"/>
                <w:position w:val="1"/>
                <w:sz w:val="21"/>
                <w:szCs w:val="21"/>
              </w:rPr>
              <w:t xml:space="preserve">□文盲□小学□初中   </w:t>
            </w:r>
            <w:r>
              <w:rPr>
                <w:rFonts w:hint="eastAsia" w:ascii="宋体" w:hAnsi="宋体" w:eastAsia="宋体" w:cs="宋体"/>
                <w:color w:val="auto"/>
                <w:spacing w:val="2"/>
                <w:sz w:val="21"/>
                <w:szCs w:val="21"/>
              </w:rPr>
              <w:t>□高中/技校/中专□大学专科及以上</w:t>
            </w:r>
          </w:p>
        </w:tc>
      </w:tr>
      <w:tr w14:paraId="36F66500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6" w:hRule="atLeast"/>
        </w:trPr>
        <w:tc>
          <w:tcPr>
            <w:tcW w:w="2532" w:type="dxa"/>
            <w:gridSpan w:val="2"/>
            <w:vAlign w:val="top"/>
          </w:tcPr>
          <w:p w14:paraId="5A330BA3">
            <w:pPr>
              <w:pStyle w:val="11"/>
              <w:spacing w:before="212" w:line="220" w:lineRule="auto"/>
              <w:ind w:left="75"/>
              <w:rPr>
                <w:rFonts w:hint="eastAsia" w:ascii="宋体" w:hAnsi="宋体" w:eastAsia="宋体" w:cs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auto"/>
                <w:spacing w:val="3"/>
                <w:sz w:val="21"/>
                <w:szCs w:val="21"/>
              </w:rPr>
              <w:t>A.2.10居住情况(多选)</w:t>
            </w:r>
          </w:p>
        </w:tc>
        <w:tc>
          <w:tcPr>
            <w:tcW w:w="6688" w:type="dxa"/>
            <w:vAlign w:val="top"/>
          </w:tcPr>
          <w:p w14:paraId="322C599F">
            <w:pPr>
              <w:pStyle w:val="11"/>
              <w:spacing w:before="91" w:line="219" w:lineRule="auto"/>
              <w:ind w:left="73"/>
              <w:rPr>
                <w:rFonts w:hint="eastAsia" w:ascii="宋体" w:hAnsi="宋体" w:eastAsia="宋体" w:cs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auto"/>
                <w:sz w:val="21"/>
                <w:szCs w:val="21"/>
              </w:rPr>
              <w:t>□独居□与配偶居住□与子女居住□与父母居住□与兄弟姐妹居住</w:t>
            </w:r>
          </w:p>
          <w:p w14:paraId="55F3D08B">
            <w:pPr>
              <w:pStyle w:val="11"/>
              <w:spacing w:before="32" w:line="219" w:lineRule="auto"/>
              <w:ind w:left="73"/>
              <w:rPr>
                <w:rFonts w:hint="eastAsia" w:ascii="宋体" w:hAnsi="宋体" w:eastAsia="宋体" w:cs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auto"/>
                <w:sz w:val="21"/>
                <w:szCs w:val="21"/>
              </w:rPr>
              <w:t>□与其他亲属居住□与非亲属关系的人居住□养老机构</w:t>
            </w:r>
          </w:p>
        </w:tc>
      </w:tr>
      <w:tr w14:paraId="44A3363D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1" w:hRule="atLeast"/>
        </w:trPr>
        <w:tc>
          <w:tcPr>
            <w:tcW w:w="2532" w:type="dxa"/>
            <w:gridSpan w:val="2"/>
            <w:vAlign w:val="top"/>
          </w:tcPr>
          <w:p w14:paraId="7AFA1067">
            <w:pPr>
              <w:pStyle w:val="11"/>
              <w:spacing w:before="83" w:line="219" w:lineRule="auto"/>
              <w:ind w:left="75"/>
              <w:rPr>
                <w:rFonts w:hint="eastAsia" w:ascii="宋体" w:hAnsi="宋体" w:eastAsia="宋体" w:cs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auto"/>
                <w:sz w:val="21"/>
                <w:szCs w:val="21"/>
              </w:rPr>
              <w:t>A.2.11婚姻状况</w:t>
            </w:r>
          </w:p>
        </w:tc>
        <w:tc>
          <w:tcPr>
            <w:tcW w:w="6688" w:type="dxa"/>
            <w:vAlign w:val="top"/>
          </w:tcPr>
          <w:p w14:paraId="4AC033F8">
            <w:pPr>
              <w:pStyle w:val="11"/>
              <w:spacing w:before="102" w:line="219" w:lineRule="auto"/>
              <w:ind w:left="73"/>
              <w:rPr>
                <w:rFonts w:hint="eastAsia" w:ascii="宋体" w:hAnsi="宋体" w:eastAsia="宋体" w:cs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auto"/>
                <w:spacing w:val="6"/>
                <w:sz w:val="21"/>
                <w:szCs w:val="21"/>
              </w:rPr>
              <w:t>□未婚</w:t>
            </w:r>
            <w:r>
              <w:rPr>
                <w:rFonts w:hint="eastAsia" w:ascii="宋体" w:hAnsi="宋体" w:eastAsia="宋体" w:cs="宋体"/>
                <w:color w:val="auto"/>
                <w:spacing w:val="-12"/>
                <w:sz w:val="21"/>
                <w:szCs w:val="21"/>
              </w:rPr>
              <w:t xml:space="preserve"> </w:t>
            </w:r>
            <w:r>
              <w:rPr>
                <w:rFonts w:hint="eastAsia" w:ascii="宋体" w:hAnsi="宋体" w:eastAsia="宋体" w:cs="宋体"/>
                <w:color w:val="auto"/>
                <w:spacing w:val="6"/>
                <w:sz w:val="21"/>
                <w:szCs w:val="21"/>
              </w:rPr>
              <w:t>□已婚□丧偶</w:t>
            </w:r>
            <w:r>
              <w:rPr>
                <w:rFonts w:hint="eastAsia" w:ascii="宋体" w:hAnsi="宋体" w:eastAsia="宋体" w:cs="宋体"/>
                <w:color w:val="auto"/>
                <w:spacing w:val="23"/>
                <w:sz w:val="21"/>
                <w:szCs w:val="21"/>
              </w:rPr>
              <w:t xml:space="preserve">  </w:t>
            </w:r>
            <w:r>
              <w:rPr>
                <w:rFonts w:hint="eastAsia" w:ascii="宋体" w:hAnsi="宋体" w:eastAsia="宋体" w:cs="宋体"/>
                <w:color w:val="auto"/>
                <w:spacing w:val="6"/>
                <w:sz w:val="21"/>
                <w:szCs w:val="21"/>
              </w:rPr>
              <w:t>□离婚□未说明</w:t>
            </w:r>
          </w:p>
        </w:tc>
      </w:tr>
      <w:tr w14:paraId="7BAC8754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37" w:hRule="atLeast"/>
        </w:trPr>
        <w:tc>
          <w:tcPr>
            <w:tcW w:w="2532" w:type="dxa"/>
            <w:gridSpan w:val="2"/>
            <w:vAlign w:val="top"/>
          </w:tcPr>
          <w:p w14:paraId="37DCC7A7">
            <w:pPr>
              <w:pStyle w:val="11"/>
              <w:spacing w:before="111" w:line="227" w:lineRule="auto"/>
              <w:ind w:left="75" w:right="48"/>
              <w:rPr>
                <w:rFonts w:hint="eastAsia" w:ascii="宋体" w:hAnsi="宋体" w:eastAsia="宋体" w:cs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auto"/>
                <w:spacing w:val="-1"/>
                <w:sz w:val="21"/>
                <w:szCs w:val="21"/>
              </w:rPr>
              <w:t>A.2.12  医疗费用支付方式</w:t>
            </w:r>
            <w:r>
              <w:rPr>
                <w:rFonts w:hint="eastAsia" w:ascii="宋体" w:hAnsi="宋体" w:eastAsia="宋体" w:cs="宋体"/>
                <w:color w:val="auto"/>
                <w:spacing w:val="13"/>
                <w:sz w:val="21"/>
                <w:szCs w:val="21"/>
              </w:rPr>
              <w:t xml:space="preserve"> </w:t>
            </w:r>
            <w:r>
              <w:rPr>
                <w:rFonts w:hint="eastAsia" w:ascii="宋体" w:hAnsi="宋体" w:eastAsia="宋体" w:cs="宋体"/>
                <w:color w:val="auto"/>
                <w:spacing w:val="10"/>
                <w:sz w:val="21"/>
                <w:szCs w:val="21"/>
              </w:rPr>
              <w:t>(多选)</w:t>
            </w:r>
          </w:p>
        </w:tc>
        <w:tc>
          <w:tcPr>
            <w:tcW w:w="6688" w:type="dxa"/>
            <w:vAlign w:val="top"/>
          </w:tcPr>
          <w:p w14:paraId="47D148C3">
            <w:pPr>
              <w:pStyle w:val="11"/>
              <w:spacing w:before="101" w:line="219" w:lineRule="auto"/>
              <w:ind w:left="73"/>
              <w:rPr>
                <w:rFonts w:hint="eastAsia" w:ascii="宋体" w:hAnsi="宋体" w:eastAsia="宋体" w:cs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auto"/>
                <w:sz w:val="21"/>
                <w:szCs w:val="21"/>
              </w:rPr>
              <w:t>□城镇职工基本医疗保险□城乡居民基本医疗保险□自费   □公务员补助</w:t>
            </w:r>
          </w:p>
          <w:p w14:paraId="5C5201FF">
            <w:pPr>
              <w:pStyle w:val="11"/>
              <w:spacing w:before="24" w:line="219" w:lineRule="auto"/>
              <w:ind w:left="73"/>
              <w:rPr>
                <w:rFonts w:hint="eastAsia" w:ascii="宋体" w:hAnsi="宋体" w:eastAsia="宋体" w:cs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auto"/>
                <w:sz w:val="21"/>
                <w:szCs w:val="21"/>
              </w:rPr>
              <w:t>□企业补充保险□公费医疗及医疗照顾对象□医疗救助□大病保险</w:t>
            </w:r>
          </w:p>
        </w:tc>
      </w:tr>
      <w:tr w14:paraId="43A670C7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99" w:hRule="atLeast"/>
        </w:trPr>
        <w:tc>
          <w:tcPr>
            <w:tcW w:w="2532" w:type="dxa"/>
            <w:gridSpan w:val="2"/>
            <w:vAlign w:val="top"/>
          </w:tcPr>
          <w:p w14:paraId="1E1A34B8">
            <w:pPr>
              <w:pStyle w:val="11"/>
              <w:spacing w:before="224" w:line="219" w:lineRule="auto"/>
              <w:ind w:left="75"/>
              <w:rPr>
                <w:rFonts w:hint="eastAsia" w:ascii="宋体" w:hAnsi="宋体" w:eastAsia="宋体" w:cs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auto"/>
                <w:spacing w:val="3"/>
                <w:sz w:val="21"/>
                <w:szCs w:val="21"/>
              </w:rPr>
              <w:t>A.2.13经济来源(多选)</w:t>
            </w:r>
          </w:p>
        </w:tc>
        <w:tc>
          <w:tcPr>
            <w:tcW w:w="6688" w:type="dxa"/>
            <w:vAlign w:val="top"/>
          </w:tcPr>
          <w:p w14:paraId="0848E0B8">
            <w:pPr>
              <w:pStyle w:val="11"/>
              <w:spacing w:before="94" w:line="219" w:lineRule="auto"/>
              <w:ind w:left="73"/>
              <w:rPr>
                <w:rFonts w:hint="eastAsia" w:ascii="宋体" w:hAnsi="宋体" w:eastAsia="宋体" w:cs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auto"/>
                <w:sz w:val="21"/>
                <w:szCs w:val="21"/>
              </w:rPr>
              <w:t>□退休金/养老金□子女补贴□亲友资助□国家普惠型补贴□个人储蓄</w:t>
            </w:r>
          </w:p>
          <w:p w14:paraId="76F29FFC">
            <w:pPr>
              <w:pStyle w:val="11"/>
              <w:spacing w:before="42" w:line="219" w:lineRule="auto"/>
              <w:ind w:left="73"/>
              <w:rPr>
                <w:rFonts w:hint="eastAsia" w:ascii="宋体" w:hAnsi="宋体" w:eastAsia="宋体" w:cs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auto"/>
                <w:spacing w:val="1"/>
                <w:sz w:val="21"/>
                <w:szCs w:val="21"/>
              </w:rPr>
              <w:t>□其他补贴</w:t>
            </w:r>
          </w:p>
        </w:tc>
      </w:tr>
      <w:tr w14:paraId="72448F40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4" w:hRule="atLeast"/>
        </w:trPr>
        <w:tc>
          <w:tcPr>
            <w:tcW w:w="724" w:type="dxa"/>
            <w:vMerge w:val="restart"/>
            <w:tcBorders>
              <w:bottom w:val="nil"/>
            </w:tcBorders>
            <w:vAlign w:val="top"/>
          </w:tcPr>
          <w:p w14:paraId="339679A3">
            <w:pPr>
              <w:spacing w:line="256" w:lineRule="auto"/>
              <w:rPr>
                <w:rFonts w:hint="eastAsia" w:ascii="宋体" w:hAnsi="宋体" w:eastAsia="宋体" w:cs="宋体"/>
                <w:color w:val="auto"/>
                <w:sz w:val="21"/>
                <w:szCs w:val="21"/>
              </w:rPr>
            </w:pPr>
          </w:p>
          <w:p w14:paraId="5A1C6F7A">
            <w:pPr>
              <w:pStyle w:val="11"/>
              <w:spacing w:before="65" w:line="234" w:lineRule="auto"/>
              <w:ind w:left="65" w:right="34" w:firstLine="10"/>
              <w:rPr>
                <w:rFonts w:hint="eastAsia" w:ascii="宋体" w:hAnsi="宋体" w:eastAsia="宋体" w:cs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auto"/>
                <w:spacing w:val="-1"/>
                <w:sz w:val="21"/>
                <w:szCs w:val="21"/>
              </w:rPr>
              <w:t>A.2.14</w:t>
            </w:r>
            <w:r>
              <w:rPr>
                <w:rFonts w:hint="eastAsia" w:ascii="宋体" w:hAnsi="宋体" w:eastAsia="宋体" w:cs="宋体"/>
                <w:color w:val="auto"/>
                <w:spacing w:val="3"/>
                <w:sz w:val="21"/>
                <w:szCs w:val="21"/>
              </w:rPr>
              <w:t xml:space="preserve"> </w:t>
            </w:r>
            <w:r>
              <w:rPr>
                <w:rFonts w:hint="eastAsia" w:ascii="宋体" w:hAnsi="宋体" w:eastAsia="宋体" w:cs="宋体"/>
                <w:color w:val="auto"/>
                <w:spacing w:val="-2"/>
                <w:sz w:val="21"/>
                <w:szCs w:val="21"/>
              </w:rPr>
              <w:t>近30天</w:t>
            </w:r>
            <w:r>
              <w:rPr>
                <w:rFonts w:hint="eastAsia" w:ascii="宋体" w:hAnsi="宋体" w:eastAsia="宋体" w:cs="宋体"/>
                <w:color w:val="auto"/>
                <w:sz w:val="21"/>
                <w:szCs w:val="21"/>
              </w:rPr>
              <w:t xml:space="preserve"> </w:t>
            </w:r>
            <w:r>
              <w:rPr>
                <w:rFonts w:hint="eastAsia" w:ascii="宋体" w:hAnsi="宋体" w:eastAsia="宋体" w:cs="宋体"/>
                <w:color w:val="auto"/>
                <w:spacing w:val="4"/>
                <w:sz w:val="21"/>
                <w:szCs w:val="21"/>
              </w:rPr>
              <w:t>内照护</w:t>
            </w:r>
            <w:r>
              <w:rPr>
                <w:rFonts w:hint="eastAsia" w:ascii="宋体" w:hAnsi="宋体" w:eastAsia="宋体" w:cs="宋体"/>
                <w:color w:val="auto"/>
                <w:spacing w:val="1"/>
                <w:sz w:val="21"/>
                <w:szCs w:val="21"/>
              </w:rPr>
              <w:t xml:space="preserve"> </w:t>
            </w:r>
            <w:r>
              <w:rPr>
                <w:rFonts w:hint="eastAsia" w:ascii="宋体" w:hAnsi="宋体" w:eastAsia="宋体" w:cs="宋体"/>
                <w:color w:val="auto"/>
                <w:spacing w:val="-3"/>
                <w:sz w:val="21"/>
                <w:szCs w:val="21"/>
              </w:rPr>
              <w:t>风险</w:t>
            </w:r>
          </w:p>
          <w:p w14:paraId="32A8DB08">
            <w:pPr>
              <w:pStyle w:val="11"/>
              <w:spacing w:before="17" w:line="219" w:lineRule="auto"/>
              <w:ind w:left="65"/>
              <w:rPr>
                <w:rFonts w:hint="eastAsia" w:ascii="宋体" w:hAnsi="宋体" w:eastAsia="宋体" w:cs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auto"/>
                <w:spacing w:val="-2"/>
                <w:sz w:val="21"/>
                <w:szCs w:val="21"/>
              </w:rPr>
              <w:t>事件</w:t>
            </w:r>
          </w:p>
        </w:tc>
        <w:tc>
          <w:tcPr>
            <w:tcW w:w="1808" w:type="dxa"/>
            <w:vAlign w:val="top"/>
          </w:tcPr>
          <w:p w14:paraId="57F8C5E8">
            <w:pPr>
              <w:pStyle w:val="11"/>
              <w:spacing w:before="75" w:line="220" w:lineRule="auto"/>
              <w:ind w:left="70"/>
              <w:rPr>
                <w:rFonts w:hint="eastAsia" w:ascii="宋体" w:hAnsi="宋体" w:eastAsia="宋体" w:cs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auto"/>
                <w:sz w:val="21"/>
                <w:szCs w:val="21"/>
              </w:rPr>
              <w:t>A.2.14.1跌倒</w:t>
            </w:r>
          </w:p>
        </w:tc>
        <w:tc>
          <w:tcPr>
            <w:tcW w:w="6688" w:type="dxa"/>
            <w:vAlign w:val="top"/>
          </w:tcPr>
          <w:p w14:paraId="28A72F47">
            <w:pPr>
              <w:pStyle w:val="11"/>
              <w:spacing w:before="95" w:line="206" w:lineRule="auto"/>
              <w:ind w:left="73"/>
              <w:rPr>
                <w:rFonts w:hint="eastAsia" w:ascii="宋体" w:hAnsi="宋体" w:eastAsia="宋体" w:cs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auto"/>
                <w:position w:val="1"/>
                <w:sz w:val="21"/>
                <w:szCs w:val="21"/>
              </w:rPr>
              <w:t>□无</w:t>
            </w:r>
            <w:r>
              <w:rPr>
                <w:rFonts w:hint="eastAsia" w:ascii="宋体" w:hAnsi="宋体" w:eastAsia="宋体" w:cs="宋体"/>
                <w:color w:val="auto"/>
                <w:spacing w:val="53"/>
                <w:position w:val="1"/>
                <w:sz w:val="21"/>
                <w:szCs w:val="21"/>
              </w:rPr>
              <w:t xml:space="preserve">  </w:t>
            </w:r>
            <w:r>
              <w:rPr>
                <w:rFonts w:hint="eastAsia" w:ascii="宋体" w:hAnsi="宋体" w:eastAsia="宋体" w:cs="宋体"/>
                <w:color w:val="auto"/>
                <w:sz w:val="21"/>
                <w:szCs w:val="21"/>
              </w:rPr>
              <w:t>□发生过1次□发生过2次□发生过3次及以上</w:t>
            </w:r>
          </w:p>
        </w:tc>
      </w:tr>
      <w:tr w14:paraId="310DDFEE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2" w:hRule="atLeast"/>
        </w:trPr>
        <w:tc>
          <w:tcPr>
            <w:tcW w:w="724" w:type="dxa"/>
            <w:vMerge w:val="continue"/>
            <w:tcBorders>
              <w:top w:val="nil"/>
              <w:bottom w:val="nil"/>
            </w:tcBorders>
            <w:vAlign w:val="top"/>
          </w:tcPr>
          <w:p w14:paraId="5CC25701">
            <w:pPr>
              <w:rPr>
                <w:rFonts w:hint="eastAsia" w:ascii="宋体" w:hAnsi="宋体" w:eastAsia="宋体" w:cs="宋体"/>
                <w:color w:val="auto"/>
                <w:sz w:val="21"/>
                <w:szCs w:val="21"/>
              </w:rPr>
            </w:pPr>
          </w:p>
        </w:tc>
        <w:tc>
          <w:tcPr>
            <w:tcW w:w="1808" w:type="dxa"/>
            <w:vAlign w:val="top"/>
          </w:tcPr>
          <w:p w14:paraId="4AC67A1A">
            <w:pPr>
              <w:pStyle w:val="11"/>
              <w:spacing w:before="87" w:line="221" w:lineRule="auto"/>
              <w:ind w:left="70"/>
              <w:rPr>
                <w:rFonts w:hint="eastAsia" w:ascii="宋体" w:hAnsi="宋体" w:eastAsia="宋体" w:cs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auto"/>
                <w:sz w:val="21"/>
                <w:szCs w:val="21"/>
              </w:rPr>
              <w:t>A.2.14.2走失</w:t>
            </w:r>
          </w:p>
        </w:tc>
        <w:tc>
          <w:tcPr>
            <w:tcW w:w="6688" w:type="dxa"/>
            <w:vAlign w:val="top"/>
          </w:tcPr>
          <w:p w14:paraId="12CF8783">
            <w:pPr>
              <w:pStyle w:val="11"/>
              <w:spacing w:before="117" w:line="215" w:lineRule="auto"/>
              <w:ind w:left="73"/>
              <w:rPr>
                <w:rFonts w:hint="eastAsia" w:ascii="宋体" w:hAnsi="宋体" w:eastAsia="宋体" w:cs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auto"/>
                <w:spacing w:val="2"/>
                <w:sz w:val="21"/>
                <w:szCs w:val="21"/>
              </w:rPr>
              <w:t>□无   □发生过1次</w:t>
            </w:r>
            <w:r>
              <w:rPr>
                <w:rFonts w:hint="eastAsia" w:ascii="宋体" w:hAnsi="宋体" w:eastAsia="宋体" w:cs="宋体"/>
                <w:color w:val="auto"/>
                <w:spacing w:val="53"/>
                <w:sz w:val="21"/>
                <w:szCs w:val="21"/>
              </w:rPr>
              <w:t xml:space="preserve"> </w:t>
            </w:r>
            <w:r>
              <w:rPr>
                <w:rFonts w:hint="eastAsia" w:ascii="宋体" w:hAnsi="宋体" w:eastAsia="宋体" w:cs="宋体"/>
                <w:color w:val="auto"/>
                <w:spacing w:val="2"/>
                <w:sz w:val="21"/>
                <w:szCs w:val="21"/>
              </w:rPr>
              <w:t>□发生过2次</w:t>
            </w:r>
            <w:r>
              <w:rPr>
                <w:rFonts w:hint="eastAsia" w:ascii="宋体" w:hAnsi="宋体" w:eastAsia="宋体" w:cs="宋体"/>
                <w:color w:val="auto"/>
                <w:spacing w:val="32"/>
                <w:sz w:val="21"/>
                <w:szCs w:val="21"/>
              </w:rPr>
              <w:t xml:space="preserve"> </w:t>
            </w:r>
            <w:r>
              <w:rPr>
                <w:rFonts w:hint="eastAsia" w:ascii="宋体" w:hAnsi="宋体" w:eastAsia="宋体" w:cs="宋体"/>
                <w:color w:val="auto"/>
                <w:spacing w:val="2"/>
                <w:sz w:val="21"/>
                <w:szCs w:val="21"/>
              </w:rPr>
              <w:t>□发生过3次及以上</w:t>
            </w:r>
          </w:p>
        </w:tc>
      </w:tr>
      <w:tr w14:paraId="64611DAA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1" w:hRule="atLeast"/>
        </w:trPr>
        <w:tc>
          <w:tcPr>
            <w:tcW w:w="724" w:type="dxa"/>
            <w:vMerge w:val="continue"/>
            <w:tcBorders>
              <w:top w:val="nil"/>
              <w:bottom w:val="nil"/>
            </w:tcBorders>
            <w:vAlign w:val="top"/>
          </w:tcPr>
          <w:p w14:paraId="1F08253E">
            <w:pPr>
              <w:rPr>
                <w:rFonts w:hint="eastAsia" w:ascii="宋体" w:hAnsi="宋体" w:eastAsia="宋体" w:cs="宋体"/>
                <w:color w:val="auto"/>
                <w:sz w:val="21"/>
                <w:szCs w:val="21"/>
              </w:rPr>
            </w:pPr>
          </w:p>
        </w:tc>
        <w:tc>
          <w:tcPr>
            <w:tcW w:w="1808" w:type="dxa"/>
            <w:vAlign w:val="top"/>
          </w:tcPr>
          <w:p w14:paraId="707D1498">
            <w:pPr>
              <w:pStyle w:val="11"/>
              <w:spacing w:before="86" w:line="220" w:lineRule="auto"/>
              <w:ind w:left="70"/>
              <w:rPr>
                <w:rFonts w:hint="eastAsia" w:ascii="宋体" w:hAnsi="宋体" w:eastAsia="宋体" w:cs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auto"/>
                <w:sz w:val="21"/>
                <w:szCs w:val="21"/>
              </w:rPr>
              <w:t>A.2.14.3噎食</w:t>
            </w:r>
          </w:p>
        </w:tc>
        <w:tc>
          <w:tcPr>
            <w:tcW w:w="6688" w:type="dxa"/>
            <w:vAlign w:val="top"/>
          </w:tcPr>
          <w:p w14:paraId="3F3CCBF2">
            <w:pPr>
              <w:pStyle w:val="11"/>
              <w:spacing w:before="107" w:line="214" w:lineRule="auto"/>
              <w:ind w:left="73"/>
              <w:rPr>
                <w:rFonts w:hint="eastAsia" w:ascii="宋体" w:hAnsi="宋体" w:eastAsia="宋体" w:cs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auto"/>
                <w:spacing w:val="2"/>
                <w:sz w:val="21"/>
                <w:szCs w:val="21"/>
                <w:lang w:eastAsia="zh-CN"/>
              </w:rPr>
              <w:t>□</w:t>
            </w:r>
            <w:r>
              <w:rPr>
                <w:rFonts w:hint="eastAsia" w:ascii="宋体" w:hAnsi="宋体" w:eastAsia="宋体" w:cs="宋体"/>
                <w:color w:val="auto"/>
                <w:spacing w:val="2"/>
                <w:sz w:val="21"/>
                <w:szCs w:val="21"/>
              </w:rPr>
              <w:t>无   □发生过1次</w:t>
            </w:r>
            <w:r>
              <w:rPr>
                <w:rFonts w:hint="eastAsia" w:ascii="宋体" w:hAnsi="宋体" w:eastAsia="宋体" w:cs="宋体"/>
                <w:color w:val="auto"/>
                <w:spacing w:val="43"/>
                <w:sz w:val="21"/>
                <w:szCs w:val="21"/>
              </w:rPr>
              <w:t xml:space="preserve"> </w:t>
            </w:r>
            <w:r>
              <w:rPr>
                <w:rFonts w:hint="eastAsia" w:ascii="宋体" w:hAnsi="宋体" w:eastAsia="宋体" w:cs="宋体"/>
                <w:color w:val="auto"/>
                <w:spacing w:val="2"/>
                <w:sz w:val="21"/>
                <w:szCs w:val="21"/>
              </w:rPr>
              <w:t>□发生过2次</w:t>
            </w:r>
            <w:r>
              <w:rPr>
                <w:rFonts w:hint="eastAsia" w:ascii="宋体" w:hAnsi="宋体" w:eastAsia="宋体" w:cs="宋体"/>
                <w:color w:val="auto"/>
                <w:spacing w:val="52"/>
                <w:sz w:val="21"/>
                <w:szCs w:val="21"/>
              </w:rPr>
              <w:t xml:space="preserve"> </w:t>
            </w:r>
            <w:r>
              <w:rPr>
                <w:rFonts w:hint="eastAsia" w:ascii="宋体" w:hAnsi="宋体" w:eastAsia="宋体" w:cs="宋体"/>
                <w:color w:val="auto"/>
                <w:spacing w:val="2"/>
                <w:sz w:val="21"/>
                <w:szCs w:val="21"/>
              </w:rPr>
              <w:t>□发生过3次及以上</w:t>
            </w:r>
          </w:p>
        </w:tc>
      </w:tr>
      <w:tr w14:paraId="5F32974C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2" w:hRule="atLeast"/>
        </w:trPr>
        <w:tc>
          <w:tcPr>
            <w:tcW w:w="724" w:type="dxa"/>
            <w:vMerge w:val="continue"/>
            <w:tcBorders>
              <w:top w:val="nil"/>
              <w:bottom w:val="nil"/>
            </w:tcBorders>
            <w:vAlign w:val="top"/>
          </w:tcPr>
          <w:p w14:paraId="2A7D3407">
            <w:pPr>
              <w:rPr>
                <w:rFonts w:hint="eastAsia" w:ascii="宋体" w:hAnsi="宋体" w:eastAsia="宋体" w:cs="宋体"/>
                <w:color w:val="auto"/>
                <w:sz w:val="21"/>
                <w:szCs w:val="21"/>
              </w:rPr>
            </w:pPr>
          </w:p>
        </w:tc>
        <w:tc>
          <w:tcPr>
            <w:tcW w:w="1808" w:type="dxa"/>
            <w:vAlign w:val="top"/>
          </w:tcPr>
          <w:p w14:paraId="0FCDDE47">
            <w:pPr>
              <w:pStyle w:val="11"/>
              <w:spacing w:before="77" w:line="219" w:lineRule="auto"/>
              <w:jc w:val="right"/>
              <w:rPr>
                <w:rFonts w:hint="eastAsia" w:ascii="宋体" w:hAnsi="宋体" w:eastAsia="宋体" w:cs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auto"/>
                <w:spacing w:val="-6"/>
                <w:sz w:val="21"/>
                <w:szCs w:val="21"/>
              </w:rPr>
              <w:t>A.2.14.4自杀、自伤</w:t>
            </w:r>
          </w:p>
        </w:tc>
        <w:tc>
          <w:tcPr>
            <w:tcW w:w="6688" w:type="dxa"/>
            <w:vAlign w:val="top"/>
          </w:tcPr>
          <w:p w14:paraId="0CAEBDFB">
            <w:pPr>
              <w:pStyle w:val="11"/>
              <w:spacing w:before="107" w:line="205" w:lineRule="auto"/>
              <w:ind w:left="73"/>
              <w:rPr>
                <w:rFonts w:hint="eastAsia" w:ascii="宋体" w:hAnsi="宋体" w:eastAsia="宋体" w:cs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auto"/>
                <w:spacing w:val="2"/>
                <w:sz w:val="21"/>
                <w:szCs w:val="21"/>
              </w:rPr>
              <w:t>□无   □发生过1次</w:t>
            </w:r>
            <w:r>
              <w:rPr>
                <w:rFonts w:hint="eastAsia" w:ascii="宋体" w:hAnsi="宋体" w:eastAsia="宋体" w:cs="宋体"/>
                <w:color w:val="auto"/>
                <w:spacing w:val="53"/>
                <w:sz w:val="21"/>
                <w:szCs w:val="21"/>
              </w:rPr>
              <w:t xml:space="preserve"> </w:t>
            </w:r>
            <w:r>
              <w:rPr>
                <w:rFonts w:hint="eastAsia" w:ascii="宋体" w:hAnsi="宋体" w:eastAsia="宋体" w:cs="宋体"/>
                <w:color w:val="auto"/>
                <w:spacing w:val="2"/>
                <w:sz w:val="21"/>
                <w:szCs w:val="21"/>
              </w:rPr>
              <w:t>□发生过2次</w:t>
            </w:r>
            <w:r>
              <w:rPr>
                <w:rFonts w:hint="eastAsia" w:ascii="宋体" w:hAnsi="宋体" w:eastAsia="宋体" w:cs="宋体"/>
                <w:color w:val="auto"/>
                <w:spacing w:val="42"/>
                <w:sz w:val="21"/>
                <w:szCs w:val="21"/>
              </w:rPr>
              <w:t xml:space="preserve"> </w:t>
            </w:r>
            <w:r>
              <w:rPr>
                <w:rFonts w:hint="eastAsia" w:ascii="宋体" w:hAnsi="宋体" w:eastAsia="宋体" w:cs="宋体"/>
                <w:color w:val="auto"/>
                <w:spacing w:val="2"/>
                <w:sz w:val="21"/>
                <w:szCs w:val="21"/>
              </w:rPr>
              <w:t>□发生过3次及以上</w:t>
            </w:r>
          </w:p>
        </w:tc>
      </w:tr>
      <w:tr w14:paraId="342CAFC1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2" w:hRule="atLeast"/>
        </w:trPr>
        <w:tc>
          <w:tcPr>
            <w:tcW w:w="724" w:type="dxa"/>
            <w:vMerge w:val="continue"/>
            <w:tcBorders>
              <w:top w:val="nil"/>
            </w:tcBorders>
            <w:vAlign w:val="top"/>
          </w:tcPr>
          <w:p w14:paraId="68C389E1">
            <w:pPr>
              <w:rPr>
                <w:rFonts w:hint="eastAsia" w:ascii="宋体" w:hAnsi="宋体" w:eastAsia="宋体" w:cs="宋体"/>
                <w:color w:val="auto"/>
                <w:sz w:val="21"/>
                <w:szCs w:val="21"/>
              </w:rPr>
            </w:pPr>
          </w:p>
        </w:tc>
        <w:tc>
          <w:tcPr>
            <w:tcW w:w="1808" w:type="dxa"/>
            <w:vAlign w:val="top"/>
          </w:tcPr>
          <w:p w14:paraId="17071A10">
            <w:pPr>
              <w:pStyle w:val="11"/>
              <w:spacing w:before="87" w:line="220" w:lineRule="auto"/>
              <w:ind w:left="70"/>
              <w:rPr>
                <w:rFonts w:hint="eastAsia" w:ascii="宋体" w:hAnsi="宋体" w:eastAsia="宋体" w:cs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auto"/>
                <w:sz w:val="21"/>
                <w:szCs w:val="21"/>
              </w:rPr>
              <w:t>A.2.14.5其他</w:t>
            </w:r>
          </w:p>
        </w:tc>
        <w:tc>
          <w:tcPr>
            <w:tcW w:w="6688" w:type="dxa"/>
            <w:vAlign w:val="top"/>
          </w:tcPr>
          <w:p w14:paraId="69A342A8">
            <w:pPr>
              <w:pStyle w:val="11"/>
              <w:spacing w:before="97" w:line="220" w:lineRule="auto"/>
              <w:ind w:left="73"/>
              <w:rPr>
                <w:rFonts w:hint="eastAsia" w:ascii="宋体" w:hAnsi="宋体" w:eastAsia="宋体" w:cs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auto"/>
                <w:spacing w:val="1"/>
                <w:sz w:val="21"/>
                <w:szCs w:val="21"/>
              </w:rPr>
              <w:t>□无   □发生过1次□发生过2次□发生过3次及以上</w:t>
            </w:r>
          </w:p>
        </w:tc>
      </w:tr>
    </w:tbl>
    <w:p w14:paraId="60438CB7">
      <w:pPr>
        <w:spacing w:line="167" w:lineRule="exact"/>
        <w:rPr>
          <w:rFonts w:hint="eastAsia" w:ascii="宋体" w:hAnsi="宋体" w:eastAsia="宋体" w:cs="宋体"/>
          <w:color w:val="auto"/>
          <w:sz w:val="21"/>
          <w:szCs w:val="21"/>
        </w:rPr>
        <w:sectPr>
          <w:footerReference r:id="rId3" w:type="default"/>
          <w:pgSz w:w="11910" w:h="16840"/>
          <w:pgMar w:top="1564" w:right="1474" w:bottom="1757" w:left="1531" w:header="0" w:footer="1131" w:gutter="0"/>
          <w:pgNumType w:fmt="decimal" w:start="1"/>
          <w:cols w:space="720" w:num="1"/>
        </w:sectPr>
      </w:pPr>
    </w:p>
    <w:p w14:paraId="4C8BBE41">
      <w:pPr>
        <w:pStyle w:val="2"/>
        <w:spacing w:before="179" w:line="222" w:lineRule="auto"/>
        <w:rPr>
          <w:rFonts w:ascii="黑体" w:hAnsi="黑体" w:eastAsia="黑体" w:cs="黑体"/>
          <w:color w:val="auto"/>
        </w:rPr>
      </w:pPr>
      <w:r>
        <w:rPr>
          <w:rFonts w:ascii="黑体" w:hAnsi="黑体" w:eastAsia="黑体" w:cs="黑体"/>
          <w:b/>
          <w:bCs/>
          <w:color w:val="auto"/>
          <w:spacing w:val="6"/>
        </w:rPr>
        <w:t>表</w:t>
      </w:r>
      <w:r>
        <w:rPr>
          <w:rFonts w:ascii="黑体" w:hAnsi="黑体" w:eastAsia="黑体" w:cs="黑体"/>
          <w:color w:val="auto"/>
          <w:spacing w:val="-41"/>
        </w:rPr>
        <w:t xml:space="preserve"> </w:t>
      </w:r>
      <w:r>
        <w:rPr>
          <w:b/>
          <w:bCs/>
          <w:color w:val="auto"/>
          <w:spacing w:val="6"/>
        </w:rPr>
        <w:t xml:space="preserve">A.3 </w:t>
      </w:r>
      <w:r>
        <w:rPr>
          <w:rFonts w:ascii="黑体" w:hAnsi="黑体" w:eastAsia="黑体" w:cs="黑体"/>
          <w:b/>
          <w:bCs/>
          <w:color w:val="auto"/>
          <w:spacing w:val="6"/>
        </w:rPr>
        <w:t>信息提供者及联系人信息表</w:t>
      </w:r>
    </w:p>
    <w:p w14:paraId="1CBE171B">
      <w:pPr>
        <w:spacing w:line="200" w:lineRule="exact"/>
        <w:rPr>
          <w:color w:val="auto"/>
          <w:sz w:val="21"/>
          <w:szCs w:val="21"/>
        </w:rPr>
      </w:pPr>
    </w:p>
    <w:tbl>
      <w:tblPr>
        <w:tblStyle w:val="12"/>
        <w:tblW w:w="9230" w:type="dxa"/>
        <w:tblInd w:w="5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2892"/>
        <w:gridCol w:w="6338"/>
      </w:tblGrid>
      <w:tr w14:paraId="51D723DD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2" w:hRule="atLeast"/>
        </w:trPr>
        <w:tc>
          <w:tcPr>
            <w:tcW w:w="2892" w:type="dxa"/>
            <w:vAlign w:val="top"/>
          </w:tcPr>
          <w:p w14:paraId="3D6A2A9F">
            <w:pPr>
              <w:pStyle w:val="11"/>
              <w:spacing w:before="82" w:line="219" w:lineRule="auto"/>
              <w:ind w:left="104"/>
              <w:rPr>
                <w:color w:val="auto"/>
                <w:sz w:val="21"/>
                <w:szCs w:val="21"/>
              </w:rPr>
            </w:pPr>
            <w:r>
              <w:rPr>
                <w:color w:val="auto"/>
                <w:spacing w:val="1"/>
                <w:sz w:val="21"/>
                <w:szCs w:val="21"/>
              </w:rPr>
              <w:t>A.3.1信息提供者的姓名</w:t>
            </w:r>
          </w:p>
        </w:tc>
        <w:tc>
          <w:tcPr>
            <w:tcW w:w="6338" w:type="dxa"/>
            <w:vAlign w:val="top"/>
          </w:tcPr>
          <w:p w14:paraId="27FE6F24">
            <w:pPr>
              <w:rPr>
                <w:rFonts w:ascii="Arial"/>
                <w:color w:val="auto"/>
                <w:sz w:val="21"/>
                <w:szCs w:val="21"/>
              </w:rPr>
            </w:pPr>
          </w:p>
        </w:tc>
      </w:tr>
      <w:tr w14:paraId="15D584F9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6" w:hRule="atLeast"/>
        </w:trPr>
        <w:tc>
          <w:tcPr>
            <w:tcW w:w="2892" w:type="dxa"/>
            <w:vAlign w:val="top"/>
          </w:tcPr>
          <w:p w14:paraId="44F70660">
            <w:pPr>
              <w:pStyle w:val="11"/>
              <w:spacing w:before="131" w:line="229" w:lineRule="auto"/>
              <w:ind w:left="104" w:right="153"/>
              <w:rPr>
                <w:color w:val="auto"/>
                <w:sz w:val="21"/>
                <w:szCs w:val="21"/>
              </w:rPr>
            </w:pPr>
            <w:r>
              <w:rPr>
                <w:color w:val="auto"/>
                <w:spacing w:val="-1"/>
                <w:sz w:val="21"/>
                <w:szCs w:val="21"/>
              </w:rPr>
              <w:t>A.3.2信息提供者与老年人的</w:t>
            </w:r>
            <w:r>
              <w:rPr>
                <w:color w:val="auto"/>
                <w:spacing w:val="12"/>
                <w:sz w:val="21"/>
                <w:szCs w:val="21"/>
              </w:rPr>
              <w:t xml:space="preserve"> </w:t>
            </w:r>
            <w:r>
              <w:rPr>
                <w:color w:val="auto"/>
                <w:spacing w:val="9"/>
                <w:sz w:val="21"/>
                <w:szCs w:val="21"/>
              </w:rPr>
              <w:t>关系</w:t>
            </w:r>
          </w:p>
        </w:tc>
        <w:tc>
          <w:tcPr>
            <w:tcW w:w="6338" w:type="dxa"/>
            <w:vAlign w:val="top"/>
          </w:tcPr>
          <w:p w14:paraId="33EF6DFB">
            <w:pPr>
              <w:pStyle w:val="11"/>
              <w:spacing w:before="141" w:line="221" w:lineRule="auto"/>
              <w:ind w:left="93" w:right="345"/>
              <w:rPr>
                <w:color w:val="auto"/>
                <w:sz w:val="21"/>
                <w:szCs w:val="21"/>
              </w:rPr>
            </w:pPr>
            <w:r>
              <w:rPr>
                <w:color w:val="auto"/>
                <w:sz w:val="21"/>
                <w:szCs w:val="21"/>
              </w:rPr>
              <w:t>□本人□配偶□子女□其他亲属□雇佣照顾者□村(居)民委员会</w:t>
            </w:r>
            <w:r>
              <w:rPr>
                <w:color w:val="auto"/>
                <w:spacing w:val="8"/>
                <w:sz w:val="21"/>
                <w:szCs w:val="21"/>
              </w:rPr>
              <w:t xml:space="preserve"> </w:t>
            </w:r>
            <w:r>
              <w:rPr>
                <w:color w:val="auto"/>
                <w:spacing w:val="-2"/>
                <w:sz w:val="21"/>
                <w:szCs w:val="21"/>
              </w:rPr>
              <w:t>工作人员□其他</w:t>
            </w:r>
            <w:r>
              <w:rPr>
                <w:color w:val="auto"/>
                <w:sz w:val="21"/>
                <w:szCs w:val="21"/>
                <w:u w:val="single" w:color="auto"/>
              </w:rPr>
              <w:t xml:space="preserve">     </w:t>
            </w:r>
          </w:p>
        </w:tc>
      </w:tr>
      <w:tr w14:paraId="5375ECCA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8" w:hRule="atLeast"/>
        </w:trPr>
        <w:tc>
          <w:tcPr>
            <w:tcW w:w="2892" w:type="dxa"/>
            <w:vAlign w:val="top"/>
          </w:tcPr>
          <w:p w14:paraId="1CFE5787">
            <w:pPr>
              <w:pStyle w:val="11"/>
              <w:spacing w:before="85" w:line="219" w:lineRule="auto"/>
              <w:ind w:left="104"/>
              <w:rPr>
                <w:color w:val="auto"/>
                <w:sz w:val="21"/>
                <w:szCs w:val="21"/>
              </w:rPr>
            </w:pPr>
            <w:r>
              <w:rPr>
                <w:color w:val="auto"/>
                <w:spacing w:val="2"/>
                <w:sz w:val="21"/>
                <w:szCs w:val="21"/>
              </w:rPr>
              <w:t>A.3.3联系人姓名</w:t>
            </w:r>
          </w:p>
        </w:tc>
        <w:tc>
          <w:tcPr>
            <w:tcW w:w="6338" w:type="dxa"/>
            <w:vAlign w:val="top"/>
          </w:tcPr>
          <w:p w14:paraId="0D7B6105">
            <w:pPr>
              <w:rPr>
                <w:rFonts w:ascii="Arial"/>
                <w:color w:val="auto"/>
                <w:sz w:val="21"/>
                <w:szCs w:val="21"/>
              </w:rPr>
            </w:pPr>
          </w:p>
        </w:tc>
      </w:tr>
      <w:tr w14:paraId="6B568D02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3" w:hRule="atLeast"/>
        </w:trPr>
        <w:tc>
          <w:tcPr>
            <w:tcW w:w="2892" w:type="dxa"/>
            <w:vAlign w:val="top"/>
          </w:tcPr>
          <w:p w14:paraId="1812EDA7">
            <w:pPr>
              <w:pStyle w:val="11"/>
              <w:spacing w:before="80" w:line="221" w:lineRule="auto"/>
              <w:ind w:left="104"/>
              <w:rPr>
                <w:color w:val="auto"/>
                <w:sz w:val="21"/>
                <w:szCs w:val="21"/>
              </w:rPr>
            </w:pPr>
            <w:r>
              <w:rPr>
                <w:color w:val="auto"/>
                <w:spacing w:val="-1"/>
                <w:sz w:val="21"/>
                <w:szCs w:val="21"/>
              </w:rPr>
              <w:t>A.3.4联系人电话</w:t>
            </w:r>
          </w:p>
        </w:tc>
        <w:tc>
          <w:tcPr>
            <w:tcW w:w="6338" w:type="dxa"/>
            <w:vAlign w:val="top"/>
          </w:tcPr>
          <w:p w14:paraId="0CB44A2C">
            <w:pPr>
              <w:rPr>
                <w:rFonts w:ascii="Arial"/>
                <w:color w:val="auto"/>
                <w:sz w:val="21"/>
                <w:szCs w:val="21"/>
              </w:rPr>
            </w:pPr>
          </w:p>
        </w:tc>
      </w:tr>
    </w:tbl>
    <w:p w14:paraId="40EA4F1D">
      <w:pPr>
        <w:spacing w:line="341" w:lineRule="auto"/>
        <w:rPr>
          <w:rFonts w:ascii="Arial"/>
          <w:color w:val="auto"/>
          <w:sz w:val="21"/>
          <w:szCs w:val="21"/>
        </w:rPr>
      </w:pPr>
    </w:p>
    <w:p w14:paraId="7598C408">
      <w:pPr>
        <w:spacing w:before="66" w:line="221" w:lineRule="auto"/>
        <w:ind w:left="7"/>
        <w:outlineLvl w:val="0"/>
        <w:rPr>
          <w:rFonts w:ascii="黑体" w:hAnsi="黑体" w:eastAsia="黑体" w:cs="黑体"/>
          <w:color w:val="auto"/>
          <w:sz w:val="20"/>
          <w:szCs w:val="20"/>
        </w:rPr>
      </w:pPr>
      <w:r>
        <w:rPr>
          <w:rFonts w:ascii="宋体" w:hAnsi="宋体" w:eastAsia="宋体" w:cs="宋体"/>
          <w:b/>
          <w:bCs/>
          <w:color w:val="auto"/>
          <w:spacing w:val="5"/>
          <w:sz w:val="20"/>
          <w:szCs w:val="20"/>
        </w:rPr>
        <w:t>A.4</w:t>
      </w:r>
      <w:r>
        <w:rPr>
          <w:rFonts w:ascii="宋体" w:hAnsi="宋体" w:eastAsia="宋体" w:cs="宋体"/>
          <w:color w:val="auto"/>
          <w:spacing w:val="5"/>
          <w:sz w:val="20"/>
          <w:szCs w:val="20"/>
        </w:rPr>
        <w:t xml:space="preserve"> </w:t>
      </w:r>
      <w:r>
        <w:rPr>
          <w:rFonts w:ascii="黑体" w:hAnsi="黑体" w:eastAsia="黑体" w:cs="黑体"/>
          <w:b/>
          <w:bCs/>
          <w:color w:val="auto"/>
          <w:spacing w:val="5"/>
          <w:sz w:val="20"/>
          <w:szCs w:val="20"/>
        </w:rPr>
        <w:t>疾病诊断和用药情况</w:t>
      </w:r>
    </w:p>
    <w:p w14:paraId="4FC7C453">
      <w:pPr>
        <w:pStyle w:val="2"/>
        <w:spacing w:before="225" w:line="219" w:lineRule="auto"/>
        <w:ind w:left="434"/>
        <w:rPr>
          <w:rFonts w:ascii="宋体" w:hAnsi="宋体" w:eastAsia="宋体" w:cs="宋体"/>
          <w:color w:val="auto"/>
        </w:rPr>
      </w:pPr>
      <w:r>
        <w:rPr>
          <w:rFonts w:ascii="宋体" w:hAnsi="宋体" w:eastAsia="宋体" w:cs="宋体"/>
          <w:color w:val="auto"/>
          <w:spacing w:val="7"/>
        </w:rPr>
        <w:t>表</w:t>
      </w:r>
      <w:r>
        <w:rPr>
          <w:rFonts w:ascii="宋体" w:hAnsi="宋体" w:eastAsia="宋体" w:cs="宋体"/>
          <w:color w:val="auto"/>
          <w:spacing w:val="-41"/>
        </w:rPr>
        <w:t xml:space="preserve"> </w:t>
      </w:r>
      <w:r>
        <w:rPr>
          <w:color w:val="auto"/>
          <w:spacing w:val="7"/>
        </w:rPr>
        <w:t>A.4</w:t>
      </w:r>
      <w:r>
        <w:rPr>
          <w:rFonts w:ascii="宋体" w:hAnsi="宋体" w:eastAsia="宋体" w:cs="宋体"/>
          <w:color w:val="auto"/>
          <w:spacing w:val="7"/>
        </w:rPr>
        <w:t>规定了疾病诊断和用药情况所需填写的内容。</w:t>
      </w:r>
    </w:p>
    <w:p w14:paraId="26FC1DCB">
      <w:pPr>
        <w:pStyle w:val="2"/>
        <w:spacing w:before="198" w:line="221" w:lineRule="auto"/>
        <w:ind w:left="3197"/>
        <w:rPr>
          <w:rFonts w:ascii="黑体" w:hAnsi="黑体" w:eastAsia="黑体" w:cs="黑体"/>
          <w:color w:val="auto"/>
        </w:rPr>
      </w:pPr>
      <w:r>
        <w:rPr>
          <w:rFonts w:ascii="黑体" w:hAnsi="黑体" w:eastAsia="黑体" w:cs="黑体"/>
          <w:b/>
          <w:bCs/>
          <w:color w:val="auto"/>
          <w:spacing w:val="4"/>
        </w:rPr>
        <w:t>表</w:t>
      </w:r>
      <w:r>
        <w:rPr>
          <w:rFonts w:ascii="黑体" w:hAnsi="黑体" w:eastAsia="黑体" w:cs="黑体"/>
          <w:color w:val="auto"/>
          <w:spacing w:val="-52"/>
        </w:rPr>
        <w:t xml:space="preserve"> </w:t>
      </w:r>
      <w:r>
        <w:rPr>
          <w:b/>
          <w:bCs/>
          <w:color w:val="auto"/>
          <w:spacing w:val="4"/>
        </w:rPr>
        <w:t>A.4</w:t>
      </w:r>
      <w:r>
        <w:rPr>
          <w:rFonts w:ascii="黑体" w:hAnsi="黑体" w:eastAsia="黑体" w:cs="黑体"/>
          <w:b/>
          <w:bCs/>
          <w:color w:val="auto"/>
          <w:spacing w:val="4"/>
        </w:rPr>
        <w:t>疾病诊断和用药情况表</w:t>
      </w:r>
    </w:p>
    <w:p w14:paraId="1C21B5B1">
      <w:pPr>
        <w:spacing w:line="202" w:lineRule="exact"/>
        <w:rPr>
          <w:color w:val="auto"/>
        </w:rPr>
      </w:pPr>
    </w:p>
    <w:tbl>
      <w:tblPr>
        <w:tblStyle w:val="12"/>
        <w:tblW w:w="9210" w:type="dxa"/>
        <w:tblInd w:w="15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724"/>
        <w:gridCol w:w="2158"/>
        <w:gridCol w:w="2167"/>
        <w:gridCol w:w="2158"/>
        <w:gridCol w:w="2003"/>
      </w:tblGrid>
      <w:tr w14:paraId="51E2959D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4" w:hRule="atLeast"/>
        </w:trPr>
        <w:tc>
          <w:tcPr>
            <w:tcW w:w="9210" w:type="dxa"/>
            <w:gridSpan w:val="5"/>
            <w:vAlign w:val="top"/>
          </w:tcPr>
          <w:p w14:paraId="76091186">
            <w:pPr>
              <w:pStyle w:val="11"/>
              <w:spacing w:before="83" w:line="219" w:lineRule="auto"/>
              <w:ind w:left="25"/>
              <w:rPr>
                <w:rFonts w:hint="eastAsia" w:ascii="宋体" w:hAnsi="宋体" w:eastAsia="宋体" w:cs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auto"/>
                <w:spacing w:val="3"/>
                <w:sz w:val="21"/>
                <w:szCs w:val="21"/>
              </w:rPr>
              <w:t>A.4.1疾病诊断(可多选)</w:t>
            </w:r>
          </w:p>
        </w:tc>
      </w:tr>
      <w:tr w14:paraId="2D59184E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66" w:hRule="atLeast"/>
        </w:trPr>
        <w:tc>
          <w:tcPr>
            <w:tcW w:w="9210" w:type="dxa"/>
            <w:gridSpan w:val="5"/>
            <w:vAlign w:val="top"/>
          </w:tcPr>
          <w:p w14:paraId="6F328A98">
            <w:pPr>
              <w:pStyle w:val="11"/>
              <w:spacing w:before="117" w:line="218" w:lineRule="auto"/>
              <w:ind w:left="25"/>
              <w:rPr>
                <w:rFonts w:hint="eastAsia" w:ascii="宋体" w:hAnsi="宋体" w:eastAsia="宋体" w:cs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auto"/>
                <w:spacing w:val="-1"/>
                <w:sz w:val="21"/>
                <w:szCs w:val="21"/>
              </w:rPr>
              <w:t>□高血压病110~115</w:t>
            </w:r>
            <w:r>
              <w:rPr>
                <w:rFonts w:hint="eastAsia" w:ascii="宋体" w:hAnsi="宋体" w:eastAsia="宋体" w:cs="宋体"/>
                <w:color w:val="auto"/>
                <w:spacing w:val="29"/>
                <w:sz w:val="21"/>
                <w:szCs w:val="21"/>
              </w:rPr>
              <w:t xml:space="preserve"> </w:t>
            </w:r>
            <w:r>
              <w:rPr>
                <w:rFonts w:hint="eastAsia" w:ascii="宋体" w:hAnsi="宋体" w:eastAsia="宋体" w:cs="宋体"/>
                <w:color w:val="auto"/>
                <w:spacing w:val="-1"/>
                <w:sz w:val="21"/>
                <w:szCs w:val="21"/>
              </w:rPr>
              <w:t>□冠心病125</w:t>
            </w:r>
            <w:r>
              <w:rPr>
                <w:rFonts w:hint="eastAsia" w:ascii="宋体" w:hAnsi="宋体" w:eastAsia="宋体" w:cs="宋体"/>
                <w:color w:val="auto"/>
                <w:spacing w:val="30"/>
                <w:sz w:val="21"/>
                <w:szCs w:val="21"/>
              </w:rPr>
              <w:t xml:space="preserve"> </w:t>
            </w:r>
            <w:r>
              <w:rPr>
                <w:rFonts w:hint="eastAsia" w:ascii="宋体" w:hAnsi="宋体" w:eastAsia="宋体" w:cs="宋体"/>
                <w:color w:val="auto"/>
                <w:spacing w:val="-1"/>
                <w:sz w:val="21"/>
                <w:szCs w:val="21"/>
              </w:rPr>
              <w:t>□糖尿病E10~E14</w:t>
            </w:r>
            <w:r>
              <w:rPr>
                <w:rFonts w:hint="eastAsia" w:ascii="宋体" w:hAnsi="宋体" w:eastAsia="宋体" w:cs="宋体"/>
                <w:color w:val="auto"/>
                <w:spacing w:val="-2"/>
                <w:sz w:val="21"/>
                <w:szCs w:val="21"/>
              </w:rPr>
              <w:t xml:space="preserve">    □肺炎J12~J18</w:t>
            </w:r>
            <w:r>
              <w:rPr>
                <w:rFonts w:hint="eastAsia" w:ascii="宋体" w:hAnsi="宋体" w:eastAsia="宋体" w:cs="宋体"/>
                <w:color w:val="auto"/>
                <w:spacing w:val="29"/>
                <w:sz w:val="21"/>
                <w:szCs w:val="21"/>
              </w:rPr>
              <w:t xml:space="preserve"> </w:t>
            </w:r>
            <w:r>
              <w:rPr>
                <w:rFonts w:hint="eastAsia" w:ascii="宋体" w:hAnsi="宋体" w:eastAsia="宋体" w:cs="宋体"/>
                <w:color w:val="auto"/>
                <w:spacing w:val="-2"/>
                <w:sz w:val="21"/>
                <w:szCs w:val="21"/>
              </w:rPr>
              <w:t>□慢性阻塞性肺疾病J44</w:t>
            </w:r>
          </w:p>
          <w:p w14:paraId="226AFC1F">
            <w:pPr>
              <w:pStyle w:val="11"/>
              <w:spacing w:before="45" w:line="236" w:lineRule="auto"/>
              <w:ind w:left="25" w:right="544" w:firstLine="20"/>
              <w:rPr>
                <w:rFonts w:hint="eastAsia" w:ascii="宋体" w:hAnsi="宋体" w:eastAsia="宋体" w:cs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auto"/>
                <w:sz w:val="21"/>
                <w:szCs w:val="21"/>
              </w:rPr>
              <w:t>口脑出血I60~162  口脑梗塞163口尿路感染(30天内)口帕金森综合征G20~G22口慢性肾衰竭N18~N19</w:t>
            </w:r>
            <w:r>
              <w:rPr>
                <w:rFonts w:hint="eastAsia" w:ascii="宋体" w:hAnsi="宋体" w:eastAsia="宋体" w:cs="宋体"/>
                <w:color w:val="auto"/>
                <w:spacing w:val="9"/>
                <w:sz w:val="21"/>
                <w:szCs w:val="21"/>
              </w:rPr>
              <w:t xml:space="preserve"> </w:t>
            </w:r>
            <w:r>
              <w:rPr>
                <w:rFonts w:hint="eastAsia" w:ascii="宋体" w:hAnsi="宋体" w:eastAsia="宋体" w:cs="宋体"/>
                <w:color w:val="auto"/>
                <w:sz w:val="21"/>
                <w:szCs w:val="21"/>
              </w:rPr>
              <w:t>口肝硬化K74口消化性溃疡K20~K31口肿瘤C00~</w:t>
            </w:r>
            <w:r>
              <w:rPr>
                <w:rFonts w:hint="eastAsia" w:ascii="宋体" w:hAnsi="宋体" w:eastAsia="宋体" w:cs="宋体"/>
                <w:color w:val="auto"/>
                <w:spacing w:val="-1"/>
                <w:sz w:val="21"/>
                <w:szCs w:val="21"/>
              </w:rPr>
              <w:t>D48</w:t>
            </w:r>
            <w:r>
              <w:rPr>
                <w:rFonts w:hint="eastAsia" w:ascii="宋体" w:hAnsi="宋体" w:eastAsia="宋体" w:cs="宋体"/>
                <w:color w:val="auto"/>
                <w:spacing w:val="30"/>
                <w:sz w:val="21"/>
                <w:szCs w:val="21"/>
              </w:rPr>
              <w:t xml:space="preserve"> </w:t>
            </w:r>
            <w:r>
              <w:rPr>
                <w:rFonts w:hint="eastAsia" w:ascii="宋体" w:hAnsi="宋体" w:eastAsia="宋体" w:cs="宋体"/>
                <w:color w:val="auto"/>
                <w:spacing w:val="-1"/>
                <w:sz w:val="21"/>
                <w:szCs w:val="21"/>
              </w:rPr>
              <w:t>□截肢(6个月内)口骨折(3个月内)M84</w:t>
            </w:r>
          </w:p>
          <w:p w14:paraId="77D431CA">
            <w:pPr>
              <w:pStyle w:val="11"/>
              <w:spacing w:before="27" w:line="219" w:lineRule="auto"/>
              <w:ind w:left="25"/>
              <w:rPr>
                <w:rFonts w:hint="eastAsia" w:ascii="宋体" w:hAnsi="宋体" w:eastAsia="宋体" w:cs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auto"/>
                <w:spacing w:val="-2"/>
                <w:sz w:val="21"/>
                <w:szCs w:val="21"/>
              </w:rPr>
              <w:t>□癫痫G40</w:t>
            </w:r>
            <w:r>
              <w:rPr>
                <w:rFonts w:hint="eastAsia" w:ascii="宋体" w:hAnsi="宋体" w:eastAsia="宋体" w:cs="宋体"/>
                <w:color w:val="auto"/>
                <w:spacing w:val="40"/>
                <w:sz w:val="21"/>
                <w:szCs w:val="21"/>
              </w:rPr>
              <w:t xml:space="preserve"> </w:t>
            </w:r>
            <w:r>
              <w:rPr>
                <w:rFonts w:hint="eastAsia" w:ascii="宋体" w:hAnsi="宋体" w:eastAsia="宋体" w:cs="宋体"/>
                <w:color w:val="auto"/>
                <w:spacing w:val="-2"/>
                <w:sz w:val="21"/>
                <w:szCs w:val="21"/>
              </w:rPr>
              <w:t>□甲状腺功能减退症E01~E03</w:t>
            </w:r>
            <w:r>
              <w:rPr>
                <w:rFonts w:hint="eastAsia" w:ascii="宋体" w:hAnsi="宋体" w:eastAsia="宋体" w:cs="宋体"/>
                <w:color w:val="auto"/>
                <w:spacing w:val="30"/>
                <w:sz w:val="21"/>
                <w:szCs w:val="21"/>
              </w:rPr>
              <w:t xml:space="preserve"> </w:t>
            </w:r>
            <w:r>
              <w:rPr>
                <w:rFonts w:hint="eastAsia" w:ascii="宋体" w:hAnsi="宋体" w:eastAsia="宋体" w:cs="宋体"/>
                <w:color w:val="auto"/>
                <w:spacing w:val="-2"/>
                <w:sz w:val="21"/>
                <w:szCs w:val="21"/>
              </w:rPr>
              <w:t>□白内障H25~H26</w:t>
            </w:r>
            <w:r>
              <w:rPr>
                <w:rFonts w:hint="eastAsia" w:ascii="宋体" w:hAnsi="宋体" w:eastAsia="宋体" w:cs="宋体"/>
                <w:color w:val="auto"/>
                <w:spacing w:val="30"/>
                <w:sz w:val="21"/>
                <w:szCs w:val="21"/>
              </w:rPr>
              <w:t xml:space="preserve"> </w:t>
            </w:r>
            <w:r>
              <w:rPr>
                <w:rFonts w:hint="eastAsia" w:ascii="宋体" w:hAnsi="宋体" w:eastAsia="宋体" w:cs="宋体"/>
                <w:color w:val="auto"/>
                <w:spacing w:val="-2"/>
                <w:sz w:val="21"/>
                <w:szCs w:val="21"/>
              </w:rPr>
              <w:t>□青光眼H40~H42</w:t>
            </w:r>
          </w:p>
          <w:p w14:paraId="4DE328AE">
            <w:pPr>
              <w:pStyle w:val="11"/>
              <w:spacing w:before="43" w:line="229" w:lineRule="auto"/>
              <w:ind w:left="25" w:right="455"/>
              <w:rPr>
                <w:rFonts w:hint="eastAsia" w:ascii="宋体" w:hAnsi="宋体" w:eastAsia="宋体" w:cs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auto"/>
                <w:sz w:val="21"/>
                <w:szCs w:val="21"/>
              </w:rPr>
              <w:t>口骨质疏松症M80~82</w:t>
            </w:r>
            <w:r>
              <w:rPr>
                <w:rFonts w:hint="eastAsia" w:ascii="宋体" w:hAnsi="宋体" w:eastAsia="宋体" w:cs="宋体"/>
                <w:color w:val="auto"/>
                <w:spacing w:val="39"/>
                <w:sz w:val="21"/>
                <w:szCs w:val="21"/>
              </w:rPr>
              <w:t xml:space="preserve"> </w:t>
            </w:r>
            <w:r>
              <w:rPr>
                <w:rFonts w:hint="eastAsia" w:ascii="宋体" w:hAnsi="宋体" w:eastAsia="宋体" w:cs="宋体"/>
                <w:color w:val="auto"/>
                <w:sz w:val="21"/>
                <w:szCs w:val="21"/>
              </w:rPr>
              <w:t>□痴呆F00~F03</w:t>
            </w:r>
            <w:r>
              <w:rPr>
                <w:rFonts w:hint="eastAsia" w:ascii="宋体" w:hAnsi="宋体" w:eastAsia="宋体" w:cs="宋体"/>
                <w:color w:val="auto"/>
                <w:spacing w:val="36"/>
                <w:sz w:val="21"/>
                <w:szCs w:val="21"/>
              </w:rPr>
              <w:t xml:space="preserve"> </w:t>
            </w:r>
            <w:r>
              <w:rPr>
                <w:rFonts w:hint="eastAsia" w:ascii="宋体" w:hAnsi="宋体" w:eastAsia="宋体" w:cs="宋体"/>
                <w:color w:val="auto"/>
                <w:sz w:val="21"/>
                <w:szCs w:val="21"/>
              </w:rPr>
              <w:t>□其他精神和行为障碍F⁰4~F99</w:t>
            </w:r>
            <w:r>
              <w:rPr>
                <w:rFonts w:hint="eastAsia" w:ascii="宋体" w:hAnsi="宋体" w:eastAsia="宋体" w:cs="宋体"/>
                <w:color w:val="auto"/>
                <w:spacing w:val="36"/>
                <w:sz w:val="21"/>
                <w:szCs w:val="21"/>
              </w:rPr>
              <w:t xml:space="preserve"> </w:t>
            </w:r>
            <w:r>
              <w:rPr>
                <w:rFonts w:hint="eastAsia" w:ascii="宋体" w:hAnsi="宋体" w:eastAsia="宋体" w:cs="宋体"/>
                <w:color w:val="auto"/>
                <w:sz w:val="21"/>
                <w:szCs w:val="21"/>
              </w:rPr>
              <w:t>□其他(请补充)</w:t>
            </w:r>
            <w:r>
              <w:rPr>
                <w:rFonts w:hint="eastAsia" w:ascii="宋体" w:hAnsi="宋体" w:eastAsia="宋体" w:cs="宋体"/>
                <w:color w:val="auto"/>
                <w:spacing w:val="-58"/>
                <w:sz w:val="21"/>
                <w:szCs w:val="21"/>
              </w:rPr>
              <w:t xml:space="preserve"> </w:t>
            </w:r>
            <w:r>
              <w:rPr>
                <w:rFonts w:hint="eastAsia" w:ascii="宋体" w:hAnsi="宋体" w:eastAsia="宋体" w:cs="宋体"/>
                <w:color w:val="auto"/>
                <w:sz w:val="21"/>
                <w:szCs w:val="21"/>
              </w:rPr>
              <w:t>:</w:t>
            </w:r>
            <w:r>
              <w:rPr>
                <w:rFonts w:hint="eastAsia" w:ascii="宋体" w:hAnsi="宋体" w:eastAsia="宋体" w:cs="宋体"/>
                <w:color w:val="auto"/>
                <w:spacing w:val="9"/>
                <w:sz w:val="21"/>
                <w:szCs w:val="21"/>
                <w:u w:val="single" w:color="auto"/>
              </w:rPr>
              <w:t xml:space="preserve">         </w:t>
            </w:r>
            <w:r>
              <w:rPr>
                <w:rFonts w:hint="eastAsia" w:ascii="宋体" w:hAnsi="宋体" w:eastAsia="宋体" w:cs="宋体"/>
                <w:color w:val="auto"/>
                <w:spacing w:val="6"/>
                <w:sz w:val="21"/>
                <w:szCs w:val="21"/>
              </w:rPr>
              <w:t xml:space="preserve"> </w:t>
            </w:r>
            <w:r>
              <w:rPr>
                <w:rFonts w:hint="eastAsia" w:ascii="宋体" w:hAnsi="宋体" w:eastAsia="宋体" w:cs="宋体"/>
                <w:color w:val="auto"/>
                <w:sz w:val="21"/>
                <w:szCs w:val="21"/>
              </w:rPr>
              <w:t>注：疾病诊断后面编码根据ICD-10(国际疾病分类第10次修订本)的诊断编码号。</w:t>
            </w:r>
          </w:p>
        </w:tc>
      </w:tr>
      <w:tr w14:paraId="1A45DD9A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9" w:hRule="atLeast"/>
        </w:trPr>
        <w:tc>
          <w:tcPr>
            <w:tcW w:w="9210" w:type="dxa"/>
            <w:gridSpan w:val="5"/>
            <w:vAlign w:val="top"/>
          </w:tcPr>
          <w:p w14:paraId="4C14DC66">
            <w:pPr>
              <w:pStyle w:val="11"/>
              <w:spacing w:before="83" w:line="220" w:lineRule="auto"/>
              <w:ind w:left="25"/>
              <w:rPr>
                <w:rFonts w:hint="eastAsia" w:ascii="宋体" w:hAnsi="宋体" w:eastAsia="宋体" w:cs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auto"/>
                <w:spacing w:val="2"/>
                <w:sz w:val="21"/>
                <w:szCs w:val="21"/>
              </w:rPr>
              <w:t>A.4.2用药情况(目前长期服药情况)</w:t>
            </w:r>
          </w:p>
        </w:tc>
      </w:tr>
      <w:tr w14:paraId="4D7A6018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9" w:hRule="atLeast"/>
        </w:trPr>
        <w:tc>
          <w:tcPr>
            <w:tcW w:w="724" w:type="dxa"/>
            <w:vAlign w:val="top"/>
          </w:tcPr>
          <w:p w14:paraId="077DEFE8">
            <w:pPr>
              <w:pStyle w:val="11"/>
              <w:spacing w:before="85" w:line="221" w:lineRule="auto"/>
              <w:ind w:left="154"/>
              <w:rPr>
                <w:rFonts w:hint="eastAsia" w:ascii="宋体" w:hAnsi="宋体" w:eastAsia="宋体" w:cs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auto"/>
                <w:spacing w:val="-2"/>
                <w:sz w:val="21"/>
                <w:szCs w:val="21"/>
              </w:rPr>
              <w:t>序号</w:t>
            </w:r>
          </w:p>
        </w:tc>
        <w:tc>
          <w:tcPr>
            <w:tcW w:w="2158" w:type="dxa"/>
            <w:vAlign w:val="top"/>
          </w:tcPr>
          <w:p w14:paraId="5513295E">
            <w:pPr>
              <w:pStyle w:val="11"/>
              <w:spacing w:before="84" w:line="220" w:lineRule="auto"/>
              <w:ind w:left="710"/>
              <w:rPr>
                <w:rFonts w:hint="eastAsia" w:ascii="宋体" w:hAnsi="宋体" w:eastAsia="宋体" w:cs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auto"/>
                <w:spacing w:val="2"/>
                <w:sz w:val="21"/>
                <w:szCs w:val="21"/>
              </w:rPr>
              <w:t>药物名称</w:t>
            </w:r>
          </w:p>
        </w:tc>
        <w:tc>
          <w:tcPr>
            <w:tcW w:w="2167" w:type="dxa"/>
            <w:vAlign w:val="top"/>
          </w:tcPr>
          <w:p w14:paraId="33CDBEAD">
            <w:pPr>
              <w:pStyle w:val="11"/>
              <w:spacing w:before="84" w:line="220" w:lineRule="auto"/>
              <w:ind w:left="732"/>
              <w:rPr>
                <w:rFonts w:hint="eastAsia" w:ascii="宋体" w:hAnsi="宋体" w:eastAsia="宋体" w:cs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auto"/>
                <w:spacing w:val="-2"/>
                <w:sz w:val="21"/>
                <w:szCs w:val="21"/>
              </w:rPr>
              <w:t>服药方法</w:t>
            </w:r>
          </w:p>
        </w:tc>
        <w:tc>
          <w:tcPr>
            <w:tcW w:w="2158" w:type="dxa"/>
            <w:vAlign w:val="top"/>
          </w:tcPr>
          <w:p w14:paraId="1A0D6B8F">
            <w:pPr>
              <w:pStyle w:val="11"/>
              <w:spacing w:before="82" w:line="219" w:lineRule="auto"/>
              <w:ind w:left="725"/>
              <w:rPr>
                <w:rFonts w:hint="eastAsia" w:ascii="宋体" w:hAnsi="宋体" w:eastAsia="宋体" w:cs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auto"/>
                <w:spacing w:val="-2"/>
                <w:sz w:val="21"/>
                <w:szCs w:val="21"/>
              </w:rPr>
              <w:t>用药剂量</w:t>
            </w:r>
          </w:p>
        </w:tc>
        <w:tc>
          <w:tcPr>
            <w:tcW w:w="2003" w:type="dxa"/>
            <w:vAlign w:val="top"/>
          </w:tcPr>
          <w:p w14:paraId="6B858553">
            <w:pPr>
              <w:pStyle w:val="11"/>
              <w:spacing w:before="84" w:line="219" w:lineRule="auto"/>
              <w:ind w:left="638"/>
              <w:rPr>
                <w:rFonts w:hint="eastAsia" w:ascii="宋体" w:hAnsi="宋体" w:eastAsia="宋体" w:cs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auto"/>
                <w:spacing w:val="-2"/>
                <w:sz w:val="21"/>
                <w:szCs w:val="21"/>
              </w:rPr>
              <w:t>用药频率</w:t>
            </w:r>
          </w:p>
        </w:tc>
      </w:tr>
      <w:tr w14:paraId="25C802E7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9" w:hRule="atLeast"/>
        </w:trPr>
        <w:tc>
          <w:tcPr>
            <w:tcW w:w="724" w:type="dxa"/>
            <w:vAlign w:val="top"/>
          </w:tcPr>
          <w:p w14:paraId="2AAC9893">
            <w:pPr>
              <w:pStyle w:val="11"/>
              <w:spacing w:before="125" w:line="184" w:lineRule="auto"/>
              <w:ind w:left="305"/>
              <w:rPr>
                <w:rFonts w:hint="eastAsia" w:ascii="宋体" w:hAnsi="宋体" w:eastAsia="宋体" w:cs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auto"/>
                <w:sz w:val="21"/>
                <w:szCs w:val="21"/>
              </w:rPr>
              <w:t>1</w:t>
            </w:r>
          </w:p>
        </w:tc>
        <w:tc>
          <w:tcPr>
            <w:tcW w:w="2158" w:type="dxa"/>
            <w:vAlign w:val="top"/>
          </w:tcPr>
          <w:p w14:paraId="261790C9">
            <w:pPr>
              <w:rPr>
                <w:rFonts w:hint="eastAsia" w:ascii="宋体" w:hAnsi="宋体" w:eastAsia="宋体" w:cs="宋体"/>
                <w:color w:val="auto"/>
                <w:sz w:val="21"/>
                <w:szCs w:val="21"/>
              </w:rPr>
            </w:pPr>
          </w:p>
        </w:tc>
        <w:tc>
          <w:tcPr>
            <w:tcW w:w="2167" w:type="dxa"/>
            <w:vAlign w:val="top"/>
          </w:tcPr>
          <w:p w14:paraId="635E2E78">
            <w:pPr>
              <w:rPr>
                <w:rFonts w:hint="eastAsia" w:ascii="宋体" w:hAnsi="宋体" w:eastAsia="宋体" w:cs="宋体"/>
                <w:color w:val="auto"/>
                <w:sz w:val="21"/>
                <w:szCs w:val="21"/>
              </w:rPr>
            </w:pPr>
          </w:p>
        </w:tc>
        <w:tc>
          <w:tcPr>
            <w:tcW w:w="2158" w:type="dxa"/>
            <w:vAlign w:val="top"/>
          </w:tcPr>
          <w:p w14:paraId="74DEED66">
            <w:pPr>
              <w:rPr>
                <w:rFonts w:hint="eastAsia" w:ascii="宋体" w:hAnsi="宋体" w:eastAsia="宋体" w:cs="宋体"/>
                <w:color w:val="auto"/>
                <w:sz w:val="21"/>
                <w:szCs w:val="21"/>
              </w:rPr>
            </w:pPr>
          </w:p>
        </w:tc>
        <w:tc>
          <w:tcPr>
            <w:tcW w:w="2003" w:type="dxa"/>
            <w:vAlign w:val="top"/>
          </w:tcPr>
          <w:p w14:paraId="3CC5CAE3">
            <w:pPr>
              <w:rPr>
                <w:rFonts w:hint="eastAsia" w:ascii="宋体" w:hAnsi="宋体" w:eastAsia="宋体" w:cs="宋体"/>
                <w:color w:val="auto"/>
                <w:sz w:val="21"/>
                <w:szCs w:val="21"/>
              </w:rPr>
            </w:pPr>
          </w:p>
        </w:tc>
      </w:tr>
      <w:tr w14:paraId="28629776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9" w:hRule="atLeast"/>
        </w:trPr>
        <w:tc>
          <w:tcPr>
            <w:tcW w:w="724" w:type="dxa"/>
            <w:vAlign w:val="top"/>
          </w:tcPr>
          <w:p w14:paraId="27FF9B34">
            <w:pPr>
              <w:pStyle w:val="11"/>
              <w:spacing w:before="137" w:line="183" w:lineRule="auto"/>
              <w:ind w:left="305"/>
              <w:rPr>
                <w:rFonts w:hint="eastAsia" w:ascii="宋体" w:hAnsi="宋体" w:eastAsia="宋体" w:cs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auto"/>
                <w:sz w:val="21"/>
                <w:szCs w:val="21"/>
              </w:rPr>
              <w:t>2</w:t>
            </w:r>
          </w:p>
        </w:tc>
        <w:tc>
          <w:tcPr>
            <w:tcW w:w="2158" w:type="dxa"/>
            <w:vAlign w:val="top"/>
          </w:tcPr>
          <w:p w14:paraId="7E36F82F">
            <w:pPr>
              <w:rPr>
                <w:rFonts w:hint="eastAsia" w:ascii="宋体" w:hAnsi="宋体" w:eastAsia="宋体" w:cs="宋体"/>
                <w:color w:val="auto"/>
                <w:sz w:val="21"/>
                <w:szCs w:val="21"/>
              </w:rPr>
            </w:pPr>
          </w:p>
        </w:tc>
        <w:tc>
          <w:tcPr>
            <w:tcW w:w="2167" w:type="dxa"/>
            <w:vAlign w:val="top"/>
          </w:tcPr>
          <w:p w14:paraId="632DCB30">
            <w:pPr>
              <w:rPr>
                <w:rFonts w:hint="eastAsia" w:ascii="宋体" w:hAnsi="宋体" w:eastAsia="宋体" w:cs="宋体"/>
                <w:color w:val="auto"/>
                <w:sz w:val="21"/>
                <w:szCs w:val="21"/>
              </w:rPr>
            </w:pPr>
          </w:p>
        </w:tc>
        <w:tc>
          <w:tcPr>
            <w:tcW w:w="2158" w:type="dxa"/>
            <w:vAlign w:val="top"/>
          </w:tcPr>
          <w:p w14:paraId="74CA29D6">
            <w:pPr>
              <w:rPr>
                <w:rFonts w:hint="eastAsia" w:ascii="宋体" w:hAnsi="宋体" w:eastAsia="宋体" w:cs="宋体"/>
                <w:color w:val="auto"/>
                <w:sz w:val="21"/>
                <w:szCs w:val="21"/>
              </w:rPr>
            </w:pPr>
          </w:p>
        </w:tc>
        <w:tc>
          <w:tcPr>
            <w:tcW w:w="2003" w:type="dxa"/>
            <w:vAlign w:val="top"/>
          </w:tcPr>
          <w:p w14:paraId="7D43CCC1">
            <w:pPr>
              <w:rPr>
                <w:rFonts w:hint="eastAsia" w:ascii="宋体" w:hAnsi="宋体" w:eastAsia="宋体" w:cs="宋体"/>
                <w:color w:val="auto"/>
                <w:sz w:val="21"/>
                <w:szCs w:val="21"/>
              </w:rPr>
            </w:pPr>
          </w:p>
        </w:tc>
      </w:tr>
      <w:tr w14:paraId="2C465C4D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9" w:hRule="atLeast"/>
        </w:trPr>
        <w:tc>
          <w:tcPr>
            <w:tcW w:w="724" w:type="dxa"/>
            <w:vAlign w:val="top"/>
          </w:tcPr>
          <w:p w14:paraId="3478DEAD">
            <w:pPr>
              <w:pStyle w:val="11"/>
              <w:spacing w:before="138" w:line="183" w:lineRule="auto"/>
              <w:ind w:left="305"/>
              <w:rPr>
                <w:rFonts w:hint="eastAsia" w:ascii="宋体" w:hAnsi="宋体" w:eastAsia="宋体" w:cs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auto"/>
                <w:sz w:val="21"/>
                <w:szCs w:val="21"/>
              </w:rPr>
              <w:t>3</w:t>
            </w:r>
          </w:p>
        </w:tc>
        <w:tc>
          <w:tcPr>
            <w:tcW w:w="2158" w:type="dxa"/>
            <w:vAlign w:val="top"/>
          </w:tcPr>
          <w:p w14:paraId="380E317C">
            <w:pPr>
              <w:rPr>
                <w:rFonts w:hint="eastAsia" w:ascii="宋体" w:hAnsi="宋体" w:eastAsia="宋体" w:cs="宋体"/>
                <w:color w:val="auto"/>
                <w:sz w:val="21"/>
                <w:szCs w:val="21"/>
              </w:rPr>
            </w:pPr>
          </w:p>
        </w:tc>
        <w:tc>
          <w:tcPr>
            <w:tcW w:w="2167" w:type="dxa"/>
            <w:vAlign w:val="top"/>
          </w:tcPr>
          <w:p w14:paraId="2F5EF36C">
            <w:pPr>
              <w:rPr>
                <w:rFonts w:hint="eastAsia" w:ascii="宋体" w:hAnsi="宋体" w:eastAsia="宋体" w:cs="宋体"/>
                <w:color w:val="auto"/>
                <w:sz w:val="21"/>
                <w:szCs w:val="21"/>
              </w:rPr>
            </w:pPr>
          </w:p>
        </w:tc>
        <w:tc>
          <w:tcPr>
            <w:tcW w:w="2158" w:type="dxa"/>
            <w:vAlign w:val="top"/>
          </w:tcPr>
          <w:p w14:paraId="63284E6A">
            <w:pPr>
              <w:rPr>
                <w:rFonts w:hint="eastAsia" w:ascii="宋体" w:hAnsi="宋体" w:eastAsia="宋体" w:cs="宋体"/>
                <w:color w:val="auto"/>
                <w:sz w:val="21"/>
                <w:szCs w:val="21"/>
              </w:rPr>
            </w:pPr>
          </w:p>
        </w:tc>
        <w:tc>
          <w:tcPr>
            <w:tcW w:w="2003" w:type="dxa"/>
            <w:vAlign w:val="top"/>
          </w:tcPr>
          <w:p w14:paraId="51B8C438">
            <w:pPr>
              <w:rPr>
                <w:rFonts w:hint="eastAsia" w:ascii="宋体" w:hAnsi="宋体" w:eastAsia="宋体" w:cs="宋体"/>
                <w:color w:val="auto"/>
                <w:sz w:val="21"/>
                <w:szCs w:val="21"/>
              </w:rPr>
            </w:pPr>
          </w:p>
        </w:tc>
      </w:tr>
      <w:tr w14:paraId="72BEBBB9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4" w:hRule="atLeast"/>
        </w:trPr>
        <w:tc>
          <w:tcPr>
            <w:tcW w:w="724" w:type="dxa"/>
            <w:vAlign w:val="top"/>
          </w:tcPr>
          <w:p w14:paraId="6E290D72">
            <w:pPr>
              <w:pStyle w:val="11"/>
              <w:spacing w:before="129" w:line="183" w:lineRule="auto"/>
              <w:ind w:left="305"/>
              <w:rPr>
                <w:rFonts w:hint="eastAsia" w:ascii="宋体" w:hAnsi="宋体" w:eastAsia="宋体" w:cs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auto"/>
                <w:sz w:val="21"/>
                <w:szCs w:val="21"/>
              </w:rPr>
              <w:t>4</w:t>
            </w:r>
          </w:p>
        </w:tc>
        <w:tc>
          <w:tcPr>
            <w:tcW w:w="2158" w:type="dxa"/>
            <w:vAlign w:val="top"/>
          </w:tcPr>
          <w:p w14:paraId="73547A76">
            <w:pPr>
              <w:rPr>
                <w:rFonts w:hint="eastAsia" w:ascii="宋体" w:hAnsi="宋体" w:eastAsia="宋体" w:cs="宋体"/>
                <w:color w:val="auto"/>
                <w:sz w:val="21"/>
                <w:szCs w:val="21"/>
              </w:rPr>
            </w:pPr>
          </w:p>
        </w:tc>
        <w:tc>
          <w:tcPr>
            <w:tcW w:w="2167" w:type="dxa"/>
            <w:vAlign w:val="top"/>
          </w:tcPr>
          <w:p w14:paraId="1EFF82AE">
            <w:pPr>
              <w:rPr>
                <w:rFonts w:hint="eastAsia" w:ascii="宋体" w:hAnsi="宋体" w:eastAsia="宋体" w:cs="宋体"/>
                <w:color w:val="auto"/>
                <w:sz w:val="21"/>
                <w:szCs w:val="21"/>
              </w:rPr>
            </w:pPr>
          </w:p>
        </w:tc>
        <w:tc>
          <w:tcPr>
            <w:tcW w:w="2158" w:type="dxa"/>
            <w:vAlign w:val="top"/>
          </w:tcPr>
          <w:p w14:paraId="0C5AB94E">
            <w:pPr>
              <w:rPr>
                <w:rFonts w:hint="eastAsia" w:ascii="宋体" w:hAnsi="宋体" w:eastAsia="宋体" w:cs="宋体"/>
                <w:color w:val="auto"/>
                <w:sz w:val="21"/>
                <w:szCs w:val="21"/>
              </w:rPr>
            </w:pPr>
          </w:p>
        </w:tc>
        <w:tc>
          <w:tcPr>
            <w:tcW w:w="2003" w:type="dxa"/>
            <w:vAlign w:val="top"/>
          </w:tcPr>
          <w:p w14:paraId="4C9C5684">
            <w:pPr>
              <w:rPr>
                <w:rFonts w:hint="eastAsia" w:ascii="宋体" w:hAnsi="宋体" w:eastAsia="宋体" w:cs="宋体"/>
                <w:color w:val="auto"/>
                <w:sz w:val="21"/>
                <w:szCs w:val="21"/>
              </w:rPr>
            </w:pPr>
          </w:p>
        </w:tc>
      </w:tr>
    </w:tbl>
    <w:p w14:paraId="554197B9">
      <w:pPr>
        <w:spacing w:before="65" w:line="222" w:lineRule="auto"/>
        <w:outlineLvl w:val="0"/>
        <w:rPr>
          <w:rFonts w:ascii="黑体" w:hAnsi="黑体" w:eastAsia="黑体" w:cs="黑体"/>
          <w:color w:val="auto"/>
          <w:sz w:val="20"/>
          <w:szCs w:val="20"/>
        </w:rPr>
      </w:pPr>
      <w:r>
        <w:rPr>
          <w:rFonts w:ascii="宋体" w:hAnsi="宋体" w:eastAsia="宋体" w:cs="宋体"/>
          <w:b/>
          <w:bCs/>
          <w:color w:val="auto"/>
          <w:spacing w:val="7"/>
          <w:sz w:val="20"/>
          <w:szCs w:val="20"/>
        </w:rPr>
        <w:t>A.5</w:t>
      </w:r>
      <w:r>
        <w:rPr>
          <w:rFonts w:ascii="黑体" w:hAnsi="黑体" w:eastAsia="黑体" w:cs="黑体"/>
          <w:b/>
          <w:bCs/>
          <w:color w:val="auto"/>
          <w:spacing w:val="7"/>
          <w:sz w:val="20"/>
          <w:szCs w:val="20"/>
        </w:rPr>
        <w:t>健康相关问题</w:t>
      </w:r>
    </w:p>
    <w:p w14:paraId="5BFC15E7">
      <w:pPr>
        <w:pStyle w:val="2"/>
        <w:spacing w:before="223" w:line="219" w:lineRule="auto"/>
        <w:ind w:left="434"/>
        <w:rPr>
          <w:rFonts w:ascii="宋体" w:hAnsi="宋体" w:eastAsia="宋体" w:cs="宋体"/>
          <w:color w:val="auto"/>
        </w:rPr>
      </w:pPr>
      <w:r>
        <w:rPr>
          <w:rFonts w:ascii="宋体" w:hAnsi="宋体" w:eastAsia="宋体" w:cs="宋体"/>
          <w:color w:val="auto"/>
          <w:spacing w:val="8"/>
        </w:rPr>
        <w:t>表</w:t>
      </w:r>
      <w:r>
        <w:rPr>
          <w:color w:val="auto"/>
          <w:spacing w:val="8"/>
        </w:rPr>
        <w:t>A.5</w:t>
      </w:r>
      <w:r>
        <w:rPr>
          <w:rFonts w:ascii="宋体" w:hAnsi="宋体" w:eastAsia="宋体" w:cs="宋体"/>
          <w:color w:val="auto"/>
          <w:spacing w:val="8"/>
        </w:rPr>
        <w:t>给出了老年人健康相关问题的内容。</w:t>
      </w:r>
    </w:p>
    <w:p w14:paraId="23D49AB2">
      <w:pPr>
        <w:spacing w:before="200" w:line="222" w:lineRule="auto"/>
        <w:ind w:left="3597"/>
        <w:rPr>
          <w:rFonts w:ascii="黑体" w:hAnsi="黑体" w:eastAsia="黑体" w:cs="黑体"/>
          <w:color w:val="auto"/>
          <w:sz w:val="20"/>
          <w:szCs w:val="20"/>
        </w:rPr>
      </w:pPr>
      <w:r>
        <w:rPr>
          <w:rFonts w:ascii="黑体" w:hAnsi="黑体" w:eastAsia="黑体" w:cs="黑体"/>
          <w:b/>
          <w:bCs/>
          <w:color w:val="auto"/>
          <w:spacing w:val="5"/>
          <w:sz w:val="20"/>
          <w:szCs w:val="20"/>
        </w:rPr>
        <w:t>表</w:t>
      </w:r>
      <w:r>
        <w:rPr>
          <w:rFonts w:ascii="黑体" w:hAnsi="黑体" w:eastAsia="黑体" w:cs="黑体"/>
          <w:color w:val="auto"/>
          <w:spacing w:val="-39"/>
          <w:sz w:val="20"/>
          <w:szCs w:val="20"/>
        </w:rPr>
        <w:t xml:space="preserve"> </w:t>
      </w:r>
      <w:r>
        <w:rPr>
          <w:rFonts w:ascii="宋体" w:hAnsi="宋体" w:eastAsia="宋体" w:cs="宋体"/>
          <w:b/>
          <w:bCs/>
          <w:color w:val="auto"/>
          <w:spacing w:val="5"/>
          <w:sz w:val="20"/>
          <w:szCs w:val="20"/>
        </w:rPr>
        <w:t>A.5</w:t>
      </w:r>
      <w:r>
        <w:rPr>
          <w:rFonts w:ascii="宋体" w:hAnsi="宋体" w:eastAsia="宋体" w:cs="宋体"/>
          <w:color w:val="auto"/>
          <w:spacing w:val="5"/>
          <w:sz w:val="20"/>
          <w:szCs w:val="20"/>
        </w:rPr>
        <w:t xml:space="preserve"> </w:t>
      </w:r>
      <w:r>
        <w:rPr>
          <w:rFonts w:ascii="黑体" w:hAnsi="黑体" w:eastAsia="黑体" w:cs="黑体"/>
          <w:b/>
          <w:bCs/>
          <w:color w:val="auto"/>
          <w:spacing w:val="5"/>
          <w:sz w:val="20"/>
          <w:szCs w:val="20"/>
        </w:rPr>
        <w:t>健康相关问题</w:t>
      </w:r>
    </w:p>
    <w:p w14:paraId="3F04C553">
      <w:pPr>
        <w:spacing w:line="209" w:lineRule="exact"/>
        <w:rPr>
          <w:color w:val="auto"/>
        </w:rPr>
      </w:pPr>
    </w:p>
    <w:tbl>
      <w:tblPr>
        <w:tblStyle w:val="12"/>
        <w:tblW w:w="9220" w:type="dxa"/>
        <w:tblInd w:w="15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2882"/>
        <w:gridCol w:w="6338"/>
      </w:tblGrid>
      <w:tr w14:paraId="627341F0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64" w:hRule="atLeast"/>
        </w:trPr>
        <w:tc>
          <w:tcPr>
            <w:tcW w:w="2882" w:type="dxa"/>
            <w:vAlign w:val="top"/>
          </w:tcPr>
          <w:p w14:paraId="2053C595">
            <w:pPr>
              <w:spacing w:line="245" w:lineRule="auto"/>
              <w:rPr>
                <w:rFonts w:ascii="Arial"/>
                <w:color w:val="auto"/>
                <w:sz w:val="21"/>
                <w:szCs w:val="21"/>
              </w:rPr>
            </w:pPr>
          </w:p>
          <w:p w14:paraId="5A74E80F">
            <w:pPr>
              <w:spacing w:line="245" w:lineRule="auto"/>
              <w:rPr>
                <w:rFonts w:ascii="Arial"/>
                <w:color w:val="auto"/>
                <w:sz w:val="21"/>
                <w:szCs w:val="21"/>
              </w:rPr>
            </w:pPr>
          </w:p>
          <w:p w14:paraId="2FF8DB12">
            <w:pPr>
              <w:spacing w:line="245" w:lineRule="auto"/>
              <w:rPr>
                <w:rFonts w:ascii="Arial"/>
                <w:color w:val="auto"/>
                <w:sz w:val="21"/>
                <w:szCs w:val="21"/>
              </w:rPr>
            </w:pPr>
          </w:p>
          <w:p w14:paraId="0908FEFB">
            <w:pPr>
              <w:spacing w:line="245" w:lineRule="auto"/>
              <w:rPr>
                <w:rFonts w:ascii="Arial"/>
                <w:color w:val="auto"/>
                <w:sz w:val="21"/>
                <w:szCs w:val="21"/>
              </w:rPr>
            </w:pPr>
          </w:p>
          <w:p w14:paraId="36F72DD5">
            <w:pPr>
              <w:pStyle w:val="11"/>
              <w:spacing w:before="56" w:line="219" w:lineRule="auto"/>
              <w:ind w:left="94"/>
              <w:rPr>
                <w:color w:val="auto"/>
                <w:sz w:val="21"/>
                <w:szCs w:val="21"/>
              </w:rPr>
            </w:pPr>
            <w:r>
              <w:rPr>
                <w:color w:val="auto"/>
                <w:spacing w:val="8"/>
                <w:sz w:val="21"/>
                <w:szCs w:val="21"/>
              </w:rPr>
              <w:t>A</w:t>
            </w:r>
            <w:r>
              <w:rPr>
                <w:color w:val="auto"/>
                <w:spacing w:val="-38"/>
                <w:sz w:val="21"/>
                <w:szCs w:val="21"/>
              </w:rPr>
              <w:t xml:space="preserve"> </w:t>
            </w:r>
            <w:r>
              <w:rPr>
                <w:rFonts w:hint="eastAsia"/>
                <w:color w:val="auto"/>
                <w:spacing w:val="-38"/>
                <w:sz w:val="21"/>
                <w:szCs w:val="21"/>
                <w:lang w:val="en-US" w:eastAsia="zh-CN"/>
              </w:rPr>
              <w:t>.5..1</w:t>
            </w:r>
            <w:r>
              <w:rPr>
                <w:color w:val="auto"/>
                <w:spacing w:val="8"/>
                <w:sz w:val="21"/>
                <w:szCs w:val="21"/>
              </w:rPr>
              <w:t>压力性损伤</w:t>
            </w:r>
          </w:p>
        </w:tc>
        <w:tc>
          <w:tcPr>
            <w:tcW w:w="6338" w:type="dxa"/>
            <w:vAlign w:val="top"/>
          </w:tcPr>
          <w:p w14:paraId="5D3812EB">
            <w:pPr>
              <w:pStyle w:val="11"/>
              <w:spacing w:before="52" w:line="220" w:lineRule="auto"/>
              <w:ind w:left="52"/>
              <w:rPr>
                <w:color w:val="auto"/>
                <w:sz w:val="21"/>
                <w:szCs w:val="21"/>
              </w:rPr>
            </w:pPr>
            <w:r>
              <w:rPr>
                <w:color w:val="auto"/>
                <w:spacing w:val="3"/>
                <w:sz w:val="21"/>
                <w:szCs w:val="21"/>
              </w:rPr>
              <w:t>□无</w:t>
            </w:r>
          </w:p>
          <w:p w14:paraId="2DAA97BA">
            <w:pPr>
              <w:pStyle w:val="11"/>
              <w:spacing w:before="96" w:line="290" w:lineRule="auto"/>
              <w:ind w:left="52" w:right="2939"/>
              <w:rPr>
                <w:color w:val="auto"/>
                <w:sz w:val="21"/>
                <w:szCs w:val="21"/>
              </w:rPr>
            </w:pPr>
            <w:r>
              <w:rPr>
                <w:color w:val="auto"/>
                <w:spacing w:val="1"/>
                <w:sz w:val="21"/>
                <w:szCs w:val="21"/>
              </w:rPr>
              <w:t>□I期：皮肤完好，出现指压不会变白的红印</w:t>
            </w:r>
            <w:r>
              <w:rPr>
                <w:color w:val="auto"/>
                <w:sz w:val="21"/>
                <w:szCs w:val="21"/>
              </w:rPr>
              <w:t xml:space="preserve"> □Ⅱ期：皮肤真皮层损失、暴露，出现水疱</w:t>
            </w:r>
          </w:p>
          <w:p w14:paraId="2968C151">
            <w:pPr>
              <w:pStyle w:val="11"/>
              <w:spacing w:before="15" w:line="219" w:lineRule="auto"/>
              <w:ind w:left="52"/>
              <w:rPr>
                <w:color w:val="auto"/>
                <w:sz w:val="21"/>
                <w:szCs w:val="21"/>
              </w:rPr>
            </w:pPr>
            <w:r>
              <w:rPr>
                <w:color w:val="auto"/>
                <w:sz w:val="21"/>
                <w:szCs w:val="21"/>
              </w:rPr>
              <w:t>□Ⅲ期：全层皮肤缺失，可见脂肪、肉芽组织以及边缘内卷</w:t>
            </w:r>
          </w:p>
          <w:p w14:paraId="7A0CC413">
            <w:pPr>
              <w:pStyle w:val="11"/>
              <w:spacing w:before="67" w:line="292" w:lineRule="auto"/>
              <w:ind w:left="52" w:firstLine="29"/>
              <w:rPr>
                <w:color w:val="auto"/>
                <w:sz w:val="21"/>
                <w:szCs w:val="21"/>
              </w:rPr>
            </w:pPr>
            <w:r>
              <w:rPr>
                <w:color w:val="auto"/>
                <w:spacing w:val="-1"/>
                <w:sz w:val="21"/>
                <w:szCs w:val="21"/>
              </w:rPr>
              <w:t>□IV期：全层皮肤、组织缺失，可见肌腱、肌肉、腱膜，以及边缘</w:t>
            </w:r>
            <w:r>
              <w:rPr>
                <w:color w:val="auto"/>
                <w:spacing w:val="-2"/>
                <w:sz w:val="21"/>
                <w:szCs w:val="21"/>
              </w:rPr>
              <w:t>内卷，伴随隧道、</w:t>
            </w:r>
            <w:r>
              <w:rPr>
                <w:color w:val="auto"/>
                <w:sz w:val="21"/>
                <w:szCs w:val="21"/>
              </w:rPr>
              <w:t xml:space="preserve"> </w:t>
            </w:r>
            <w:r>
              <w:rPr>
                <w:color w:val="auto"/>
                <w:spacing w:val="-3"/>
                <w:sz w:val="21"/>
                <w:szCs w:val="21"/>
              </w:rPr>
              <w:t>潜行</w:t>
            </w:r>
          </w:p>
          <w:p w14:paraId="0ACDA85F">
            <w:pPr>
              <w:pStyle w:val="11"/>
              <w:spacing w:before="13" w:line="279" w:lineRule="auto"/>
              <w:ind w:left="52" w:right="103" w:firstLine="40"/>
              <w:rPr>
                <w:color w:val="auto"/>
                <w:sz w:val="21"/>
                <w:szCs w:val="21"/>
              </w:rPr>
            </w:pPr>
            <w:r>
              <w:rPr>
                <w:color w:val="auto"/>
                <w:sz w:val="21"/>
                <w:szCs w:val="21"/>
              </w:rPr>
              <w:t>□不可分期：全身皮肤、组织被腐肉、焦痂掩盖，无法确认组织缺失程度，去除腐</w:t>
            </w:r>
            <w:r>
              <w:rPr>
                <w:color w:val="auto"/>
                <w:spacing w:val="10"/>
                <w:sz w:val="21"/>
                <w:szCs w:val="21"/>
              </w:rPr>
              <w:t xml:space="preserve"> </w:t>
            </w:r>
            <w:r>
              <w:rPr>
                <w:color w:val="auto"/>
                <w:sz w:val="21"/>
                <w:szCs w:val="21"/>
              </w:rPr>
              <w:t>肉、焦痂才可判断损伤程度</w:t>
            </w:r>
          </w:p>
        </w:tc>
      </w:tr>
    </w:tbl>
    <w:p w14:paraId="5775AAAE">
      <w:pPr>
        <w:spacing w:line="154" w:lineRule="exact"/>
        <w:rPr>
          <w:rFonts w:ascii="Arial" w:hAnsi="Arial" w:eastAsia="Arial" w:cs="Arial"/>
          <w:color w:val="auto"/>
          <w:sz w:val="13"/>
          <w:szCs w:val="13"/>
        </w:rPr>
        <w:sectPr>
          <w:footerReference r:id="rId4" w:type="default"/>
          <w:pgSz w:w="11910" w:h="16840"/>
          <w:pgMar w:top="1431" w:right="1260" w:bottom="1270" w:left="1395" w:header="0" w:footer="1153" w:gutter="0"/>
          <w:pgNumType w:fmt="decimal"/>
          <w:cols w:space="720" w:num="1"/>
        </w:sectPr>
      </w:pPr>
    </w:p>
    <w:p w14:paraId="548350E2">
      <w:pPr>
        <w:spacing w:before="68" w:line="222" w:lineRule="auto"/>
        <w:ind w:firstLine="3432" w:firstLineChars="1500"/>
        <w:rPr>
          <w:rFonts w:ascii="黑体" w:hAnsi="黑体" w:eastAsia="黑体" w:cs="黑体"/>
          <w:b/>
          <w:bCs/>
          <w:color w:val="auto"/>
          <w:spacing w:val="9"/>
          <w:sz w:val="21"/>
          <w:szCs w:val="21"/>
        </w:rPr>
      </w:pPr>
    </w:p>
    <w:p w14:paraId="30ADB4D5">
      <w:pPr>
        <w:spacing w:before="68" w:line="222" w:lineRule="auto"/>
        <w:ind w:firstLine="3432" w:firstLineChars="1500"/>
        <w:rPr>
          <w:rFonts w:ascii="宋体" w:hAnsi="宋体" w:eastAsia="宋体" w:cs="宋体"/>
          <w:color w:val="auto"/>
          <w:sz w:val="21"/>
          <w:szCs w:val="21"/>
        </w:rPr>
      </w:pPr>
      <w:r>
        <w:rPr>
          <w:rFonts w:ascii="黑体" w:hAnsi="黑体" w:eastAsia="黑体" w:cs="黑体"/>
          <w:b/>
          <w:bCs/>
          <w:color w:val="auto"/>
          <w:spacing w:val="9"/>
          <w:sz w:val="21"/>
          <w:szCs w:val="21"/>
        </w:rPr>
        <w:t>表</w:t>
      </w:r>
      <w:r>
        <w:rPr>
          <w:rFonts w:ascii="宋体" w:hAnsi="宋体" w:eastAsia="宋体" w:cs="宋体"/>
          <w:b/>
          <w:bCs/>
          <w:color w:val="auto"/>
          <w:spacing w:val="9"/>
          <w:sz w:val="21"/>
          <w:szCs w:val="21"/>
        </w:rPr>
        <w:t>A.5</w:t>
      </w:r>
      <w:r>
        <w:rPr>
          <w:rFonts w:ascii="宋体" w:hAnsi="宋体" w:eastAsia="宋体" w:cs="宋体"/>
          <w:color w:val="auto"/>
          <w:spacing w:val="102"/>
          <w:sz w:val="21"/>
          <w:szCs w:val="21"/>
        </w:rPr>
        <w:t xml:space="preserve"> </w:t>
      </w:r>
      <w:r>
        <w:rPr>
          <w:rFonts w:ascii="黑体" w:hAnsi="黑体" w:eastAsia="黑体" w:cs="黑体"/>
          <w:b/>
          <w:bCs/>
          <w:color w:val="auto"/>
          <w:spacing w:val="9"/>
          <w:sz w:val="21"/>
          <w:szCs w:val="21"/>
        </w:rPr>
        <w:t>健康相关问题</w:t>
      </w:r>
    </w:p>
    <w:p w14:paraId="6036DE40">
      <w:pPr>
        <w:spacing w:line="226" w:lineRule="exact"/>
        <w:rPr>
          <w:color w:val="auto"/>
        </w:rPr>
      </w:pPr>
    </w:p>
    <w:tbl>
      <w:tblPr>
        <w:tblStyle w:val="12"/>
        <w:tblW w:w="9220" w:type="dxa"/>
        <w:tblInd w:w="5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2882"/>
        <w:gridCol w:w="6338"/>
      </w:tblGrid>
      <w:tr w14:paraId="72EF5FB8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86" w:hRule="atLeast"/>
        </w:trPr>
        <w:tc>
          <w:tcPr>
            <w:tcW w:w="2882" w:type="dxa"/>
            <w:vAlign w:val="top"/>
          </w:tcPr>
          <w:p w14:paraId="07868907">
            <w:pPr>
              <w:spacing w:line="299" w:lineRule="auto"/>
              <w:rPr>
                <w:rFonts w:ascii="Arial"/>
                <w:color w:val="auto"/>
                <w:sz w:val="21"/>
                <w:szCs w:val="21"/>
              </w:rPr>
            </w:pPr>
          </w:p>
          <w:p w14:paraId="46C9B37F">
            <w:pPr>
              <w:pStyle w:val="11"/>
              <w:spacing w:before="62" w:line="220" w:lineRule="auto"/>
              <w:ind w:left="85"/>
              <w:rPr>
                <w:color w:val="auto"/>
                <w:sz w:val="21"/>
                <w:szCs w:val="21"/>
              </w:rPr>
            </w:pPr>
            <w:r>
              <w:rPr>
                <w:color w:val="auto"/>
                <w:sz w:val="21"/>
                <w:szCs w:val="21"/>
              </w:rPr>
              <w:t>A.5.2关节活动度</w:t>
            </w:r>
          </w:p>
        </w:tc>
        <w:tc>
          <w:tcPr>
            <w:tcW w:w="6338" w:type="dxa"/>
            <w:vAlign w:val="top"/>
          </w:tcPr>
          <w:p w14:paraId="59CAC32D">
            <w:pPr>
              <w:pStyle w:val="11"/>
              <w:spacing w:before="83" w:line="220" w:lineRule="auto"/>
              <w:ind w:left="93"/>
              <w:rPr>
                <w:color w:val="auto"/>
                <w:sz w:val="21"/>
                <w:szCs w:val="21"/>
              </w:rPr>
            </w:pPr>
            <w:r>
              <w:rPr>
                <w:color w:val="auto"/>
                <w:sz w:val="21"/>
                <w:szCs w:val="21"/>
              </w:rPr>
              <w:t>□无，没有影响日常生活功能</w:t>
            </w:r>
          </w:p>
          <w:p w14:paraId="5E0CCB48">
            <w:pPr>
              <w:pStyle w:val="11"/>
              <w:spacing w:before="43" w:line="219" w:lineRule="auto"/>
              <w:ind w:left="93"/>
              <w:rPr>
                <w:color w:val="auto"/>
                <w:sz w:val="21"/>
                <w:szCs w:val="21"/>
              </w:rPr>
            </w:pPr>
            <w:r>
              <w:rPr>
                <w:color w:val="auto"/>
                <w:spacing w:val="-1"/>
                <w:sz w:val="21"/>
                <w:szCs w:val="21"/>
              </w:rPr>
              <w:t>□是，影响日常生活功能，部位</w:t>
            </w:r>
            <w:r>
              <w:rPr>
                <w:color w:val="auto"/>
                <w:spacing w:val="-1"/>
                <w:sz w:val="21"/>
                <w:szCs w:val="21"/>
                <w:u w:val="single" w:color="auto"/>
              </w:rPr>
              <w:t xml:space="preserve">                    </w:t>
            </w:r>
          </w:p>
          <w:p w14:paraId="3F916E83">
            <w:pPr>
              <w:pStyle w:val="11"/>
              <w:spacing w:before="74" w:line="219" w:lineRule="auto"/>
              <w:ind w:left="93"/>
              <w:rPr>
                <w:color w:val="auto"/>
                <w:sz w:val="21"/>
                <w:szCs w:val="21"/>
              </w:rPr>
            </w:pPr>
            <w:r>
              <w:rPr>
                <w:color w:val="auto"/>
                <w:spacing w:val="1"/>
                <w:sz w:val="21"/>
                <w:szCs w:val="21"/>
              </w:rPr>
              <w:t>□无法判断</w:t>
            </w:r>
          </w:p>
        </w:tc>
      </w:tr>
      <w:tr w14:paraId="6B17AD07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15" w:hRule="atLeast"/>
        </w:trPr>
        <w:tc>
          <w:tcPr>
            <w:tcW w:w="2882" w:type="dxa"/>
            <w:vAlign w:val="top"/>
          </w:tcPr>
          <w:p w14:paraId="6B4D7C99">
            <w:pPr>
              <w:pStyle w:val="11"/>
              <w:spacing w:before="219" w:line="219" w:lineRule="auto"/>
              <w:ind w:left="85"/>
              <w:rPr>
                <w:color w:val="auto"/>
                <w:sz w:val="21"/>
                <w:szCs w:val="21"/>
              </w:rPr>
            </w:pPr>
            <w:r>
              <w:rPr>
                <w:color w:val="auto"/>
                <w:spacing w:val="3"/>
                <w:sz w:val="21"/>
                <w:szCs w:val="21"/>
              </w:rPr>
              <w:t>A.5.3伤口情况(可多选)</w:t>
            </w:r>
          </w:p>
        </w:tc>
        <w:tc>
          <w:tcPr>
            <w:tcW w:w="6338" w:type="dxa"/>
            <w:vAlign w:val="top"/>
          </w:tcPr>
          <w:p w14:paraId="7F78BC27">
            <w:pPr>
              <w:pStyle w:val="11"/>
              <w:spacing w:before="87" w:line="219" w:lineRule="auto"/>
              <w:ind w:left="93"/>
              <w:jc w:val="left"/>
              <w:rPr>
                <w:color w:val="auto"/>
                <w:sz w:val="21"/>
                <w:szCs w:val="21"/>
              </w:rPr>
            </w:pPr>
            <w:r>
              <w:rPr>
                <w:color w:val="auto"/>
                <w:sz w:val="21"/>
                <w:szCs w:val="21"/>
              </w:rPr>
              <w:t>□无□擦伤□烧烫伤□术后伤口□糖尿病足溃疡□血管性溃疡</w:t>
            </w:r>
          </w:p>
          <w:p w14:paraId="0041F6F7">
            <w:pPr>
              <w:pStyle w:val="11"/>
              <w:spacing w:before="45" w:line="219" w:lineRule="auto"/>
              <w:ind w:left="93"/>
              <w:jc w:val="left"/>
              <w:rPr>
                <w:color w:val="auto"/>
                <w:sz w:val="21"/>
                <w:szCs w:val="21"/>
              </w:rPr>
            </w:pPr>
            <w:r>
              <w:rPr>
                <w:color w:val="auto"/>
                <w:spacing w:val="5"/>
                <w:sz w:val="21"/>
                <w:szCs w:val="21"/>
              </w:rPr>
              <w:t>□其他伤口</w:t>
            </w:r>
          </w:p>
        </w:tc>
      </w:tr>
      <w:tr w14:paraId="365F9A13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07" w:hRule="atLeast"/>
        </w:trPr>
        <w:tc>
          <w:tcPr>
            <w:tcW w:w="2882" w:type="dxa"/>
            <w:vAlign w:val="top"/>
          </w:tcPr>
          <w:p w14:paraId="09E7527D">
            <w:pPr>
              <w:pStyle w:val="11"/>
              <w:spacing w:before="220" w:line="219" w:lineRule="auto"/>
              <w:ind w:left="85"/>
              <w:rPr>
                <w:color w:val="auto"/>
                <w:sz w:val="21"/>
                <w:szCs w:val="21"/>
              </w:rPr>
            </w:pPr>
            <w:r>
              <w:rPr>
                <w:color w:val="auto"/>
                <w:spacing w:val="2"/>
                <w:sz w:val="21"/>
                <w:szCs w:val="21"/>
              </w:rPr>
              <w:t>A.5.4特殊护理情况(可多选)</w:t>
            </w:r>
          </w:p>
        </w:tc>
        <w:tc>
          <w:tcPr>
            <w:tcW w:w="6338" w:type="dxa"/>
            <w:vAlign w:val="top"/>
          </w:tcPr>
          <w:p w14:paraId="716D0177">
            <w:pPr>
              <w:pStyle w:val="11"/>
              <w:spacing w:before="88" w:line="219" w:lineRule="auto"/>
              <w:ind w:left="93"/>
              <w:rPr>
                <w:color w:val="auto"/>
                <w:sz w:val="21"/>
                <w:szCs w:val="21"/>
              </w:rPr>
            </w:pPr>
            <w:r>
              <w:rPr>
                <w:color w:val="auto"/>
                <w:sz w:val="21"/>
                <w:szCs w:val="21"/>
              </w:rPr>
              <w:t>□无□胃管□尿管□气管切开□胃/肠/膀胱造瘘□无创呼吸机</w:t>
            </w:r>
          </w:p>
          <w:p w14:paraId="3BDD304D">
            <w:pPr>
              <w:pStyle w:val="11"/>
              <w:spacing w:before="46" w:line="220" w:lineRule="auto"/>
              <w:ind w:left="93"/>
              <w:rPr>
                <w:color w:val="auto"/>
                <w:sz w:val="21"/>
                <w:szCs w:val="21"/>
              </w:rPr>
            </w:pPr>
            <w:r>
              <w:rPr>
                <w:color w:val="auto"/>
                <w:spacing w:val="1"/>
                <w:sz w:val="21"/>
                <w:szCs w:val="21"/>
              </w:rPr>
              <w:t>□透析口其他</w:t>
            </w:r>
          </w:p>
        </w:tc>
      </w:tr>
      <w:tr w14:paraId="5B4153BA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70" w:hRule="atLeast"/>
        </w:trPr>
        <w:tc>
          <w:tcPr>
            <w:tcW w:w="2882" w:type="dxa"/>
            <w:vAlign w:val="top"/>
          </w:tcPr>
          <w:p w14:paraId="6C438E8A">
            <w:pPr>
              <w:pStyle w:val="11"/>
              <w:spacing w:before="111" w:line="221" w:lineRule="auto"/>
              <w:ind w:left="85"/>
              <w:rPr>
                <w:color w:val="auto"/>
                <w:sz w:val="21"/>
                <w:szCs w:val="21"/>
              </w:rPr>
            </w:pPr>
            <w:r>
              <w:rPr>
                <w:color w:val="auto"/>
                <w:sz w:val="21"/>
                <w:szCs w:val="21"/>
              </w:rPr>
              <w:t>A.5.5疼痛感</w:t>
            </w:r>
          </w:p>
          <w:p w14:paraId="76A001C7">
            <w:pPr>
              <w:pStyle w:val="11"/>
              <w:spacing w:before="51" w:line="212" w:lineRule="auto"/>
              <w:jc w:val="right"/>
              <w:rPr>
                <w:color w:val="auto"/>
                <w:sz w:val="21"/>
                <w:szCs w:val="21"/>
              </w:rPr>
            </w:pPr>
            <w:r>
              <w:rPr>
                <w:color w:val="auto"/>
                <w:spacing w:val="-7"/>
                <w:sz w:val="21"/>
                <w:szCs w:val="21"/>
              </w:rPr>
              <w:t>注：通过表情反应和询问来判断。</w:t>
            </w:r>
          </w:p>
        </w:tc>
        <w:tc>
          <w:tcPr>
            <w:tcW w:w="6338" w:type="dxa"/>
            <w:vAlign w:val="top"/>
          </w:tcPr>
          <w:p w14:paraId="2E75DF7B">
            <w:pPr>
              <w:pStyle w:val="11"/>
              <w:spacing w:before="90" w:line="219" w:lineRule="auto"/>
              <w:ind w:left="93"/>
              <w:rPr>
                <w:color w:val="auto"/>
                <w:sz w:val="21"/>
                <w:szCs w:val="21"/>
              </w:rPr>
            </w:pPr>
            <w:r>
              <w:rPr>
                <w:color w:val="auto"/>
                <w:spacing w:val="1"/>
                <w:sz w:val="21"/>
                <w:szCs w:val="21"/>
              </w:rPr>
              <w:t>□无疼痛□轻度疼痛□中度疼痛(尚可忍受的程度)</w:t>
            </w:r>
          </w:p>
          <w:p w14:paraId="20904FD8">
            <w:pPr>
              <w:pStyle w:val="11"/>
              <w:spacing w:before="74" w:line="212" w:lineRule="auto"/>
              <w:ind w:left="93"/>
              <w:rPr>
                <w:color w:val="auto"/>
                <w:sz w:val="21"/>
                <w:szCs w:val="21"/>
              </w:rPr>
            </w:pPr>
            <w:r>
              <w:rPr>
                <w:color w:val="auto"/>
                <w:sz w:val="21"/>
                <w:szCs w:val="21"/>
              </w:rPr>
              <w:t>□重度疼痛(无法忍受的程度)□不知道或无法判断</w:t>
            </w:r>
          </w:p>
        </w:tc>
      </w:tr>
      <w:tr w14:paraId="225D62A3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622" w:hRule="atLeast"/>
        </w:trPr>
        <w:tc>
          <w:tcPr>
            <w:tcW w:w="2882" w:type="dxa"/>
            <w:vAlign w:val="top"/>
          </w:tcPr>
          <w:p w14:paraId="76359432">
            <w:pPr>
              <w:spacing w:line="438" w:lineRule="auto"/>
              <w:rPr>
                <w:rFonts w:ascii="Arial"/>
                <w:color w:val="auto"/>
                <w:sz w:val="21"/>
                <w:szCs w:val="21"/>
              </w:rPr>
            </w:pPr>
          </w:p>
          <w:p w14:paraId="2EA55FE6">
            <w:pPr>
              <w:pStyle w:val="11"/>
              <w:spacing w:before="61" w:line="220" w:lineRule="auto"/>
              <w:ind w:left="85"/>
              <w:rPr>
                <w:color w:val="auto"/>
                <w:sz w:val="21"/>
                <w:szCs w:val="21"/>
              </w:rPr>
            </w:pPr>
            <w:r>
              <w:rPr>
                <w:color w:val="auto"/>
                <w:spacing w:val="2"/>
                <w:sz w:val="21"/>
                <w:szCs w:val="21"/>
              </w:rPr>
              <w:t>A.5.6牙齿缺失情况(可多选)</w:t>
            </w:r>
          </w:p>
        </w:tc>
        <w:tc>
          <w:tcPr>
            <w:tcW w:w="6338" w:type="dxa"/>
            <w:vAlign w:val="top"/>
          </w:tcPr>
          <w:p w14:paraId="1A94D752">
            <w:pPr>
              <w:pStyle w:val="11"/>
              <w:spacing w:before="102" w:line="220" w:lineRule="auto"/>
              <w:ind w:left="93"/>
              <w:rPr>
                <w:color w:val="auto"/>
                <w:sz w:val="21"/>
                <w:szCs w:val="21"/>
              </w:rPr>
            </w:pPr>
            <w:r>
              <w:rPr>
                <w:color w:val="auto"/>
                <w:spacing w:val="3"/>
                <w:sz w:val="21"/>
                <w:szCs w:val="21"/>
              </w:rPr>
              <w:t>□无缺损</w:t>
            </w:r>
          </w:p>
          <w:p w14:paraId="39047393">
            <w:pPr>
              <w:pStyle w:val="11"/>
              <w:spacing w:before="33" w:line="219" w:lineRule="auto"/>
              <w:ind w:left="93"/>
              <w:rPr>
                <w:color w:val="auto"/>
                <w:sz w:val="21"/>
                <w:szCs w:val="21"/>
              </w:rPr>
            </w:pPr>
            <w:r>
              <w:rPr>
                <w:color w:val="auto"/>
                <w:spacing w:val="2"/>
                <w:sz w:val="21"/>
                <w:szCs w:val="21"/>
              </w:rPr>
              <w:t>□牙体缺损(如龋齿、楔状缺损)</w:t>
            </w:r>
          </w:p>
          <w:p w14:paraId="07536C45">
            <w:pPr>
              <w:pStyle w:val="11"/>
              <w:spacing w:before="64" w:line="219" w:lineRule="auto"/>
              <w:ind w:left="93"/>
              <w:rPr>
                <w:color w:val="auto"/>
                <w:sz w:val="21"/>
                <w:szCs w:val="21"/>
              </w:rPr>
            </w:pPr>
            <w:r>
              <w:rPr>
                <w:color w:val="auto"/>
                <w:sz w:val="21"/>
                <w:szCs w:val="21"/>
              </w:rPr>
              <w:t>□牙列缺损：〇非对位牙缺失○单侧对位牙缺失〇双侧对位牙缺失</w:t>
            </w:r>
          </w:p>
          <w:p w14:paraId="3D3DBF62">
            <w:pPr>
              <w:pStyle w:val="11"/>
              <w:spacing w:before="44" w:line="230" w:lineRule="auto"/>
              <w:ind w:left="93"/>
              <w:rPr>
                <w:color w:val="auto"/>
                <w:sz w:val="21"/>
                <w:szCs w:val="21"/>
              </w:rPr>
            </w:pPr>
            <w:r>
              <w:rPr>
                <w:color w:val="auto"/>
                <w:spacing w:val="1"/>
                <w:sz w:val="21"/>
                <w:szCs w:val="21"/>
              </w:rPr>
              <w:t>□牙列缺失：</w:t>
            </w:r>
            <w:r>
              <w:rPr>
                <w:color w:val="auto"/>
                <w:sz w:val="21"/>
                <w:szCs w:val="21"/>
              </w:rPr>
              <w:t>〇</w:t>
            </w:r>
            <w:r>
              <w:rPr>
                <w:color w:val="auto"/>
                <w:spacing w:val="1"/>
                <w:sz w:val="21"/>
                <w:szCs w:val="21"/>
              </w:rPr>
              <w:t>上颌牙缺失</w:t>
            </w:r>
            <w:r>
              <w:rPr>
                <w:color w:val="auto"/>
                <w:spacing w:val="30"/>
                <w:sz w:val="21"/>
                <w:szCs w:val="21"/>
              </w:rPr>
              <w:t xml:space="preserve">  </w:t>
            </w:r>
            <w:r>
              <w:rPr>
                <w:color w:val="auto"/>
                <w:sz w:val="21"/>
                <w:szCs w:val="21"/>
              </w:rPr>
              <w:t>〇</w:t>
            </w:r>
            <w:r>
              <w:rPr>
                <w:color w:val="auto"/>
                <w:spacing w:val="1"/>
                <w:sz w:val="21"/>
                <w:szCs w:val="21"/>
              </w:rPr>
              <w:t xml:space="preserve">下颌牙缺失     </w:t>
            </w:r>
            <w:r>
              <w:rPr>
                <w:color w:val="auto"/>
                <w:sz w:val="21"/>
                <w:szCs w:val="21"/>
              </w:rPr>
              <w:t>〇全口牙缺失</w:t>
            </w:r>
          </w:p>
        </w:tc>
      </w:tr>
      <w:tr w14:paraId="518355D5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93" w:hRule="atLeast"/>
        </w:trPr>
        <w:tc>
          <w:tcPr>
            <w:tcW w:w="2882" w:type="dxa"/>
            <w:vAlign w:val="top"/>
          </w:tcPr>
          <w:p w14:paraId="3C8F2D00">
            <w:pPr>
              <w:pStyle w:val="11"/>
              <w:spacing w:before="84" w:line="220" w:lineRule="auto"/>
              <w:ind w:left="85"/>
              <w:rPr>
                <w:color w:val="auto"/>
                <w:sz w:val="21"/>
                <w:szCs w:val="21"/>
              </w:rPr>
            </w:pPr>
            <w:r>
              <w:rPr>
                <w:color w:val="auto"/>
                <w:spacing w:val="2"/>
                <w:sz w:val="21"/>
                <w:szCs w:val="21"/>
              </w:rPr>
              <w:t>A.5.7义齿佩戴情况(可多选)</w:t>
            </w:r>
          </w:p>
        </w:tc>
        <w:tc>
          <w:tcPr>
            <w:tcW w:w="6338" w:type="dxa"/>
            <w:vAlign w:val="top"/>
          </w:tcPr>
          <w:p w14:paraId="3D1109DE">
            <w:pPr>
              <w:pStyle w:val="11"/>
              <w:spacing w:before="84" w:line="229" w:lineRule="auto"/>
              <w:ind w:left="93"/>
              <w:rPr>
                <w:color w:val="auto"/>
                <w:sz w:val="21"/>
                <w:szCs w:val="21"/>
              </w:rPr>
            </w:pPr>
            <w:r>
              <w:rPr>
                <w:color w:val="auto"/>
                <w:spacing w:val="2"/>
                <w:sz w:val="21"/>
                <w:szCs w:val="21"/>
              </w:rPr>
              <w:t>□无义齿   □固定义齿</w:t>
            </w:r>
            <w:r>
              <w:rPr>
                <w:color w:val="auto"/>
                <w:spacing w:val="8"/>
                <w:sz w:val="21"/>
                <w:szCs w:val="21"/>
              </w:rPr>
              <w:t xml:space="preserve">     </w:t>
            </w:r>
            <w:r>
              <w:rPr>
                <w:color w:val="auto"/>
                <w:spacing w:val="2"/>
                <w:sz w:val="21"/>
                <w:szCs w:val="21"/>
              </w:rPr>
              <w:t>□可摘局部义齿</w:t>
            </w:r>
            <w:r>
              <w:rPr>
                <w:color w:val="auto"/>
                <w:spacing w:val="37"/>
                <w:sz w:val="21"/>
                <w:szCs w:val="21"/>
              </w:rPr>
              <w:t xml:space="preserve">  </w:t>
            </w:r>
            <w:r>
              <w:rPr>
                <w:color w:val="auto"/>
                <w:spacing w:val="2"/>
                <w:sz w:val="21"/>
                <w:szCs w:val="21"/>
              </w:rPr>
              <w:t>□可摘</w:t>
            </w:r>
            <w:r>
              <w:rPr>
                <w:color w:val="auto"/>
                <w:spacing w:val="1"/>
                <w:sz w:val="21"/>
                <w:szCs w:val="21"/>
              </w:rPr>
              <w:t>全/半口义齿</w:t>
            </w:r>
          </w:p>
        </w:tc>
      </w:tr>
      <w:tr w14:paraId="4A90BC8C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44" w:hRule="atLeast"/>
        </w:trPr>
        <w:tc>
          <w:tcPr>
            <w:tcW w:w="2882" w:type="dxa"/>
            <w:vAlign w:val="top"/>
          </w:tcPr>
          <w:p w14:paraId="720FC27D">
            <w:pPr>
              <w:spacing w:line="298" w:lineRule="auto"/>
              <w:rPr>
                <w:rFonts w:ascii="Arial"/>
                <w:color w:val="auto"/>
                <w:sz w:val="21"/>
                <w:szCs w:val="21"/>
              </w:rPr>
            </w:pPr>
          </w:p>
          <w:p w14:paraId="5E854621">
            <w:pPr>
              <w:spacing w:line="299" w:lineRule="auto"/>
              <w:rPr>
                <w:rFonts w:ascii="Arial"/>
                <w:color w:val="auto"/>
                <w:sz w:val="21"/>
                <w:szCs w:val="21"/>
              </w:rPr>
            </w:pPr>
          </w:p>
          <w:p w14:paraId="67D792CC">
            <w:pPr>
              <w:pStyle w:val="11"/>
              <w:spacing w:before="62" w:line="233" w:lineRule="auto"/>
              <w:ind w:left="85" w:right="128"/>
              <w:rPr>
                <w:color w:val="auto"/>
                <w:sz w:val="21"/>
                <w:szCs w:val="21"/>
              </w:rPr>
            </w:pPr>
            <w:r>
              <w:rPr>
                <w:color w:val="auto"/>
                <w:spacing w:val="-1"/>
                <w:sz w:val="21"/>
                <w:szCs w:val="21"/>
              </w:rPr>
              <w:t>A.5.8吞咽困难的情形和症状(可</w:t>
            </w:r>
            <w:r>
              <w:rPr>
                <w:color w:val="auto"/>
                <w:spacing w:val="14"/>
                <w:sz w:val="21"/>
                <w:szCs w:val="21"/>
              </w:rPr>
              <w:t xml:space="preserve"> </w:t>
            </w:r>
            <w:r>
              <w:rPr>
                <w:color w:val="auto"/>
                <w:spacing w:val="15"/>
                <w:sz w:val="21"/>
                <w:szCs w:val="21"/>
              </w:rPr>
              <w:t>多选)</w:t>
            </w:r>
          </w:p>
        </w:tc>
        <w:tc>
          <w:tcPr>
            <w:tcW w:w="6338" w:type="dxa"/>
            <w:vAlign w:val="top"/>
          </w:tcPr>
          <w:p w14:paraId="7DFFDDF8">
            <w:pPr>
              <w:pStyle w:val="11"/>
              <w:spacing w:before="94" w:line="220" w:lineRule="auto"/>
              <w:ind w:left="93"/>
              <w:rPr>
                <w:color w:val="auto"/>
                <w:sz w:val="21"/>
                <w:szCs w:val="21"/>
              </w:rPr>
            </w:pPr>
            <w:r>
              <w:rPr>
                <w:color w:val="auto"/>
                <w:spacing w:val="4"/>
                <w:sz w:val="21"/>
                <w:szCs w:val="21"/>
              </w:rPr>
              <w:t>□无</w:t>
            </w:r>
          </w:p>
          <w:p w14:paraId="2FC37A1C">
            <w:pPr>
              <w:pStyle w:val="11"/>
              <w:spacing w:before="41" w:line="219" w:lineRule="auto"/>
              <w:ind w:left="93"/>
              <w:rPr>
                <w:color w:val="auto"/>
                <w:sz w:val="21"/>
                <w:szCs w:val="21"/>
              </w:rPr>
            </w:pPr>
            <w:r>
              <w:rPr>
                <w:color w:val="auto"/>
                <w:sz w:val="21"/>
                <w:szCs w:val="21"/>
              </w:rPr>
              <w:t>□抱怨吞咽困难或吞咽时会疼痛</w:t>
            </w:r>
          </w:p>
          <w:p w14:paraId="7298BC51">
            <w:pPr>
              <w:pStyle w:val="11"/>
              <w:spacing w:before="75" w:line="219" w:lineRule="auto"/>
              <w:ind w:left="93"/>
              <w:rPr>
                <w:color w:val="auto"/>
                <w:sz w:val="21"/>
                <w:szCs w:val="21"/>
              </w:rPr>
            </w:pPr>
            <w:r>
              <w:rPr>
                <w:color w:val="auto"/>
                <w:sz w:val="21"/>
                <w:szCs w:val="21"/>
              </w:rPr>
              <w:t>□吃东西或喝水</w:t>
            </w:r>
            <w:r>
              <w:rPr>
                <w:rFonts w:hint="eastAsia"/>
                <w:color w:val="auto"/>
                <w:sz w:val="21"/>
                <w:szCs w:val="21"/>
                <w:lang w:eastAsia="zh-CN"/>
              </w:rPr>
              <w:t>的同</w:t>
            </w:r>
            <w:r>
              <w:rPr>
                <w:color w:val="auto"/>
                <w:sz w:val="21"/>
                <w:szCs w:val="21"/>
              </w:rPr>
              <w:t>时出现咳嗽或呛咳</w:t>
            </w:r>
          </w:p>
          <w:p w14:paraId="77CCABD3">
            <w:pPr>
              <w:pStyle w:val="11"/>
              <w:spacing w:before="24" w:line="219" w:lineRule="auto"/>
              <w:ind w:left="93"/>
              <w:rPr>
                <w:color w:val="auto"/>
                <w:sz w:val="21"/>
                <w:szCs w:val="21"/>
              </w:rPr>
            </w:pPr>
            <w:r>
              <w:rPr>
                <w:color w:val="auto"/>
                <w:sz w:val="21"/>
                <w:szCs w:val="21"/>
              </w:rPr>
              <w:t>□用餐后嘴中仍含着食物或留有残余食物</w:t>
            </w:r>
          </w:p>
          <w:p w14:paraId="291BA0ED">
            <w:pPr>
              <w:pStyle w:val="11"/>
              <w:spacing w:before="44" w:line="219" w:lineRule="auto"/>
              <w:ind w:left="93"/>
              <w:rPr>
                <w:color w:val="auto"/>
                <w:sz w:val="21"/>
                <w:szCs w:val="21"/>
              </w:rPr>
            </w:pPr>
            <w:r>
              <w:rPr>
                <w:color w:val="auto"/>
                <w:sz w:val="21"/>
                <w:szCs w:val="21"/>
              </w:rPr>
              <w:t>□当喝或吃流质或固体的食物时，食物会从嘴角边流失</w:t>
            </w:r>
          </w:p>
          <w:p w14:paraId="69B82DD7">
            <w:pPr>
              <w:pStyle w:val="11"/>
              <w:spacing w:before="75" w:line="218" w:lineRule="auto"/>
              <w:ind w:left="93"/>
              <w:rPr>
                <w:color w:val="auto"/>
                <w:sz w:val="21"/>
                <w:szCs w:val="21"/>
              </w:rPr>
            </w:pPr>
            <w:r>
              <w:rPr>
                <w:color w:val="auto"/>
                <w:spacing w:val="1"/>
                <w:sz w:val="21"/>
                <w:szCs w:val="21"/>
              </w:rPr>
              <w:t>□有流口水的情况</w:t>
            </w:r>
          </w:p>
        </w:tc>
      </w:tr>
      <w:tr w14:paraId="070F4FA9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96" w:hRule="atLeast"/>
        </w:trPr>
        <w:tc>
          <w:tcPr>
            <w:tcW w:w="2882" w:type="dxa"/>
            <w:vAlign w:val="top"/>
          </w:tcPr>
          <w:p w14:paraId="48AD962C">
            <w:pPr>
              <w:pStyle w:val="11"/>
              <w:spacing w:before="95" w:line="249" w:lineRule="auto"/>
              <w:ind w:left="85" w:right="85"/>
              <w:rPr>
                <w:color w:val="auto"/>
                <w:sz w:val="21"/>
                <w:szCs w:val="21"/>
              </w:rPr>
            </w:pPr>
            <w:r>
              <w:rPr>
                <w:color w:val="auto"/>
                <w:spacing w:val="2"/>
                <w:sz w:val="21"/>
                <w:szCs w:val="21"/>
              </w:rPr>
              <w:t>A.5.9营养不良：</w:t>
            </w:r>
            <w:r>
              <w:rPr>
                <w:rFonts w:hint="eastAsia"/>
                <w:color w:val="auto"/>
                <w:spacing w:val="2"/>
                <w:sz w:val="21"/>
                <w:szCs w:val="21"/>
                <w:lang w:eastAsia="zh-CN"/>
              </w:rPr>
              <w:t>体重指数</w:t>
            </w:r>
            <w:r>
              <w:rPr>
                <w:color w:val="auto"/>
                <w:spacing w:val="2"/>
                <w:sz w:val="21"/>
                <w:szCs w:val="21"/>
              </w:rPr>
              <w:t>(</w:t>
            </w:r>
            <w:r>
              <w:rPr>
                <w:color w:val="auto"/>
                <w:sz w:val="21"/>
                <w:szCs w:val="21"/>
              </w:rPr>
              <w:t>BMI</w:t>
            </w:r>
            <w:r>
              <w:rPr>
                <w:color w:val="auto"/>
                <w:spacing w:val="2"/>
                <w:sz w:val="21"/>
                <w:szCs w:val="21"/>
              </w:rPr>
              <w:t>)</w:t>
            </w:r>
            <w:r>
              <w:rPr>
                <w:color w:val="auto"/>
                <w:spacing w:val="8"/>
                <w:sz w:val="21"/>
                <w:szCs w:val="21"/>
              </w:rPr>
              <w:t xml:space="preserve"> </w:t>
            </w:r>
            <w:r>
              <w:rPr>
                <w:color w:val="auto"/>
                <w:spacing w:val="-2"/>
                <w:sz w:val="21"/>
                <w:szCs w:val="21"/>
              </w:rPr>
              <w:t>低于正常值</w:t>
            </w:r>
          </w:p>
          <w:p w14:paraId="50CDD1D5">
            <w:pPr>
              <w:pStyle w:val="11"/>
              <w:spacing w:before="41" w:line="214" w:lineRule="auto"/>
              <w:ind w:left="125"/>
              <w:rPr>
                <w:color w:val="auto"/>
                <w:sz w:val="21"/>
                <w:szCs w:val="21"/>
              </w:rPr>
            </w:pPr>
            <w:r>
              <w:rPr>
                <w:color w:val="auto"/>
                <w:spacing w:val="-1"/>
                <w:sz w:val="21"/>
                <w:szCs w:val="21"/>
              </w:rPr>
              <w:t>注：BMI=体重(kg)/[身高(m)]。</w:t>
            </w:r>
          </w:p>
        </w:tc>
        <w:tc>
          <w:tcPr>
            <w:tcW w:w="6338" w:type="dxa"/>
            <w:vAlign w:val="top"/>
          </w:tcPr>
          <w:p w14:paraId="13AC4EF2">
            <w:pPr>
              <w:spacing w:line="302" w:lineRule="auto"/>
              <w:rPr>
                <w:rFonts w:ascii="Arial"/>
                <w:color w:val="auto"/>
                <w:sz w:val="21"/>
                <w:szCs w:val="21"/>
              </w:rPr>
            </w:pPr>
          </w:p>
          <w:p w14:paraId="5036624C">
            <w:pPr>
              <w:pStyle w:val="11"/>
              <w:spacing w:before="62" w:line="220" w:lineRule="auto"/>
              <w:ind w:left="93"/>
              <w:rPr>
                <w:color w:val="auto"/>
                <w:sz w:val="21"/>
                <w:szCs w:val="21"/>
              </w:rPr>
            </w:pPr>
            <w:r>
              <w:rPr>
                <w:color w:val="auto"/>
                <w:spacing w:val="-14"/>
                <w:sz w:val="21"/>
                <w:szCs w:val="21"/>
              </w:rPr>
              <w:t>□</w:t>
            </w:r>
            <w:r>
              <w:rPr>
                <w:color w:val="auto"/>
                <w:spacing w:val="-17"/>
                <w:sz w:val="21"/>
                <w:szCs w:val="21"/>
              </w:rPr>
              <w:t xml:space="preserve"> </w:t>
            </w:r>
            <w:r>
              <w:rPr>
                <w:color w:val="auto"/>
                <w:spacing w:val="-14"/>
                <w:sz w:val="21"/>
                <w:szCs w:val="21"/>
              </w:rPr>
              <w:t>无 □</w:t>
            </w:r>
            <w:r>
              <w:rPr>
                <w:color w:val="auto"/>
                <w:spacing w:val="-22"/>
                <w:sz w:val="21"/>
                <w:szCs w:val="21"/>
              </w:rPr>
              <w:t xml:space="preserve"> </w:t>
            </w:r>
            <w:r>
              <w:rPr>
                <w:color w:val="auto"/>
                <w:spacing w:val="-14"/>
                <w:sz w:val="21"/>
                <w:szCs w:val="21"/>
              </w:rPr>
              <w:t>有</w:t>
            </w:r>
          </w:p>
        </w:tc>
      </w:tr>
      <w:tr w14:paraId="52BB9886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66" w:hRule="atLeast"/>
        </w:trPr>
        <w:tc>
          <w:tcPr>
            <w:tcW w:w="2882" w:type="dxa"/>
            <w:vAlign w:val="top"/>
          </w:tcPr>
          <w:p w14:paraId="5EF7849C">
            <w:pPr>
              <w:pStyle w:val="11"/>
              <w:spacing w:before="87" w:line="220" w:lineRule="auto"/>
              <w:ind w:left="85"/>
              <w:rPr>
                <w:color w:val="auto"/>
                <w:sz w:val="21"/>
                <w:szCs w:val="21"/>
              </w:rPr>
            </w:pPr>
            <w:r>
              <w:rPr>
                <w:color w:val="auto"/>
                <w:sz w:val="21"/>
                <w:szCs w:val="21"/>
              </w:rPr>
              <w:t>A.5.10清理呼吸道无效</w:t>
            </w:r>
          </w:p>
        </w:tc>
        <w:tc>
          <w:tcPr>
            <w:tcW w:w="6338" w:type="dxa"/>
            <w:vAlign w:val="top"/>
          </w:tcPr>
          <w:p w14:paraId="24CD0E62">
            <w:pPr>
              <w:pStyle w:val="11"/>
              <w:spacing w:before="87" w:line="220" w:lineRule="auto"/>
              <w:ind w:left="93"/>
              <w:rPr>
                <w:color w:val="auto"/>
                <w:sz w:val="21"/>
                <w:szCs w:val="21"/>
              </w:rPr>
            </w:pPr>
            <w:r>
              <w:rPr>
                <w:color w:val="auto"/>
                <w:spacing w:val="-14"/>
                <w:sz w:val="21"/>
                <w:szCs w:val="21"/>
              </w:rPr>
              <w:t>□</w:t>
            </w:r>
            <w:r>
              <w:rPr>
                <w:color w:val="auto"/>
                <w:spacing w:val="-17"/>
                <w:sz w:val="21"/>
                <w:szCs w:val="21"/>
              </w:rPr>
              <w:t xml:space="preserve"> </w:t>
            </w:r>
            <w:r>
              <w:rPr>
                <w:color w:val="auto"/>
                <w:spacing w:val="-14"/>
                <w:sz w:val="21"/>
                <w:szCs w:val="21"/>
              </w:rPr>
              <w:t>无 □</w:t>
            </w:r>
            <w:r>
              <w:rPr>
                <w:color w:val="auto"/>
                <w:spacing w:val="-22"/>
                <w:sz w:val="21"/>
                <w:szCs w:val="21"/>
              </w:rPr>
              <w:t xml:space="preserve"> </w:t>
            </w:r>
            <w:r>
              <w:rPr>
                <w:color w:val="auto"/>
                <w:spacing w:val="-14"/>
                <w:sz w:val="21"/>
                <w:szCs w:val="21"/>
              </w:rPr>
              <w:t>有</w:t>
            </w:r>
          </w:p>
        </w:tc>
      </w:tr>
      <w:tr w14:paraId="422773AC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97" w:hRule="atLeast"/>
        </w:trPr>
        <w:tc>
          <w:tcPr>
            <w:tcW w:w="2882" w:type="dxa"/>
            <w:vAlign w:val="top"/>
          </w:tcPr>
          <w:p w14:paraId="744E3C11">
            <w:pPr>
              <w:pStyle w:val="11"/>
              <w:spacing w:before="87" w:line="220" w:lineRule="auto"/>
              <w:ind w:left="85"/>
              <w:rPr>
                <w:color w:val="auto"/>
                <w:sz w:val="21"/>
                <w:szCs w:val="21"/>
              </w:rPr>
            </w:pPr>
            <w:r>
              <w:rPr>
                <w:color w:val="auto"/>
                <w:sz w:val="21"/>
                <w:szCs w:val="21"/>
              </w:rPr>
              <w:t>A.5.11昏迷</w:t>
            </w:r>
          </w:p>
        </w:tc>
        <w:tc>
          <w:tcPr>
            <w:tcW w:w="6338" w:type="dxa"/>
            <w:vAlign w:val="top"/>
          </w:tcPr>
          <w:p w14:paraId="37DF010B">
            <w:pPr>
              <w:pStyle w:val="11"/>
              <w:spacing w:before="87" w:line="220" w:lineRule="auto"/>
              <w:ind w:left="93"/>
              <w:rPr>
                <w:color w:val="auto"/>
                <w:sz w:val="21"/>
                <w:szCs w:val="21"/>
              </w:rPr>
            </w:pPr>
            <w:r>
              <w:rPr>
                <w:color w:val="auto"/>
                <w:spacing w:val="-14"/>
                <w:sz w:val="21"/>
                <w:szCs w:val="21"/>
              </w:rPr>
              <w:t>□</w:t>
            </w:r>
            <w:r>
              <w:rPr>
                <w:color w:val="auto"/>
                <w:spacing w:val="-17"/>
                <w:sz w:val="21"/>
                <w:szCs w:val="21"/>
              </w:rPr>
              <w:t xml:space="preserve"> </w:t>
            </w:r>
            <w:r>
              <w:rPr>
                <w:color w:val="auto"/>
                <w:spacing w:val="-14"/>
                <w:sz w:val="21"/>
                <w:szCs w:val="21"/>
              </w:rPr>
              <w:t>无 □</w:t>
            </w:r>
            <w:r>
              <w:rPr>
                <w:color w:val="auto"/>
                <w:spacing w:val="-22"/>
                <w:sz w:val="21"/>
                <w:szCs w:val="21"/>
              </w:rPr>
              <w:t xml:space="preserve"> </w:t>
            </w:r>
            <w:r>
              <w:rPr>
                <w:color w:val="auto"/>
                <w:spacing w:val="-14"/>
                <w:sz w:val="21"/>
                <w:szCs w:val="21"/>
              </w:rPr>
              <w:t>有</w:t>
            </w:r>
          </w:p>
        </w:tc>
      </w:tr>
      <w:tr w14:paraId="24F2D590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97" w:hRule="atLeast"/>
        </w:trPr>
        <w:tc>
          <w:tcPr>
            <w:tcW w:w="9220" w:type="dxa"/>
            <w:gridSpan w:val="2"/>
            <w:vAlign w:val="top"/>
          </w:tcPr>
          <w:p w14:paraId="262843BF">
            <w:pPr>
              <w:pStyle w:val="11"/>
              <w:spacing w:before="98" w:line="220" w:lineRule="auto"/>
              <w:ind w:left="125"/>
              <w:rPr>
                <w:color w:val="auto"/>
                <w:sz w:val="21"/>
                <w:szCs w:val="21"/>
              </w:rPr>
            </w:pPr>
            <w:r>
              <w:rPr>
                <w:color w:val="auto"/>
                <w:spacing w:val="2"/>
                <w:sz w:val="21"/>
                <w:szCs w:val="21"/>
              </w:rPr>
              <w:t>A.5.12其他(请补充):</w:t>
            </w:r>
          </w:p>
        </w:tc>
      </w:tr>
    </w:tbl>
    <w:p w14:paraId="250C1FE4">
      <w:pPr>
        <w:rPr>
          <w:rFonts w:ascii="Arial" w:hAnsi="Arial" w:eastAsia="Arial" w:cs="Arial"/>
          <w:color w:val="auto"/>
          <w:sz w:val="21"/>
          <w:szCs w:val="21"/>
        </w:rPr>
        <w:sectPr>
          <w:footerReference r:id="rId5" w:type="default"/>
          <w:pgSz w:w="11910" w:h="16840"/>
          <w:pgMar w:top="1431" w:right="1435" w:bottom="1274" w:left="1244" w:header="0" w:footer="1139" w:gutter="0"/>
          <w:pgNumType w:fmt="decimal"/>
          <w:cols w:space="720" w:num="1"/>
        </w:sectPr>
      </w:pPr>
    </w:p>
    <w:p w14:paraId="76726519">
      <w:pPr>
        <w:numPr>
          <w:ilvl w:val="0"/>
          <w:numId w:val="0"/>
        </w:numPr>
        <w:spacing w:before="54" w:line="222" w:lineRule="auto"/>
        <w:ind w:left="3181" w:leftChars="0" w:hanging="3181" w:hangingChars="900"/>
        <w:rPr>
          <w:rFonts w:hint="eastAsia" w:ascii="黑体" w:hAnsi="黑体" w:eastAsia="黑体" w:cs="黑体"/>
          <w:color w:val="auto"/>
          <w:sz w:val="36"/>
          <w:szCs w:val="36"/>
        </w:rPr>
      </w:pPr>
      <w:r>
        <w:rPr>
          <w:rFonts w:hint="eastAsia" w:ascii="黑体" w:hAnsi="黑体" w:eastAsia="黑体" w:cs="黑体"/>
          <w:b/>
          <w:bCs/>
          <w:color w:val="auto"/>
          <w:spacing w:val="-4"/>
          <w:sz w:val="36"/>
          <w:szCs w:val="36"/>
          <w:lang w:val="en-US" w:eastAsia="zh-CN"/>
        </w:rPr>
        <w:t xml:space="preserve">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t>
      </w:r>
      <w:r>
        <w:rPr>
          <w:rFonts w:hint="eastAsia" w:ascii="黑体" w:hAnsi="黑体" w:eastAsia="黑体" w:cs="黑体"/>
          <w:b/>
          <w:bCs/>
          <w:color w:val="auto"/>
          <w:spacing w:val="-4"/>
          <w:sz w:val="36"/>
          <w:szCs w:val="36"/>
        </w:rPr>
        <w:t>老年人能力评估</w:t>
      </w:r>
    </w:p>
    <w:p w14:paraId="7AB2243C">
      <w:pPr>
        <w:spacing w:before="210" w:line="222" w:lineRule="auto"/>
        <w:rPr>
          <w:rFonts w:ascii="黑体" w:hAnsi="黑体" w:eastAsia="黑体" w:cs="黑体"/>
          <w:color w:val="auto"/>
          <w:sz w:val="22"/>
          <w:szCs w:val="22"/>
        </w:rPr>
      </w:pPr>
      <w:r>
        <w:rPr>
          <w:rFonts w:ascii="黑体" w:hAnsi="黑体" w:eastAsia="黑体" w:cs="黑体"/>
          <w:b/>
          <w:bCs/>
          <w:color w:val="auto"/>
          <w:spacing w:val="-5"/>
          <w:sz w:val="22"/>
          <w:szCs w:val="22"/>
        </w:rPr>
        <w:t>表</w:t>
      </w:r>
      <w:r>
        <w:rPr>
          <w:rFonts w:ascii="黑体" w:hAnsi="黑体" w:eastAsia="黑体" w:cs="黑体"/>
          <w:color w:val="auto"/>
          <w:spacing w:val="-43"/>
          <w:sz w:val="22"/>
          <w:szCs w:val="22"/>
        </w:rPr>
        <w:t xml:space="preserve"> </w:t>
      </w:r>
      <w:r>
        <w:rPr>
          <w:rFonts w:ascii="宋体" w:hAnsi="宋体" w:eastAsia="宋体" w:cs="宋体"/>
          <w:b/>
          <w:bCs/>
          <w:color w:val="auto"/>
          <w:spacing w:val="-5"/>
          <w:sz w:val="22"/>
          <w:szCs w:val="22"/>
        </w:rPr>
        <w:t>B.1</w:t>
      </w:r>
      <w:r>
        <w:rPr>
          <w:rFonts w:ascii="宋体" w:hAnsi="宋体" w:eastAsia="宋体" w:cs="宋体"/>
          <w:color w:val="auto"/>
          <w:spacing w:val="93"/>
          <w:sz w:val="22"/>
          <w:szCs w:val="22"/>
        </w:rPr>
        <w:t xml:space="preserve"> </w:t>
      </w:r>
      <w:r>
        <w:rPr>
          <w:rFonts w:ascii="黑体" w:hAnsi="黑体" w:eastAsia="黑体" w:cs="黑体"/>
          <w:b/>
          <w:bCs/>
          <w:color w:val="auto"/>
          <w:spacing w:val="-5"/>
          <w:sz w:val="22"/>
          <w:szCs w:val="22"/>
        </w:rPr>
        <w:t>老年人能力评估表</w:t>
      </w:r>
    </w:p>
    <w:p w14:paraId="78B0DE86">
      <w:pPr>
        <w:spacing w:line="218" w:lineRule="exact"/>
        <w:rPr>
          <w:color w:val="auto"/>
          <w:sz w:val="22"/>
          <w:szCs w:val="22"/>
        </w:rPr>
      </w:pPr>
    </w:p>
    <w:tbl>
      <w:tblPr>
        <w:tblStyle w:val="12"/>
        <w:tblW w:w="9210" w:type="dxa"/>
        <w:tblInd w:w="5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714"/>
        <w:gridCol w:w="8496"/>
      </w:tblGrid>
      <w:tr w14:paraId="40F831B3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5" w:hRule="atLeast"/>
        </w:trPr>
        <w:tc>
          <w:tcPr>
            <w:tcW w:w="9210" w:type="dxa"/>
            <w:gridSpan w:val="2"/>
            <w:vAlign w:val="top"/>
          </w:tcPr>
          <w:p w14:paraId="1273204D">
            <w:pPr>
              <w:pStyle w:val="11"/>
              <w:spacing w:before="112" w:line="219" w:lineRule="auto"/>
              <w:ind w:left="84"/>
              <w:rPr>
                <w:color w:val="auto"/>
                <w:sz w:val="21"/>
                <w:szCs w:val="21"/>
              </w:rPr>
            </w:pPr>
            <w:r>
              <w:rPr>
                <w:color w:val="auto"/>
                <w:sz w:val="21"/>
                <w:szCs w:val="21"/>
              </w:rPr>
              <w:t>B.1.1进食：使用适当的器具将食物送入口中</w:t>
            </w:r>
            <w:r>
              <w:rPr>
                <w:color w:val="auto"/>
                <w:spacing w:val="-1"/>
                <w:sz w:val="21"/>
                <w:szCs w:val="21"/>
              </w:rPr>
              <w:t>并咽下</w:t>
            </w:r>
          </w:p>
        </w:tc>
      </w:tr>
      <w:tr w14:paraId="73F5FB96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10" w:hRule="atLeast"/>
        </w:trPr>
        <w:tc>
          <w:tcPr>
            <w:tcW w:w="714" w:type="dxa"/>
            <w:vMerge w:val="restart"/>
            <w:tcBorders>
              <w:bottom w:val="nil"/>
            </w:tcBorders>
            <w:vAlign w:val="top"/>
          </w:tcPr>
          <w:p w14:paraId="00E5341B">
            <w:pPr>
              <w:spacing w:line="292" w:lineRule="auto"/>
              <w:rPr>
                <w:rFonts w:ascii="Arial"/>
                <w:color w:val="auto"/>
                <w:sz w:val="21"/>
                <w:szCs w:val="21"/>
              </w:rPr>
            </w:pPr>
          </w:p>
          <w:p w14:paraId="48E6821E">
            <w:pPr>
              <w:spacing w:line="292" w:lineRule="auto"/>
              <w:rPr>
                <w:rFonts w:ascii="Arial"/>
                <w:color w:val="auto"/>
                <w:sz w:val="21"/>
                <w:szCs w:val="21"/>
              </w:rPr>
            </w:pPr>
          </w:p>
          <w:p w14:paraId="1B8F9D9A">
            <w:pPr>
              <w:spacing w:line="292" w:lineRule="auto"/>
              <w:rPr>
                <w:rFonts w:ascii="Arial"/>
                <w:color w:val="auto"/>
                <w:sz w:val="21"/>
                <w:szCs w:val="21"/>
              </w:rPr>
            </w:pPr>
          </w:p>
          <w:p w14:paraId="75A05C41">
            <w:pPr>
              <w:pStyle w:val="11"/>
              <w:spacing w:before="56" w:line="220" w:lineRule="auto"/>
              <w:ind w:left="174"/>
              <w:rPr>
                <w:color w:val="auto"/>
                <w:sz w:val="21"/>
                <w:szCs w:val="21"/>
              </w:rPr>
            </w:pPr>
            <w:r>
              <w:rPr>
                <w:color w:val="auto"/>
                <w:spacing w:val="3"/>
                <w:sz w:val="21"/>
                <w:szCs w:val="21"/>
              </w:rPr>
              <w:t>□分</w:t>
            </w:r>
          </w:p>
        </w:tc>
        <w:tc>
          <w:tcPr>
            <w:tcW w:w="8496" w:type="dxa"/>
            <w:vAlign w:val="top"/>
          </w:tcPr>
          <w:p w14:paraId="5BC60342">
            <w:pPr>
              <w:pStyle w:val="11"/>
              <w:spacing w:before="117" w:line="219" w:lineRule="auto"/>
              <w:ind w:left="121"/>
              <w:rPr>
                <w:color w:val="auto"/>
                <w:sz w:val="21"/>
                <w:szCs w:val="21"/>
              </w:rPr>
            </w:pPr>
            <w:r>
              <w:rPr>
                <w:color w:val="auto"/>
                <w:sz w:val="21"/>
                <w:szCs w:val="21"/>
              </w:rPr>
              <w:t>4分：独立使用器具将食物送进口中并咽下，没有呛咳</w:t>
            </w:r>
          </w:p>
        </w:tc>
      </w:tr>
      <w:tr w14:paraId="092191F6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9" w:hRule="atLeast"/>
        </w:trPr>
        <w:tc>
          <w:tcPr>
            <w:tcW w:w="714" w:type="dxa"/>
            <w:vMerge w:val="continue"/>
            <w:tcBorders>
              <w:top w:val="nil"/>
              <w:bottom w:val="nil"/>
            </w:tcBorders>
            <w:vAlign w:val="top"/>
          </w:tcPr>
          <w:p w14:paraId="0BDEEA29">
            <w:pPr>
              <w:rPr>
                <w:rFonts w:ascii="Arial"/>
                <w:color w:val="auto"/>
                <w:sz w:val="21"/>
                <w:szCs w:val="21"/>
              </w:rPr>
            </w:pPr>
          </w:p>
        </w:tc>
        <w:tc>
          <w:tcPr>
            <w:tcW w:w="8496" w:type="dxa"/>
            <w:vAlign w:val="top"/>
          </w:tcPr>
          <w:p w14:paraId="13585BB8">
            <w:pPr>
              <w:pStyle w:val="11"/>
              <w:spacing w:before="107" w:line="219" w:lineRule="auto"/>
              <w:ind w:left="121"/>
              <w:rPr>
                <w:color w:val="auto"/>
                <w:sz w:val="21"/>
                <w:szCs w:val="21"/>
              </w:rPr>
            </w:pPr>
            <w:r>
              <w:rPr>
                <w:color w:val="auto"/>
                <w:sz w:val="21"/>
                <w:szCs w:val="21"/>
              </w:rPr>
              <w:t>3分：在他人指导或提示下完成，或独立使用辅具，没有呛咳</w:t>
            </w:r>
          </w:p>
        </w:tc>
      </w:tr>
      <w:tr w14:paraId="03E8915F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714" w:type="dxa"/>
            <w:vMerge w:val="continue"/>
            <w:tcBorders>
              <w:top w:val="nil"/>
              <w:bottom w:val="nil"/>
            </w:tcBorders>
            <w:vAlign w:val="top"/>
          </w:tcPr>
          <w:p w14:paraId="318AD3A0">
            <w:pPr>
              <w:rPr>
                <w:rFonts w:ascii="Arial"/>
                <w:color w:val="auto"/>
                <w:sz w:val="21"/>
                <w:szCs w:val="21"/>
              </w:rPr>
            </w:pPr>
          </w:p>
        </w:tc>
        <w:tc>
          <w:tcPr>
            <w:tcW w:w="8496" w:type="dxa"/>
            <w:vAlign w:val="top"/>
          </w:tcPr>
          <w:p w14:paraId="74728F00">
            <w:pPr>
              <w:pStyle w:val="11"/>
              <w:spacing w:before="116" w:line="219" w:lineRule="auto"/>
              <w:ind w:left="121"/>
              <w:rPr>
                <w:color w:val="auto"/>
                <w:sz w:val="21"/>
                <w:szCs w:val="21"/>
              </w:rPr>
            </w:pPr>
            <w:r>
              <w:rPr>
                <w:color w:val="auto"/>
                <w:sz w:val="21"/>
                <w:szCs w:val="21"/>
              </w:rPr>
              <w:t>2分：进食中需要少量接触式协助，偶尔(每月一次及以上)呛咳</w:t>
            </w:r>
          </w:p>
        </w:tc>
      </w:tr>
      <w:tr w14:paraId="3A7F15C5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9" w:hRule="atLeast"/>
        </w:trPr>
        <w:tc>
          <w:tcPr>
            <w:tcW w:w="714" w:type="dxa"/>
            <w:vMerge w:val="continue"/>
            <w:tcBorders>
              <w:top w:val="nil"/>
              <w:bottom w:val="nil"/>
            </w:tcBorders>
            <w:vAlign w:val="top"/>
          </w:tcPr>
          <w:p w14:paraId="40338A03">
            <w:pPr>
              <w:rPr>
                <w:rFonts w:ascii="Arial"/>
                <w:color w:val="auto"/>
                <w:sz w:val="21"/>
                <w:szCs w:val="21"/>
              </w:rPr>
            </w:pPr>
          </w:p>
        </w:tc>
        <w:tc>
          <w:tcPr>
            <w:tcW w:w="8496" w:type="dxa"/>
            <w:vAlign w:val="top"/>
          </w:tcPr>
          <w:p w14:paraId="0832BF1A">
            <w:pPr>
              <w:pStyle w:val="11"/>
              <w:spacing w:before="108" w:line="219" w:lineRule="auto"/>
              <w:ind w:left="121"/>
              <w:rPr>
                <w:color w:val="auto"/>
                <w:sz w:val="21"/>
                <w:szCs w:val="21"/>
              </w:rPr>
            </w:pPr>
            <w:r>
              <w:rPr>
                <w:color w:val="auto"/>
                <w:sz w:val="21"/>
                <w:szCs w:val="21"/>
              </w:rPr>
              <w:t>1分：在进食中需要大量接触式协助，经常(每周一次及以上)呛咳</w:t>
            </w:r>
          </w:p>
        </w:tc>
      </w:tr>
      <w:tr w14:paraId="613EFAFD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10" w:hRule="atLeast"/>
        </w:trPr>
        <w:tc>
          <w:tcPr>
            <w:tcW w:w="714" w:type="dxa"/>
            <w:vMerge w:val="continue"/>
            <w:tcBorders>
              <w:top w:val="nil"/>
            </w:tcBorders>
            <w:vAlign w:val="top"/>
          </w:tcPr>
          <w:p w14:paraId="5F4E198C">
            <w:pPr>
              <w:rPr>
                <w:rFonts w:ascii="Arial"/>
                <w:color w:val="auto"/>
                <w:sz w:val="21"/>
                <w:szCs w:val="21"/>
              </w:rPr>
            </w:pPr>
          </w:p>
        </w:tc>
        <w:tc>
          <w:tcPr>
            <w:tcW w:w="8496" w:type="dxa"/>
            <w:vAlign w:val="top"/>
          </w:tcPr>
          <w:p w14:paraId="230061AE">
            <w:pPr>
              <w:pStyle w:val="11"/>
              <w:spacing w:before="117" w:line="219" w:lineRule="auto"/>
              <w:ind w:left="121"/>
              <w:rPr>
                <w:color w:val="auto"/>
                <w:sz w:val="21"/>
                <w:szCs w:val="21"/>
              </w:rPr>
            </w:pPr>
            <w:r>
              <w:rPr>
                <w:color w:val="auto"/>
                <w:sz w:val="21"/>
                <w:szCs w:val="21"/>
              </w:rPr>
              <w:t>0分：完全依赖他人协助进食，或吞咽困难，或留置营养管</w:t>
            </w:r>
          </w:p>
        </w:tc>
      </w:tr>
      <w:tr w14:paraId="5CBDDEFF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0" w:hRule="atLeast"/>
        </w:trPr>
        <w:tc>
          <w:tcPr>
            <w:tcW w:w="9210" w:type="dxa"/>
            <w:gridSpan w:val="2"/>
            <w:vAlign w:val="top"/>
          </w:tcPr>
          <w:p w14:paraId="7EBF74B8">
            <w:pPr>
              <w:pStyle w:val="11"/>
              <w:spacing w:before="109" w:line="219" w:lineRule="auto"/>
              <w:ind w:left="84"/>
              <w:rPr>
                <w:color w:val="auto"/>
                <w:sz w:val="21"/>
                <w:szCs w:val="21"/>
              </w:rPr>
            </w:pPr>
            <w:r>
              <w:rPr>
                <w:color w:val="auto"/>
                <w:sz w:val="21"/>
                <w:szCs w:val="21"/>
              </w:rPr>
              <w:t>B.1.2修饰：指洗脸、刷牙、梳头、刮脸、剪指(</w:t>
            </w:r>
            <w:r>
              <w:rPr>
                <w:color w:val="auto"/>
                <w:spacing w:val="-1"/>
                <w:sz w:val="21"/>
                <w:szCs w:val="21"/>
              </w:rPr>
              <w:t>趾)甲等</w:t>
            </w:r>
          </w:p>
        </w:tc>
      </w:tr>
      <w:tr w14:paraId="764A94CB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9" w:hRule="atLeast"/>
        </w:trPr>
        <w:tc>
          <w:tcPr>
            <w:tcW w:w="714" w:type="dxa"/>
            <w:vMerge w:val="restart"/>
            <w:tcBorders>
              <w:bottom w:val="nil"/>
            </w:tcBorders>
            <w:vAlign w:val="top"/>
          </w:tcPr>
          <w:p w14:paraId="59B30DEF">
            <w:pPr>
              <w:spacing w:line="289" w:lineRule="auto"/>
              <w:rPr>
                <w:rFonts w:ascii="Arial"/>
                <w:color w:val="auto"/>
                <w:sz w:val="21"/>
                <w:szCs w:val="21"/>
              </w:rPr>
            </w:pPr>
          </w:p>
          <w:p w14:paraId="62896CEB">
            <w:pPr>
              <w:spacing w:line="289" w:lineRule="auto"/>
              <w:rPr>
                <w:rFonts w:ascii="Arial"/>
                <w:color w:val="auto"/>
                <w:sz w:val="21"/>
                <w:szCs w:val="21"/>
              </w:rPr>
            </w:pPr>
          </w:p>
          <w:p w14:paraId="21EB337F">
            <w:pPr>
              <w:spacing w:line="290" w:lineRule="auto"/>
              <w:rPr>
                <w:rFonts w:ascii="Arial"/>
                <w:color w:val="auto"/>
                <w:sz w:val="21"/>
                <w:szCs w:val="21"/>
              </w:rPr>
            </w:pPr>
          </w:p>
          <w:p w14:paraId="135B2587">
            <w:pPr>
              <w:pStyle w:val="11"/>
              <w:spacing w:before="56" w:line="220" w:lineRule="auto"/>
              <w:ind w:left="174"/>
              <w:rPr>
                <w:color w:val="auto"/>
                <w:sz w:val="21"/>
                <w:szCs w:val="21"/>
              </w:rPr>
            </w:pPr>
            <w:r>
              <w:rPr>
                <w:color w:val="auto"/>
                <w:spacing w:val="3"/>
                <w:sz w:val="21"/>
                <w:szCs w:val="21"/>
              </w:rPr>
              <w:t>□分</w:t>
            </w:r>
          </w:p>
        </w:tc>
        <w:tc>
          <w:tcPr>
            <w:tcW w:w="8496" w:type="dxa"/>
            <w:vAlign w:val="top"/>
          </w:tcPr>
          <w:p w14:paraId="0AC27FEB">
            <w:pPr>
              <w:pStyle w:val="11"/>
              <w:spacing w:before="119" w:line="219" w:lineRule="auto"/>
              <w:ind w:left="121"/>
              <w:rPr>
                <w:color w:val="auto"/>
                <w:sz w:val="21"/>
                <w:szCs w:val="21"/>
              </w:rPr>
            </w:pPr>
            <w:r>
              <w:rPr>
                <w:color w:val="auto"/>
                <w:spacing w:val="1"/>
                <w:sz w:val="21"/>
                <w:szCs w:val="21"/>
              </w:rPr>
              <w:t>4分：独立完成，不需要协助</w:t>
            </w:r>
          </w:p>
        </w:tc>
      </w:tr>
      <w:tr w14:paraId="0EF36E25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9" w:hRule="atLeast"/>
        </w:trPr>
        <w:tc>
          <w:tcPr>
            <w:tcW w:w="714" w:type="dxa"/>
            <w:vMerge w:val="continue"/>
            <w:tcBorders>
              <w:top w:val="nil"/>
              <w:bottom w:val="nil"/>
            </w:tcBorders>
            <w:vAlign w:val="top"/>
          </w:tcPr>
          <w:p w14:paraId="3798F829">
            <w:pPr>
              <w:rPr>
                <w:rFonts w:ascii="Arial"/>
                <w:color w:val="auto"/>
                <w:sz w:val="21"/>
                <w:szCs w:val="21"/>
              </w:rPr>
            </w:pPr>
          </w:p>
        </w:tc>
        <w:tc>
          <w:tcPr>
            <w:tcW w:w="8496" w:type="dxa"/>
            <w:vAlign w:val="top"/>
          </w:tcPr>
          <w:p w14:paraId="3C9E1EB1">
            <w:pPr>
              <w:pStyle w:val="11"/>
              <w:spacing w:before="110" w:line="219" w:lineRule="auto"/>
              <w:ind w:left="121"/>
              <w:rPr>
                <w:color w:val="auto"/>
                <w:sz w:val="21"/>
                <w:szCs w:val="21"/>
              </w:rPr>
            </w:pPr>
            <w:r>
              <w:rPr>
                <w:color w:val="auto"/>
                <w:sz w:val="21"/>
                <w:szCs w:val="21"/>
              </w:rPr>
              <w:t>3分：在他人指导或提示下完成</w:t>
            </w:r>
          </w:p>
        </w:tc>
      </w:tr>
      <w:tr w14:paraId="5A3654D8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714" w:type="dxa"/>
            <w:vMerge w:val="continue"/>
            <w:tcBorders>
              <w:top w:val="nil"/>
              <w:bottom w:val="nil"/>
            </w:tcBorders>
            <w:vAlign w:val="top"/>
          </w:tcPr>
          <w:p w14:paraId="4023392A">
            <w:pPr>
              <w:rPr>
                <w:rFonts w:ascii="Arial"/>
                <w:color w:val="auto"/>
                <w:sz w:val="21"/>
                <w:szCs w:val="21"/>
              </w:rPr>
            </w:pPr>
          </w:p>
        </w:tc>
        <w:tc>
          <w:tcPr>
            <w:tcW w:w="8496" w:type="dxa"/>
            <w:vAlign w:val="top"/>
          </w:tcPr>
          <w:p w14:paraId="55579FCF">
            <w:pPr>
              <w:pStyle w:val="11"/>
              <w:spacing w:before="121" w:line="219" w:lineRule="auto"/>
              <w:ind w:left="121"/>
              <w:rPr>
                <w:color w:val="auto"/>
                <w:sz w:val="21"/>
                <w:szCs w:val="21"/>
              </w:rPr>
            </w:pPr>
            <w:r>
              <w:rPr>
                <w:color w:val="auto"/>
                <w:sz w:val="21"/>
                <w:szCs w:val="21"/>
              </w:rPr>
              <w:t>2分：需要他人协助，但以自身完成为主</w:t>
            </w:r>
          </w:p>
        </w:tc>
      </w:tr>
      <w:tr w14:paraId="04EB24D8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9" w:hRule="atLeast"/>
        </w:trPr>
        <w:tc>
          <w:tcPr>
            <w:tcW w:w="714" w:type="dxa"/>
            <w:vMerge w:val="continue"/>
            <w:tcBorders>
              <w:top w:val="nil"/>
              <w:bottom w:val="nil"/>
            </w:tcBorders>
            <w:vAlign w:val="top"/>
          </w:tcPr>
          <w:p w14:paraId="6634C3C1">
            <w:pPr>
              <w:rPr>
                <w:rFonts w:ascii="Arial"/>
                <w:color w:val="auto"/>
                <w:sz w:val="21"/>
                <w:szCs w:val="21"/>
              </w:rPr>
            </w:pPr>
          </w:p>
        </w:tc>
        <w:tc>
          <w:tcPr>
            <w:tcW w:w="8496" w:type="dxa"/>
            <w:vAlign w:val="top"/>
          </w:tcPr>
          <w:p w14:paraId="56D0E14D">
            <w:pPr>
              <w:pStyle w:val="11"/>
              <w:spacing w:before="109" w:line="219" w:lineRule="auto"/>
              <w:ind w:left="121"/>
              <w:rPr>
                <w:color w:val="auto"/>
                <w:sz w:val="21"/>
                <w:szCs w:val="21"/>
              </w:rPr>
            </w:pPr>
            <w:r>
              <w:rPr>
                <w:color w:val="auto"/>
                <w:sz w:val="21"/>
                <w:szCs w:val="21"/>
              </w:rPr>
              <w:t>1分：主要依靠他人协助，自身能给予配合</w:t>
            </w:r>
          </w:p>
        </w:tc>
      </w:tr>
      <w:tr w14:paraId="6799236D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714" w:type="dxa"/>
            <w:vMerge w:val="continue"/>
            <w:tcBorders>
              <w:top w:val="nil"/>
            </w:tcBorders>
            <w:vAlign w:val="top"/>
          </w:tcPr>
          <w:p w14:paraId="49977575">
            <w:pPr>
              <w:rPr>
                <w:rFonts w:ascii="Arial"/>
                <w:color w:val="auto"/>
                <w:sz w:val="21"/>
                <w:szCs w:val="21"/>
              </w:rPr>
            </w:pPr>
          </w:p>
        </w:tc>
        <w:tc>
          <w:tcPr>
            <w:tcW w:w="8496" w:type="dxa"/>
            <w:vAlign w:val="top"/>
          </w:tcPr>
          <w:p w14:paraId="176AB8B2">
            <w:pPr>
              <w:pStyle w:val="11"/>
              <w:spacing w:before="120" w:line="219" w:lineRule="auto"/>
              <w:ind w:left="121"/>
              <w:rPr>
                <w:color w:val="auto"/>
                <w:sz w:val="21"/>
                <w:szCs w:val="21"/>
              </w:rPr>
            </w:pPr>
            <w:r>
              <w:rPr>
                <w:color w:val="auto"/>
                <w:sz w:val="21"/>
                <w:szCs w:val="21"/>
              </w:rPr>
              <w:t>0分：完全依赖他人协助，且不能给予配合</w:t>
            </w:r>
          </w:p>
        </w:tc>
      </w:tr>
      <w:tr w14:paraId="291D4E6A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0" w:hRule="atLeast"/>
        </w:trPr>
        <w:tc>
          <w:tcPr>
            <w:tcW w:w="9210" w:type="dxa"/>
            <w:gridSpan w:val="2"/>
            <w:vAlign w:val="top"/>
          </w:tcPr>
          <w:p w14:paraId="01D7E1C6">
            <w:pPr>
              <w:pStyle w:val="11"/>
              <w:spacing w:before="110" w:line="219" w:lineRule="auto"/>
              <w:ind w:left="84"/>
              <w:rPr>
                <w:color w:val="auto"/>
                <w:sz w:val="21"/>
                <w:szCs w:val="21"/>
              </w:rPr>
            </w:pPr>
            <w:r>
              <w:rPr>
                <w:color w:val="auto"/>
                <w:spacing w:val="-1"/>
                <w:sz w:val="21"/>
                <w:szCs w:val="21"/>
              </w:rPr>
              <w:t>B.1.3洗澡：清洗和擦干身体</w:t>
            </w:r>
          </w:p>
        </w:tc>
      </w:tr>
      <w:tr w14:paraId="677FBF50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6" w:hRule="atLeast"/>
        </w:trPr>
        <w:tc>
          <w:tcPr>
            <w:tcW w:w="714" w:type="dxa"/>
            <w:vMerge w:val="restart"/>
            <w:tcBorders>
              <w:bottom w:val="nil"/>
            </w:tcBorders>
            <w:vAlign w:val="top"/>
          </w:tcPr>
          <w:p w14:paraId="67E8DB83">
            <w:pPr>
              <w:spacing w:line="290" w:lineRule="auto"/>
              <w:rPr>
                <w:rFonts w:ascii="Arial"/>
                <w:color w:val="auto"/>
                <w:sz w:val="21"/>
                <w:szCs w:val="21"/>
              </w:rPr>
            </w:pPr>
          </w:p>
          <w:p w14:paraId="733ACE73">
            <w:pPr>
              <w:spacing w:line="291" w:lineRule="auto"/>
              <w:rPr>
                <w:rFonts w:ascii="Arial"/>
                <w:color w:val="auto"/>
                <w:sz w:val="21"/>
                <w:szCs w:val="21"/>
              </w:rPr>
            </w:pPr>
          </w:p>
          <w:p w14:paraId="4B873B3C">
            <w:pPr>
              <w:spacing w:line="291" w:lineRule="auto"/>
              <w:rPr>
                <w:rFonts w:ascii="Arial"/>
                <w:color w:val="auto"/>
                <w:sz w:val="21"/>
                <w:szCs w:val="21"/>
              </w:rPr>
            </w:pPr>
          </w:p>
          <w:p w14:paraId="3B9F93D1">
            <w:pPr>
              <w:pStyle w:val="11"/>
              <w:spacing w:before="56" w:line="220" w:lineRule="auto"/>
              <w:ind w:left="174"/>
              <w:rPr>
                <w:color w:val="auto"/>
                <w:sz w:val="21"/>
                <w:szCs w:val="21"/>
              </w:rPr>
            </w:pPr>
            <w:r>
              <w:rPr>
                <w:color w:val="auto"/>
                <w:spacing w:val="3"/>
                <w:sz w:val="21"/>
                <w:szCs w:val="21"/>
              </w:rPr>
              <w:t>□分</w:t>
            </w:r>
          </w:p>
        </w:tc>
        <w:tc>
          <w:tcPr>
            <w:tcW w:w="8496" w:type="dxa"/>
            <w:vAlign w:val="top"/>
          </w:tcPr>
          <w:p w14:paraId="57881EC6">
            <w:pPr>
              <w:pStyle w:val="11"/>
              <w:spacing w:before="123" w:line="219" w:lineRule="auto"/>
              <w:ind w:left="121"/>
              <w:rPr>
                <w:color w:val="auto"/>
                <w:sz w:val="21"/>
                <w:szCs w:val="21"/>
              </w:rPr>
            </w:pPr>
            <w:r>
              <w:rPr>
                <w:color w:val="auto"/>
                <w:spacing w:val="1"/>
                <w:sz w:val="21"/>
                <w:szCs w:val="21"/>
              </w:rPr>
              <w:t>4分：独立完成，不需要协助</w:t>
            </w:r>
          </w:p>
        </w:tc>
      </w:tr>
      <w:tr w14:paraId="6A44338D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714" w:type="dxa"/>
            <w:vMerge w:val="continue"/>
            <w:tcBorders>
              <w:top w:val="nil"/>
              <w:bottom w:val="nil"/>
            </w:tcBorders>
            <w:vAlign w:val="top"/>
          </w:tcPr>
          <w:p w14:paraId="2F4FE928">
            <w:pPr>
              <w:rPr>
                <w:rFonts w:ascii="Arial"/>
                <w:color w:val="auto"/>
                <w:sz w:val="21"/>
                <w:szCs w:val="21"/>
              </w:rPr>
            </w:pPr>
          </w:p>
        </w:tc>
        <w:tc>
          <w:tcPr>
            <w:tcW w:w="8496" w:type="dxa"/>
            <w:vAlign w:val="top"/>
          </w:tcPr>
          <w:p w14:paraId="117DC8C4">
            <w:pPr>
              <w:pStyle w:val="11"/>
              <w:spacing w:before="113" w:line="219" w:lineRule="auto"/>
              <w:ind w:left="121"/>
              <w:rPr>
                <w:color w:val="auto"/>
                <w:sz w:val="21"/>
                <w:szCs w:val="21"/>
              </w:rPr>
            </w:pPr>
            <w:r>
              <w:rPr>
                <w:color w:val="auto"/>
                <w:sz w:val="21"/>
                <w:szCs w:val="21"/>
              </w:rPr>
              <w:t>3分：在他人指导或提示下完成</w:t>
            </w:r>
          </w:p>
        </w:tc>
      </w:tr>
      <w:tr w14:paraId="59BF1463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0" w:hRule="atLeast"/>
        </w:trPr>
        <w:tc>
          <w:tcPr>
            <w:tcW w:w="714" w:type="dxa"/>
            <w:vMerge w:val="continue"/>
            <w:tcBorders>
              <w:top w:val="nil"/>
              <w:bottom w:val="nil"/>
            </w:tcBorders>
            <w:vAlign w:val="top"/>
          </w:tcPr>
          <w:p w14:paraId="66081369">
            <w:pPr>
              <w:rPr>
                <w:rFonts w:ascii="Arial"/>
                <w:color w:val="auto"/>
                <w:sz w:val="21"/>
                <w:szCs w:val="21"/>
              </w:rPr>
            </w:pPr>
          </w:p>
        </w:tc>
        <w:tc>
          <w:tcPr>
            <w:tcW w:w="8496" w:type="dxa"/>
            <w:vAlign w:val="top"/>
          </w:tcPr>
          <w:p w14:paraId="152514EA">
            <w:pPr>
              <w:pStyle w:val="11"/>
              <w:spacing w:before="124" w:line="219" w:lineRule="auto"/>
              <w:ind w:left="121"/>
              <w:rPr>
                <w:color w:val="auto"/>
                <w:sz w:val="21"/>
                <w:szCs w:val="21"/>
              </w:rPr>
            </w:pPr>
            <w:r>
              <w:rPr>
                <w:color w:val="auto"/>
                <w:sz w:val="21"/>
                <w:szCs w:val="21"/>
              </w:rPr>
              <w:t>2分：需要他人协助，但以自身完成为主</w:t>
            </w:r>
          </w:p>
        </w:tc>
      </w:tr>
      <w:tr w14:paraId="5DE2433D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6" w:hRule="atLeast"/>
        </w:trPr>
        <w:tc>
          <w:tcPr>
            <w:tcW w:w="714" w:type="dxa"/>
            <w:vMerge w:val="continue"/>
            <w:tcBorders>
              <w:top w:val="nil"/>
              <w:bottom w:val="nil"/>
            </w:tcBorders>
            <w:vAlign w:val="top"/>
          </w:tcPr>
          <w:p w14:paraId="07D5AF33">
            <w:pPr>
              <w:rPr>
                <w:rFonts w:ascii="Arial"/>
                <w:color w:val="auto"/>
                <w:sz w:val="21"/>
                <w:szCs w:val="21"/>
              </w:rPr>
            </w:pPr>
          </w:p>
        </w:tc>
        <w:tc>
          <w:tcPr>
            <w:tcW w:w="8496" w:type="dxa"/>
            <w:vAlign w:val="top"/>
          </w:tcPr>
          <w:p w14:paraId="55A3A3D6">
            <w:pPr>
              <w:pStyle w:val="11"/>
              <w:spacing w:before="122" w:line="219" w:lineRule="auto"/>
              <w:ind w:left="121"/>
              <w:rPr>
                <w:color w:val="auto"/>
                <w:sz w:val="21"/>
                <w:szCs w:val="21"/>
              </w:rPr>
            </w:pPr>
            <w:r>
              <w:rPr>
                <w:color w:val="auto"/>
                <w:sz w:val="21"/>
                <w:szCs w:val="21"/>
              </w:rPr>
              <w:t>1分：主要依靠他人协助，自身能给予配合</w:t>
            </w:r>
          </w:p>
        </w:tc>
      </w:tr>
      <w:tr w14:paraId="60AA7656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8" w:hRule="atLeast"/>
        </w:trPr>
        <w:tc>
          <w:tcPr>
            <w:tcW w:w="714" w:type="dxa"/>
            <w:vMerge w:val="continue"/>
            <w:tcBorders>
              <w:top w:val="nil"/>
            </w:tcBorders>
            <w:vAlign w:val="top"/>
          </w:tcPr>
          <w:p w14:paraId="078DAE0B">
            <w:pPr>
              <w:rPr>
                <w:rFonts w:ascii="Arial"/>
                <w:color w:val="auto"/>
                <w:sz w:val="21"/>
                <w:szCs w:val="21"/>
              </w:rPr>
            </w:pPr>
          </w:p>
        </w:tc>
        <w:tc>
          <w:tcPr>
            <w:tcW w:w="8496" w:type="dxa"/>
            <w:vAlign w:val="top"/>
          </w:tcPr>
          <w:p w14:paraId="443364B4">
            <w:pPr>
              <w:pStyle w:val="11"/>
              <w:spacing w:before="112" w:line="219" w:lineRule="auto"/>
              <w:ind w:left="121"/>
              <w:rPr>
                <w:color w:val="auto"/>
                <w:sz w:val="21"/>
                <w:szCs w:val="21"/>
              </w:rPr>
            </w:pPr>
            <w:r>
              <w:rPr>
                <w:color w:val="auto"/>
                <w:sz w:val="21"/>
                <w:szCs w:val="21"/>
              </w:rPr>
              <w:t>0分：完全依赖他人协助，且不能给予配合</w:t>
            </w:r>
          </w:p>
        </w:tc>
      </w:tr>
      <w:tr w14:paraId="4A92325E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1" w:hRule="atLeast"/>
        </w:trPr>
        <w:tc>
          <w:tcPr>
            <w:tcW w:w="9210" w:type="dxa"/>
            <w:gridSpan w:val="2"/>
            <w:vAlign w:val="top"/>
          </w:tcPr>
          <w:p w14:paraId="77709E7D">
            <w:pPr>
              <w:pStyle w:val="11"/>
              <w:spacing w:before="125" w:line="219" w:lineRule="auto"/>
              <w:ind w:left="84"/>
              <w:rPr>
                <w:color w:val="auto"/>
                <w:sz w:val="21"/>
                <w:szCs w:val="21"/>
              </w:rPr>
            </w:pPr>
            <w:r>
              <w:rPr>
                <w:color w:val="auto"/>
                <w:sz w:val="21"/>
                <w:szCs w:val="21"/>
              </w:rPr>
              <w:t>B.1.4穿/脱上衣：指穿/脱上身衣服、系扣、</w:t>
            </w:r>
            <w:r>
              <w:rPr>
                <w:color w:val="auto"/>
                <w:spacing w:val="-1"/>
                <w:sz w:val="21"/>
                <w:szCs w:val="21"/>
              </w:rPr>
              <w:t>拉拉链等</w:t>
            </w:r>
          </w:p>
        </w:tc>
      </w:tr>
      <w:tr w14:paraId="04E59F8D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6" w:hRule="atLeast"/>
        </w:trPr>
        <w:tc>
          <w:tcPr>
            <w:tcW w:w="714" w:type="dxa"/>
            <w:vMerge w:val="restart"/>
            <w:tcBorders>
              <w:bottom w:val="nil"/>
            </w:tcBorders>
            <w:vAlign w:val="top"/>
          </w:tcPr>
          <w:p w14:paraId="06BEB977">
            <w:pPr>
              <w:spacing w:line="288" w:lineRule="auto"/>
              <w:rPr>
                <w:rFonts w:ascii="Arial"/>
                <w:color w:val="auto"/>
                <w:sz w:val="21"/>
                <w:szCs w:val="21"/>
              </w:rPr>
            </w:pPr>
          </w:p>
          <w:p w14:paraId="174B1512">
            <w:pPr>
              <w:spacing w:line="288" w:lineRule="auto"/>
              <w:rPr>
                <w:rFonts w:ascii="Arial"/>
                <w:color w:val="auto"/>
                <w:sz w:val="21"/>
                <w:szCs w:val="21"/>
              </w:rPr>
            </w:pPr>
          </w:p>
          <w:p w14:paraId="3FF86DF5">
            <w:pPr>
              <w:spacing w:line="288" w:lineRule="auto"/>
              <w:rPr>
                <w:rFonts w:ascii="Arial"/>
                <w:color w:val="auto"/>
                <w:sz w:val="21"/>
                <w:szCs w:val="21"/>
              </w:rPr>
            </w:pPr>
          </w:p>
          <w:p w14:paraId="78938B3C">
            <w:pPr>
              <w:pStyle w:val="11"/>
              <w:spacing w:before="56" w:line="220" w:lineRule="auto"/>
              <w:ind w:left="174"/>
              <w:rPr>
                <w:color w:val="auto"/>
                <w:sz w:val="21"/>
                <w:szCs w:val="21"/>
              </w:rPr>
            </w:pPr>
            <w:r>
              <w:rPr>
                <w:color w:val="auto"/>
                <w:spacing w:val="3"/>
                <w:sz w:val="21"/>
                <w:szCs w:val="21"/>
              </w:rPr>
              <w:t>□分</w:t>
            </w:r>
          </w:p>
        </w:tc>
        <w:tc>
          <w:tcPr>
            <w:tcW w:w="8496" w:type="dxa"/>
            <w:vAlign w:val="top"/>
          </w:tcPr>
          <w:p w14:paraId="5AD2323E">
            <w:pPr>
              <w:pStyle w:val="11"/>
              <w:spacing w:before="125" w:line="219" w:lineRule="auto"/>
              <w:ind w:left="121"/>
              <w:rPr>
                <w:color w:val="auto"/>
                <w:sz w:val="21"/>
                <w:szCs w:val="21"/>
              </w:rPr>
            </w:pPr>
            <w:r>
              <w:rPr>
                <w:color w:val="auto"/>
                <w:spacing w:val="1"/>
                <w:sz w:val="21"/>
                <w:szCs w:val="21"/>
              </w:rPr>
              <w:t>4分：独立完成，不需要他人协助</w:t>
            </w:r>
          </w:p>
        </w:tc>
      </w:tr>
      <w:tr w14:paraId="18D7D434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1" w:hRule="atLeast"/>
        </w:trPr>
        <w:tc>
          <w:tcPr>
            <w:tcW w:w="714" w:type="dxa"/>
            <w:vMerge w:val="continue"/>
            <w:tcBorders>
              <w:top w:val="nil"/>
              <w:bottom w:val="nil"/>
            </w:tcBorders>
            <w:vAlign w:val="top"/>
          </w:tcPr>
          <w:p w14:paraId="48FB838C">
            <w:pPr>
              <w:rPr>
                <w:rFonts w:ascii="Arial"/>
                <w:color w:val="auto"/>
                <w:sz w:val="21"/>
                <w:szCs w:val="21"/>
              </w:rPr>
            </w:pPr>
          </w:p>
        </w:tc>
        <w:tc>
          <w:tcPr>
            <w:tcW w:w="8496" w:type="dxa"/>
            <w:vAlign w:val="top"/>
          </w:tcPr>
          <w:p w14:paraId="61D5CEA8">
            <w:pPr>
              <w:pStyle w:val="11"/>
              <w:spacing w:before="116" w:line="219" w:lineRule="auto"/>
              <w:ind w:left="121"/>
              <w:rPr>
                <w:color w:val="auto"/>
                <w:sz w:val="21"/>
                <w:szCs w:val="21"/>
              </w:rPr>
            </w:pPr>
            <w:r>
              <w:rPr>
                <w:color w:val="auto"/>
                <w:sz w:val="21"/>
                <w:szCs w:val="21"/>
              </w:rPr>
              <w:t>3分：在他人指导或提示下完成</w:t>
            </w:r>
          </w:p>
        </w:tc>
      </w:tr>
      <w:tr w14:paraId="237E3886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4" w:hRule="atLeast"/>
        </w:trPr>
        <w:tc>
          <w:tcPr>
            <w:tcW w:w="714" w:type="dxa"/>
            <w:vMerge w:val="continue"/>
            <w:tcBorders>
              <w:top w:val="nil"/>
              <w:bottom w:val="nil"/>
            </w:tcBorders>
            <w:vAlign w:val="top"/>
          </w:tcPr>
          <w:p w14:paraId="62E05A9E">
            <w:pPr>
              <w:rPr>
                <w:rFonts w:ascii="Arial"/>
                <w:color w:val="auto"/>
                <w:sz w:val="21"/>
                <w:szCs w:val="21"/>
              </w:rPr>
            </w:pPr>
          </w:p>
        </w:tc>
        <w:tc>
          <w:tcPr>
            <w:tcW w:w="8496" w:type="dxa"/>
            <w:vAlign w:val="top"/>
          </w:tcPr>
          <w:p w14:paraId="6D93303C">
            <w:pPr>
              <w:pStyle w:val="11"/>
              <w:spacing w:before="116" w:line="219" w:lineRule="auto"/>
              <w:ind w:left="121"/>
              <w:rPr>
                <w:color w:val="auto"/>
                <w:sz w:val="21"/>
                <w:szCs w:val="21"/>
              </w:rPr>
            </w:pPr>
            <w:r>
              <w:rPr>
                <w:color w:val="auto"/>
                <w:sz w:val="21"/>
                <w:szCs w:val="21"/>
              </w:rPr>
              <w:t>2分：需要他人协助，但以自身完成为主</w:t>
            </w:r>
          </w:p>
        </w:tc>
      </w:tr>
      <w:tr w14:paraId="5CB12599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65" w:hRule="atLeast"/>
        </w:trPr>
        <w:tc>
          <w:tcPr>
            <w:tcW w:w="714" w:type="dxa"/>
            <w:vMerge w:val="continue"/>
            <w:tcBorders>
              <w:top w:val="nil"/>
              <w:bottom w:val="nil"/>
            </w:tcBorders>
            <w:vAlign w:val="top"/>
          </w:tcPr>
          <w:p w14:paraId="6E7C8F59">
            <w:pPr>
              <w:rPr>
                <w:rFonts w:ascii="Arial"/>
                <w:color w:val="auto"/>
                <w:sz w:val="21"/>
                <w:szCs w:val="21"/>
              </w:rPr>
            </w:pPr>
          </w:p>
        </w:tc>
        <w:tc>
          <w:tcPr>
            <w:tcW w:w="8496" w:type="dxa"/>
            <w:vAlign w:val="top"/>
          </w:tcPr>
          <w:p w14:paraId="72871C74">
            <w:pPr>
              <w:pStyle w:val="11"/>
              <w:spacing w:before="125" w:line="219" w:lineRule="auto"/>
              <w:ind w:left="121"/>
              <w:rPr>
                <w:color w:val="auto"/>
                <w:sz w:val="21"/>
                <w:szCs w:val="21"/>
              </w:rPr>
            </w:pPr>
            <w:r>
              <w:rPr>
                <w:color w:val="auto"/>
                <w:sz w:val="21"/>
                <w:szCs w:val="21"/>
              </w:rPr>
              <w:t>1分：主要依靠他人协助，自身能给予配合</w:t>
            </w:r>
          </w:p>
        </w:tc>
      </w:tr>
      <w:tr w14:paraId="63BC35C5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95" w:hRule="atLeast"/>
        </w:trPr>
        <w:tc>
          <w:tcPr>
            <w:tcW w:w="714" w:type="dxa"/>
            <w:vMerge w:val="continue"/>
            <w:tcBorders>
              <w:top w:val="nil"/>
            </w:tcBorders>
            <w:vAlign w:val="top"/>
          </w:tcPr>
          <w:p w14:paraId="4BF97742">
            <w:pPr>
              <w:rPr>
                <w:rFonts w:ascii="Arial"/>
                <w:color w:val="auto"/>
                <w:sz w:val="21"/>
                <w:szCs w:val="21"/>
              </w:rPr>
            </w:pPr>
          </w:p>
        </w:tc>
        <w:tc>
          <w:tcPr>
            <w:tcW w:w="8496" w:type="dxa"/>
            <w:vAlign w:val="top"/>
          </w:tcPr>
          <w:p w14:paraId="447C7A5E">
            <w:pPr>
              <w:pStyle w:val="11"/>
              <w:spacing w:before="116" w:line="219" w:lineRule="auto"/>
              <w:ind w:left="121"/>
              <w:rPr>
                <w:color w:val="auto"/>
                <w:sz w:val="21"/>
                <w:szCs w:val="21"/>
              </w:rPr>
            </w:pPr>
            <w:r>
              <w:rPr>
                <w:color w:val="auto"/>
                <w:sz w:val="21"/>
                <w:szCs w:val="21"/>
              </w:rPr>
              <w:t>0分：完全依赖他人协助，且不能给予配合</w:t>
            </w:r>
          </w:p>
        </w:tc>
      </w:tr>
    </w:tbl>
    <w:p w14:paraId="3CCE5A29">
      <w:pPr>
        <w:rPr>
          <w:rFonts w:ascii="Arial" w:hAnsi="Arial" w:eastAsia="Arial" w:cs="Arial"/>
          <w:color w:val="auto"/>
          <w:sz w:val="21"/>
          <w:szCs w:val="21"/>
        </w:rPr>
        <w:sectPr>
          <w:footerReference r:id="rId6" w:type="default"/>
          <w:pgSz w:w="11910" w:h="16840"/>
          <w:pgMar w:top="1431" w:right="1269" w:bottom="1272" w:left="1405" w:header="0" w:footer="1137" w:gutter="0"/>
          <w:pgNumType w:fmt="decimal"/>
          <w:cols w:space="720" w:num="1"/>
        </w:sectPr>
      </w:pPr>
    </w:p>
    <w:p w14:paraId="017D92BB">
      <w:pPr>
        <w:spacing w:before="65" w:line="222" w:lineRule="auto"/>
        <w:ind w:firstLine="3282" w:firstLineChars="1500"/>
        <w:rPr>
          <w:rFonts w:ascii="宋体" w:hAnsi="宋体" w:eastAsia="宋体" w:cs="宋体"/>
          <w:color w:val="auto"/>
          <w:sz w:val="21"/>
          <w:szCs w:val="21"/>
        </w:rPr>
      </w:pPr>
      <w:r>
        <w:rPr>
          <w:rFonts w:ascii="黑体" w:hAnsi="黑体" w:eastAsia="黑体" w:cs="黑体"/>
          <w:b/>
          <w:bCs/>
          <w:color w:val="auto"/>
          <w:spacing w:val="4"/>
          <w:sz w:val="21"/>
          <w:szCs w:val="21"/>
        </w:rPr>
        <w:t>表</w:t>
      </w:r>
      <w:r>
        <w:rPr>
          <w:rFonts w:ascii="黑体" w:hAnsi="黑体" w:eastAsia="黑体" w:cs="黑体"/>
          <w:color w:val="auto"/>
          <w:spacing w:val="-31"/>
          <w:sz w:val="21"/>
          <w:szCs w:val="21"/>
        </w:rPr>
        <w:t xml:space="preserve"> </w:t>
      </w:r>
      <w:r>
        <w:rPr>
          <w:rFonts w:ascii="宋体" w:hAnsi="宋体" w:eastAsia="宋体" w:cs="宋体"/>
          <w:b/>
          <w:bCs/>
          <w:color w:val="auto"/>
          <w:spacing w:val="4"/>
          <w:sz w:val="21"/>
          <w:szCs w:val="21"/>
        </w:rPr>
        <w:t>B.1</w:t>
      </w:r>
      <w:r>
        <w:rPr>
          <w:rFonts w:ascii="宋体" w:hAnsi="宋体" w:eastAsia="宋体" w:cs="宋体"/>
          <w:color w:val="auto"/>
          <w:spacing w:val="4"/>
          <w:sz w:val="21"/>
          <w:szCs w:val="21"/>
        </w:rPr>
        <w:t xml:space="preserve">  </w:t>
      </w:r>
      <w:r>
        <w:rPr>
          <w:rFonts w:ascii="黑体" w:hAnsi="黑体" w:eastAsia="黑体" w:cs="黑体"/>
          <w:b/>
          <w:bCs/>
          <w:color w:val="auto"/>
          <w:spacing w:val="4"/>
          <w:sz w:val="21"/>
          <w:szCs w:val="21"/>
        </w:rPr>
        <w:t>老年人能力评估表</w:t>
      </w:r>
    </w:p>
    <w:p w14:paraId="19EF6BFB">
      <w:pPr>
        <w:spacing w:line="210" w:lineRule="exact"/>
        <w:rPr>
          <w:color w:val="auto"/>
          <w:sz w:val="22"/>
          <w:szCs w:val="22"/>
        </w:rPr>
      </w:pPr>
    </w:p>
    <w:tbl>
      <w:tblPr>
        <w:tblStyle w:val="12"/>
        <w:tblW w:w="9220" w:type="dxa"/>
        <w:tblInd w:w="5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734"/>
        <w:gridCol w:w="8486"/>
      </w:tblGrid>
      <w:tr w14:paraId="30163519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14" w:hRule="atLeast"/>
        </w:trPr>
        <w:tc>
          <w:tcPr>
            <w:tcW w:w="9220" w:type="dxa"/>
            <w:gridSpan w:val="2"/>
            <w:vAlign w:val="top"/>
          </w:tcPr>
          <w:p w14:paraId="64FEACB3">
            <w:pPr>
              <w:pStyle w:val="11"/>
              <w:spacing w:before="122" w:line="219" w:lineRule="auto"/>
              <w:ind w:left="125"/>
              <w:rPr>
                <w:color w:val="auto"/>
                <w:sz w:val="21"/>
                <w:szCs w:val="21"/>
              </w:rPr>
            </w:pPr>
            <w:r>
              <w:rPr>
                <w:color w:val="auto"/>
                <w:sz w:val="21"/>
                <w:szCs w:val="21"/>
              </w:rPr>
              <w:t>B.1.5穿/脱裤子和鞋袜：指穿/脱裤子</w:t>
            </w:r>
            <w:r>
              <w:rPr>
                <w:color w:val="auto"/>
                <w:spacing w:val="-1"/>
                <w:sz w:val="21"/>
                <w:szCs w:val="21"/>
              </w:rPr>
              <w:t>、鞋袜等</w:t>
            </w:r>
          </w:p>
        </w:tc>
      </w:tr>
      <w:tr w14:paraId="3F4B3E92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9" w:hRule="atLeast"/>
        </w:trPr>
        <w:tc>
          <w:tcPr>
            <w:tcW w:w="734" w:type="dxa"/>
            <w:vMerge w:val="restart"/>
            <w:tcBorders>
              <w:bottom w:val="nil"/>
            </w:tcBorders>
            <w:vAlign w:val="top"/>
          </w:tcPr>
          <w:p w14:paraId="28D9801E">
            <w:pPr>
              <w:spacing w:line="285" w:lineRule="auto"/>
              <w:rPr>
                <w:rFonts w:ascii="Arial"/>
                <w:color w:val="auto"/>
                <w:sz w:val="21"/>
                <w:szCs w:val="21"/>
              </w:rPr>
            </w:pPr>
          </w:p>
          <w:p w14:paraId="35F91E3C">
            <w:pPr>
              <w:spacing w:line="286" w:lineRule="auto"/>
              <w:rPr>
                <w:rFonts w:ascii="Arial"/>
                <w:color w:val="auto"/>
                <w:sz w:val="21"/>
                <w:szCs w:val="21"/>
              </w:rPr>
            </w:pPr>
          </w:p>
          <w:p w14:paraId="4E6DA452">
            <w:pPr>
              <w:spacing w:line="286" w:lineRule="auto"/>
              <w:rPr>
                <w:rFonts w:ascii="Arial"/>
                <w:color w:val="auto"/>
                <w:sz w:val="21"/>
                <w:szCs w:val="21"/>
              </w:rPr>
            </w:pPr>
          </w:p>
          <w:p w14:paraId="20EEBD79">
            <w:pPr>
              <w:pStyle w:val="11"/>
              <w:spacing w:before="56" w:line="220" w:lineRule="auto"/>
              <w:ind w:left="185"/>
              <w:rPr>
                <w:color w:val="auto"/>
                <w:sz w:val="21"/>
                <w:szCs w:val="21"/>
              </w:rPr>
            </w:pPr>
            <w:r>
              <w:rPr>
                <w:color w:val="auto"/>
                <w:spacing w:val="3"/>
                <w:sz w:val="21"/>
                <w:szCs w:val="21"/>
              </w:rPr>
              <w:t>□分</w:t>
            </w:r>
          </w:p>
        </w:tc>
        <w:tc>
          <w:tcPr>
            <w:tcW w:w="8486" w:type="dxa"/>
            <w:vAlign w:val="top"/>
          </w:tcPr>
          <w:p w14:paraId="486B2C27">
            <w:pPr>
              <w:pStyle w:val="11"/>
              <w:spacing w:before="118" w:line="219" w:lineRule="auto"/>
              <w:ind w:left="81"/>
              <w:rPr>
                <w:color w:val="auto"/>
                <w:sz w:val="21"/>
                <w:szCs w:val="21"/>
              </w:rPr>
            </w:pPr>
            <w:r>
              <w:rPr>
                <w:color w:val="auto"/>
                <w:spacing w:val="1"/>
                <w:sz w:val="21"/>
                <w:szCs w:val="21"/>
              </w:rPr>
              <w:t>4分：独立完成，不需要他人协助</w:t>
            </w:r>
          </w:p>
        </w:tc>
      </w:tr>
      <w:tr w14:paraId="5D92404F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0" w:hRule="atLeast"/>
        </w:trPr>
        <w:tc>
          <w:tcPr>
            <w:tcW w:w="734" w:type="dxa"/>
            <w:vMerge w:val="continue"/>
            <w:tcBorders>
              <w:top w:val="nil"/>
              <w:bottom w:val="nil"/>
            </w:tcBorders>
            <w:vAlign w:val="top"/>
          </w:tcPr>
          <w:p w14:paraId="1FF84E6D">
            <w:pPr>
              <w:rPr>
                <w:rFonts w:ascii="Arial"/>
                <w:color w:val="auto"/>
                <w:sz w:val="21"/>
                <w:szCs w:val="21"/>
              </w:rPr>
            </w:pPr>
          </w:p>
        </w:tc>
        <w:tc>
          <w:tcPr>
            <w:tcW w:w="8486" w:type="dxa"/>
            <w:vAlign w:val="top"/>
          </w:tcPr>
          <w:p w14:paraId="6F0FAF03">
            <w:pPr>
              <w:pStyle w:val="11"/>
              <w:spacing w:before="109" w:line="219" w:lineRule="auto"/>
              <w:ind w:left="81"/>
              <w:rPr>
                <w:color w:val="auto"/>
                <w:sz w:val="21"/>
                <w:szCs w:val="21"/>
              </w:rPr>
            </w:pPr>
            <w:r>
              <w:rPr>
                <w:color w:val="auto"/>
                <w:sz w:val="21"/>
                <w:szCs w:val="21"/>
              </w:rPr>
              <w:t>3分：在他人指导或提示下完成</w:t>
            </w:r>
          </w:p>
        </w:tc>
      </w:tr>
      <w:tr w14:paraId="6A6A1D79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9" w:hRule="atLeast"/>
        </w:trPr>
        <w:tc>
          <w:tcPr>
            <w:tcW w:w="734" w:type="dxa"/>
            <w:vMerge w:val="continue"/>
            <w:tcBorders>
              <w:top w:val="nil"/>
              <w:bottom w:val="nil"/>
            </w:tcBorders>
            <w:vAlign w:val="top"/>
          </w:tcPr>
          <w:p w14:paraId="215FC464">
            <w:pPr>
              <w:rPr>
                <w:rFonts w:ascii="Arial"/>
                <w:color w:val="auto"/>
                <w:sz w:val="21"/>
                <w:szCs w:val="21"/>
              </w:rPr>
            </w:pPr>
          </w:p>
        </w:tc>
        <w:tc>
          <w:tcPr>
            <w:tcW w:w="8486" w:type="dxa"/>
            <w:vAlign w:val="top"/>
          </w:tcPr>
          <w:p w14:paraId="66E3941C">
            <w:pPr>
              <w:pStyle w:val="11"/>
              <w:spacing w:before="118" w:line="219" w:lineRule="auto"/>
              <w:ind w:left="81"/>
              <w:rPr>
                <w:color w:val="auto"/>
                <w:sz w:val="21"/>
                <w:szCs w:val="21"/>
              </w:rPr>
            </w:pPr>
            <w:r>
              <w:rPr>
                <w:color w:val="auto"/>
                <w:sz w:val="21"/>
                <w:szCs w:val="21"/>
              </w:rPr>
              <w:t>2分：需要他人协助，但以自身完成为主</w:t>
            </w:r>
          </w:p>
        </w:tc>
      </w:tr>
      <w:tr w14:paraId="2E8FA357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0" w:hRule="atLeast"/>
        </w:trPr>
        <w:tc>
          <w:tcPr>
            <w:tcW w:w="734" w:type="dxa"/>
            <w:vMerge w:val="continue"/>
            <w:tcBorders>
              <w:top w:val="nil"/>
              <w:bottom w:val="nil"/>
            </w:tcBorders>
            <w:vAlign w:val="top"/>
          </w:tcPr>
          <w:p w14:paraId="02842DAB">
            <w:pPr>
              <w:rPr>
                <w:rFonts w:ascii="Arial"/>
                <w:color w:val="auto"/>
                <w:sz w:val="21"/>
                <w:szCs w:val="21"/>
              </w:rPr>
            </w:pPr>
          </w:p>
        </w:tc>
        <w:tc>
          <w:tcPr>
            <w:tcW w:w="8486" w:type="dxa"/>
            <w:vAlign w:val="top"/>
          </w:tcPr>
          <w:p w14:paraId="3DAFB348">
            <w:pPr>
              <w:pStyle w:val="11"/>
              <w:spacing w:before="108" w:line="219" w:lineRule="auto"/>
              <w:ind w:left="81"/>
              <w:rPr>
                <w:color w:val="auto"/>
                <w:sz w:val="21"/>
                <w:szCs w:val="21"/>
              </w:rPr>
            </w:pPr>
            <w:r>
              <w:rPr>
                <w:color w:val="auto"/>
                <w:sz w:val="21"/>
                <w:szCs w:val="21"/>
              </w:rPr>
              <w:t>1分：主要依靠他人协助，自身能给予配合</w:t>
            </w:r>
          </w:p>
        </w:tc>
      </w:tr>
      <w:tr w14:paraId="24D9D0BB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734" w:type="dxa"/>
            <w:vMerge w:val="continue"/>
            <w:tcBorders>
              <w:top w:val="nil"/>
            </w:tcBorders>
            <w:vAlign w:val="top"/>
          </w:tcPr>
          <w:p w14:paraId="0D763351">
            <w:pPr>
              <w:rPr>
                <w:rFonts w:ascii="Arial"/>
                <w:color w:val="auto"/>
                <w:sz w:val="21"/>
                <w:szCs w:val="21"/>
              </w:rPr>
            </w:pPr>
          </w:p>
        </w:tc>
        <w:tc>
          <w:tcPr>
            <w:tcW w:w="8486" w:type="dxa"/>
            <w:vAlign w:val="top"/>
          </w:tcPr>
          <w:p w14:paraId="3196096F">
            <w:pPr>
              <w:pStyle w:val="11"/>
              <w:spacing w:before="118" w:line="219" w:lineRule="auto"/>
              <w:ind w:left="81"/>
              <w:rPr>
                <w:color w:val="auto"/>
                <w:sz w:val="21"/>
                <w:szCs w:val="21"/>
              </w:rPr>
            </w:pPr>
            <w:r>
              <w:rPr>
                <w:color w:val="auto"/>
                <w:sz w:val="21"/>
                <w:szCs w:val="21"/>
              </w:rPr>
              <w:t>0分：完全依赖他人协助，且不能给予配合</w:t>
            </w:r>
          </w:p>
        </w:tc>
      </w:tr>
      <w:tr w14:paraId="1D528F57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9" w:hRule="atLeast"/>
        </w:trPr>
        <w:tc>
          <w:tcPr>
            <w:tcW w:w="9220" w:type="dxa"/>
            <w:gridSpan w:val="2"/>
            <w:vAlign w:val="top"/>
          </w:tcPr>
          <w:p w14:paraId="01905EAE">
            <w:pPr>
              <w:pStyle w:val="11"/>
              <w:spacing w:before="120" w:line="219" w:lineRule="auto"/>
              <w:ind w:left="125"/>
              <w:rPr>
                <w:color w:val="auto"/>
                <w:sz w:val="21"/>
                <w:szCs w:val="21"/>
              </w:rPr>
            </w:pPr>
            <w:r>
              <w:rPr>
                <w:color w:val="auto"/>
                <w:sz w:val="21"/>
                <w:szCs w:val="21"/>
              </w:rPr>
              <w:t>B.1.6小便控制：控制和排出尿液的能力</w:t>
            </w:r>
          </w:p>
        </w:tc>
      </w:tr>
      <w:tr w14:paraId="533EACF6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0" w:hRule="atLeast"/>
        </w:trPr>
        <w:tc>
          <w:tcPr>
            <w:tcW w:w="734" w:type="dxa"/>
            <w:vMerge w:val="restart"/>
            <w:tcBorders>
              <w:bottom w:val="nil"/>
            </w:tcBorders>
            <w:vAlign w:val="top"/>
          </w:tcPr>
          <w:p w14:paraId="56C359AC">
            <w:pPr>
              <w:spacing w:line="294" w:lineRule="auto"/>
              <w:rPr>
                <w:rFonts w:ascii="Arial"/>
                <w:color w:val="auto"/>
                <w:sz w:val="21"/>
                <w:szCs w:val="21"/>
              </w:rPr>
            </w:pPr>
          </w:p>
          <w:p w14:paraId="19F6C261">
            <w:pPr>
              <w:spacing w:line="294" w:lineRule="auto"/>
              <w:rPr>
                <w:rFonts w:ascii="Arial"/>
                <w:color w:val="auto"/>
                <w:sz w:val="21"/>
                <w:szCs w:val="21"/>
              </w:rPr>
            </w:pPr>
          </w:p>
          <w:p w14:paraId="169BC120">
            <w:pPr>
              <w:spacing w:line="295" w:lineRule="auto"/>
              <w:rPr>
                <w:rFonts w:ascii="Arial"/>
                <w:color w:val="auto"/>
                <w:sz w:val="21"/>
                <w:szCs w:val="21"/>
              </w:rPr>
            </w:pPr>
          </w:p>
          <w:p w14:paraId="5EB3D583">
            <w:pPr>
              <w:spacing w:line="295" w:lineRule="auto"/>
              <w:rPr>
                <w:rFonts w:ascii="Arial"/>
                <w:color w:val="auto"/>
                <w:sz w:val="21"/>
                <w:szCs w:val="21"/>
              </w:rPr>
            </w:pPr>
          </w:p>
          <w:p w14:paraId="2F23E800">
            <w:pPr>
              <w:pStyle w:val="11"/>
              <w:spacing w:before="56" w:line="220" w:lineRule="auto"/>
              <w:ind w:left="185"/>
              <w:rPr>
                <w:color w:val="auto"/>
                <w:sz w:val="21"/>
                <w:szCs w:val="21"/>
              </w:rPr>
            </w:pPr>
            <w:r>
              <w:rPr>
                <w:color w:val="auto"/>
                <w:spacing w:val="3"/>
                <w:sz w:val="21"/>
                <w:szCs w:val="21"/>
              </w:rPr>
              <w:t>□分</w:t>
            </w:r>
          </w:p>
        </w:tc>
        <w:tc>
          <w:tcPr>
            <w:tcW w:w="8486" w:type="dxa"/>
            <w:vAlign w:val="top"/>
          </w:tcPr>
          <w:p w14:paraId="18D7D820">
            <w:pPr>
              <w:pStyle w:val="11"/>
              <w:spacing w:before="111" w:line="219" w:lineRule="auto"/>
              <w:ind w:left="81"/>
              <w:rPr>
                <w:color w:val="auto"/>
                <w:sz w:val="21"/>
                <w:szCs w:val="21"/>
              </w:rPr>
            </w:pPr>
            <w:r>
              <w:rPr>
                <w:color w:val="auto"/>
                <w:sz w:val="21"/>
                <w:szCs w:val="21"/>
              </w:rPr>
              <w:t>4分：可自行控制排尿，排尿次数、排尿控制均正常</w:t>
            </w:r>
          </w:p>
        </w:tc>
      </w:tr>
      <w:tr w14:paraId="54E94F83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10" w:hRule="atLeast"/>
        </w:trPr>
        <w:tc>
          <w:tcPr>
            <w:tcW w:w="734" w:type="dxa"/>
            <w:vMerge w:val="continue"/>
            <w:tcBorders>
              <w:top w:val="nil"/>
              <w:bottom w:val="nil"/>
            </w:tcBorders>
            <w:vAlign w:val="top"/>
          </w:tcPr>
          <w:p w14:paraId="6684F17F">
            <w:pPr>
              <w:rPr>
                <w:rFonts w:ascii="Arial"/>
                <w:color w:val="auto"/>
                <w:sz w:val="21"/>
                <w:szCs w:val="21"/>
              </w:rPr>
            </w:pPr>
          </w:p>
        </w:tc>
        <w:tc>
          <w:tcPr>
            <w:tcW w:w="8486" w:type="dxa"/>
            <w:vAlign w:val="top"/>
          </w:tcPr>
          <w:p w14:paraId="3C82C21F">
            <w:pPr>
              <w:pStyle w:val="11"/>
              <w:spacing w:before="119" w:line="219" w:lineRule="auto"/>
              <w:ind w:left="81"/>
              <w:rPr>
                <w:color w:val="auto"/>
                <w:sz w:val="21"/>
                <w:szCs w:val="21"/>
              </w:rPr>
            </w:pPr>
            <w:r>
              <w:rPr>
                <w:color w:val="auto"/>
                <w:sz w:val="21"/>
                <w:szCs w:val="21"/>
              </w:rPr>
              <w:t>3分：白天可自行控制排尿次数，夜间出现排尿次数增多、排尿控制较差，或自行使用尿布、尿垫等辅助用物</w:t>
            </w:r>
          </w:p>
        </w:tc>
      </w:tr>
      <w:tr w14:paraId="7D87128D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99" w:hRule="atLeast"/>
        </w:trPr>
        <w:tc>
          <w:tcPr>
            <w:tcW w:w="734" w:type="dxa"/>
            <w:vMerge w:val="continue"/>
            <w:tcBorders>
              <w:top w:val="nil"/>
              <w:bottom w:val="nil"/>
            </w:tcBorders>
            <w:vAlign w:val="top"/>
          </w:tcPr>
          <w:p w14:paraId="7390CB1F">
            <w:pPr>
              <w:rPr>
                <w:rFonts w:ascii="Arial"/>
                <w:color w:val="auto"/>
                <w:sz w:val="21"/>
                <w:szCs w:val="21"/>
              </w:rPr>
            </w:pPr>
          </w:p>
        </w:tc>
        <w:tc>
          <w:tcPr>
            <w:tcW w:w="8486" w:type="dxa"/>
            <w:vAlign w:val="top"/>
          </w:tcPr>
          <w:p w14:paraId="6848E1B8">
            <w:pPr>
              <w:pStyle w:val="11"/>
              <w:spacing w:before="130" w:line="301" w:lineRule="auto"/>
              <w:ind w:left="81" w:right="478"/>
              <w:rPr>
                <w:color w:val="auto"/>
                <w:sz w:val="21"/>
                <w:szCs w:val="21"/>
              </w:rPr>
            </w:pPr>
            <w:r>
              <w:rPr>
                <w:color w:val="auto"/>
                <w:sz w:val="21"/>
                <w:szCs w:val="21"/>
              </w:rPr>
              <w:t>2分：白天大部分时间可自行控制排尿，偶出现(每天&lt;1次，但每周&gt;1次)尿失禁，夜间控制排尿较差，或他</w:t>
            </w:r>
            <w:r>
              <w:rPr>
                <w:color w:val="auto"/>
                <w:spacing w:val="10"/>
                <w:sz w:val="21"/>
                <w:szCs w:val="21"/>
              </w:rPr>
              <w:t xml:space="preserve"> </w:t>
            </w:r>
            <w:r>
              <w:rPr>
                <w:color w:val="auto"/>
                <w:spacing w:val="-1"/>
                <w:sz w:val="21"/>
                <w:szCs w:val="21"/>
              </w:rPr>
              <w:t>人少量协助使用尿布、尿垫等辅助用物</w:t>
            </w:r>
          </w:p>
        </w:tc>
      </w:tr>
      <w:tr w14:paraId="77658024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29" w:hRule="atLeast"/>
        </w:trPr>
        <w:tc>
          <w:tcPr>
            <w:tcW w:w="734" w:type="dxa"/>
            <w:vMerge w:val="continue"/>
            <w:tcBorders>
              <w:top w:val="nil"/>
              <w:bottom w:val="nil"/>
            </w:tcBorders>
            <w:vAlign w:val="top"/>
          </w:tcPr>
          <w:p w14:paraId="5A4E8150">
            <w:pPr>
              <w:rPr>
                <w:rFonts w:ascii="Arial"/>
                <w:color w:val="auto"/>
                <w:sz w:val="21"/>
                <w:szCs w:val="21"/>
              </w:rPr>
            </w:pPr>
          </w:p>
        </w:tc>
        <w:tc>
          <w:tcPr>
            <w:tcW w:w="8486" w:type="dxa"/>
            <w:vAlign w:val="top"/>
          </w:tcPr>
          <w:p w14:paraId="521EB449">
            <w:pPr>
              <w:pStyle w:val="11"/>
              <w:spacing w:before="139" w:line="314" w:lineRule="auto"/>
              <w:ind w:left="81" w:right="464"/>
              <w:rPr>
                <w:color w:val="auto"/>
                <w:sz w:val="21"/>
                <w:szCs w:val="21"/>
              </w:rPr>
            </w:pPr>
            <w:r>
              <w:rPr>
                <w:color w:val="auto"/>
                <w:spacing w:val="1"/>
                <w:sz w:val="21"/>
                <w:szCs w:val="21"/>
              </w:rPr>
              <w:t>1分：白天大部分时间不能控制排尿(每天≥1次，但</w:t>
            </w:r>
            <w:r>
              <w:rPr>
                <w:color w:val="auto"/>
                <w:sz w:val="21"/>
                <w:szCs w:val="21"/>
              </w:rPr>
              <w:t xml:space="preserve">尚非完全失控),夜间出现尿失禁，或他人大量协助使用 </w:t>
            </w:r>
            <w:r>
              <w:rPr>
                <w:color w:val="auto"/>
                <w:spacing w:val="-1"/>
                <w:sz w:val="21"/>
                <w:szCs w:val="21"/>
              </w:rPr>
              <w:t>尿布、尿垫等辅助用物</w:t>
            </w:r>
          </w:p>
        </w:tc>
      </w:tr>
      <w:tr w14:paraId="7008D854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0" w:hRule="atLeast"/>
        </w:trPr>
        <w:tc>
          <w:tcPr>
            <w:tcW w:w="734" w:type="dxa"/>
            <w:vMerge w:val="continue"/>
            <w:tcBorders>
              <w:top w:val="nil"/>
            </w:tcBorders>
            <w:vAlign w:val="top"/>
          </w:tcPr>
          <w:p w14:paraId="3082F7C1">
            <w:pPr>
              <w:rPr>
                <w:rFonts w:ascii="Arial"/>
                <w:color w:val="auto"/>
                <w:sz w:val="21"/>
                <w:szCs w:val="21"/>
              </w:rPr>
            </w:pPr>
          </w:p>
        </w:tc>
        <w:tc>
          <w:tcPr>
            <w:tcW w:w="8486" w:type="dxa"/>
            <w:vAlign w:val="top"/>
          </w:tcPr>
          <w:p w14:paraId="1E235F8D">
            <w:pPr>
              <w:pStyle w:val="11"/>
              <w:spacing w:before="113" w:line="219" w:lineRule="auto"/>
              <w:ind w:left="81"/>
              <w:rPr>
                <w:color w:val="auto"/>
                <w:sz w:val="21"/>
                <w:szCs w:val="21"/>
              </w:rPr>
            </w:pPr>
            <w:r>
              <w:rPr>
                <w:color w:val="auto"/>
                <w:sz w:val="21"/>
                <w:szCs w:val="21"/>
              </w:rPr>
              <w:t>0分：小便失禁，完全不能控制排尿，或留置导尿管</w:t>
            </w:r>
          </w:p>
        </w:tc>
      </w:tr>
      <w:tr w14:paraId="3120E497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10" w:hRule="atLeast"/>
        </w:trPr>
        <w:tc>
          <w:tcPr>
            <w:tcW w:w="9220" w:type="dxa"/>
            <w:gridSpan w:val="2"/>
            <w:vAlign w:val="top"/>
          </w:tcPr>
          <w:p w14:paraId="603AE9D1">
            <w:pPr>
              <w:pStyle w:val="11"/>
              <w:spacing w:before="122" w:line="219" w:lineRule="auto"/>
              <w:ind w:left="125"/>
              <w:rPr>
                <w:color w:val="auto"/>
                <w:sz w:val="21"/>
                <w:szCs w:val="21"/>
              </w:rPr>
            </w:pPr>
            <w:r>
              <w:rPr>
                <w:color w:val="auto"/>
                <w:sz w:val="21"/>
                <w:szCs w:val="21"/>
              </w:rPr>
              <w:t>B.1.7大便控制：控制和排出粪便的能力</w:t>
            </w:r>
          </w:p>
        </w:tc>
      </w:tr>
      <w:tr w14:paraId="058E83AD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0" w:hRule="atLeast"/>
        </w:trPr>
        <w:tc>
          <w:tcPr>
            <w:tcW w:w="734" w:type="dxa"/>
            <w:vMerge w:val="restart"/>
            <w:tcBorders>
              <w:bottom w:val="nil"/>
            </w:tcBorders>
            <w:vAlign w:val="top"/>
          </w:tcPr>
          <w:p w14:paraId="51E61B2F">
            <w:pPr>
              <w:spacing w:line="255" w:lineRule="auto"/>
              <w:rPr>
                <w:rFonts w:ascii="Arial"/>
                <w:color w:val="auto"/>
                <w:sz w:val="21"/>
                <w:szCs w:val="21"/>
              </w:rPr>
            </w:pPr>
          </w:p>
          <w:p w14:paraId="7EDA3AD1">
            <w:pPr>
              <w:spacing w:line="255" w:lineRule="auto"/>
              <w:rPr>
                <w:rFonts w:ascii="Arial"/>
                <w:color w:val="auto"/>
                <w:sz w:val="21"/>
                <w:szCs w:val="21"/>
              </w:rPr>
            </w:pPr>
          </w:p>
          <w:p w14:paraId="47D57E31">
            <w:pPr>
              <w:spacing w:line="255" w:lineRule="auto"/>
              <w:rPr>
                <w:rFonts w:ascii="Arial"/>
                <w:color w:val="auto"/>
                <w:sz w:val="21"/>
                <w:szCs w:val="21"/>
              </w:rPr>
            </w:pPr>
          </w:p>
          <w:p w14:paraId="58D0C8FA">
            <w:pPr>
              <w:spacing w:line="256" w:lineRule="auto"/>
              <w:rPr>
                <w:rFonts w:ascii="Arial"/>
                <w:color w:val="auto"/>
                <w:sz w:val="21"/>
                <w:szCs w:val="21"/>
              </w:rPr>
            </w:pPr>
          </w:p>
          <w:p w14:paraId="1CE69A46">
            <w:pPr>
              <w:pStyle w:val="11"/>
              <w:spacing w:before="56" w:line="220" w:lineRule="auto"/>
              <w:ind w:left="185"/>
              <w:rPr>
                <w:color w:val="auto"/>
                <w:sz w:val="21"/>
                <w:szCs w:val="21"/>
              </w:rPr>
            </w:pPr>
            <w:r>
              <w:rPr>
                <w:color w:val="auto"/>
                <w:spacing w:val="3"/>
                <w:sz w:val="21"/>
                <w:szCs w:val="21"/>
              </w:rPr>
              <w:t>□分</w:t>
            </w:r>
          </w:p>
        </w:tc>
        <w:tc>
          <w:tcPr>
            <w:tcW w:w="8486" w:type="dxa"/>
            <w:vAlign w:val="top"/>
          </w:tcPr>
          <w:p w14:paraId="0A33B537">
            <w:pPr>
              <w:pStyle w:val="11"/>
              <w:spacing w:before="113" w:line="219" w:lineRule="auto"/>
              <w:ind w:left="81"/>
              <w:rPr>
                <w:color w:val="auto"/>
                <w:sz w:val="21"/>
                <w:szCs w:val="21"/>
              </w:rPr>
            </w:pPr>
            <w:r>
              <w:rPr>
                <w:color w:val="auto"/>
                <w:spacing w:val="1"/>
                <w:sz w:val="21"/>
                <w:szCs w:val="21"/>
              </w:rPr>
              <w:t>4分：可正常自行控制大便排出</w:t>
            </w:r>
          </w:p>
        </w:tc>
      </w:tr>
      <w:tr w14:paraId="1C17E556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734" w:type="dxa"/>
            <w:vMerge w:val="continue"/>
            <w:tcBorders>
              <w:top w:val="nil"/>
              <w:bottom w:val="nil"/>
            </w:tcBorders>
            <w:vAlign w:val="top"/>
          </w:tcPr>
          <w:p w14:paraId="35DE1E8F">
            <w:pPr>
              <w:rPr>
                <w:rFonts w:ascii="Arial"/>
                <w:color w:val="auto"/>
                <w:sz w:val="21"/>
                <w:szCs w:val="21"/>
              </w:rPr>
            </w:pPr>
          </w:p>
        </w:tc>
        <w:tc>
          <w:tcPr>
            <w:tcW w:w="8486" w:type="dxa"/>
            <w:vAlign w:val="top"/>
          </w:tcPr>
          <w:p w14:paraId="3E48D4C5">
            <w:pPr>
              <w:pStyle w:val="11"/>
              <w:spacing w:before="122" w:line="219" w:lineRule="auto"/>
              <w:ind w:left="81"/>
              <w:rPr>
                <w:color w:val="auto"/>
                <w:sz w:val="21"/>
                <w:szCs w:val="21"/>
              </w:rPr>
            </w:pPr>
            <w:r>
              <w:rPr>
                <w:color w:val="auto"/>
                <w:sz w:val="21"/>
                <w:szCs w:val="21"/>
              </w:rPr>
              <w:t>3分：有时出现(每周&lt;1次)便秘或大便失禁，或自行使用开塞露、尿垫等辅助用物</w:t>
            </w:r>
          </w:p>
        </w:tc>
      </w:tr>
      <w:tr w14:paraId="416952DB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10" w:hRule="atLeast"/>
        </w:trPr>
        <w:tc>
          <w:tcPr>
            <w:tcW w:w="734" w:type="dxa"/>
            <w:vMerge w:val="continue"/>
            <w:tcBorders>
              <w:top w:val="nil"/>
              <w:bottom w:val="nil"/>
            </w:tcBorders>
            <w:vAlign w:val="top"/>
          </w:tcPr>
          <w:p w14:paraId="4358F8EF">
            <w:pPr>
              <w:rPr>
                <w:rFonts w:ascii="Arial"/>
                <w:color w:val="auto"/>
                <w:sz w:val="21"/>
                <w:szCs w:val="21"/>
              </w:rPr>
            </w:pPr>
          </w:p>
        </w:tc>
        <w:tc>
          <w:tcPr>
            <w:tcW w:w="8486" w:type="dxa"/>
            <w:vAlign w:val="top"/>
          </w:tcPr>
          <w:p w14:paraId="24AD357F">
            <w:pPr>
              <w:pStyle w:val="11"/>
              <w:spacing w:before="123" w:line="219" w:lineRule="auto"/>
              <w:ind w:left="81"/>
              <w:rPr>
                <w:color w:val="auto"/>
                <w:sz w:val="21"/>
                <w:szCs w:val="21"/>
              </w:rPr>
            </w:pPr>
            <w:r>
              <w:rPr>
                <w:color w:val="auto"/>
                <w:sz w:val="21"/>
                <w:szCs w:val="21"/>
              </w:rPr>
              <w:t>2分：经常出现(每天&lt;1次，但每周&gt;1次)便秘或大便失禁，或他人少量协助使用开塞露、尿垫等辅助用物</w:t>
            </w:r>
          </w:p>
        </w:tc>
      </w:tr>
      <w:tr w14:paraId="4A580917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99" w:hRule="atLeast"/>
        </w:trPr>
        <w:tc>
          <w:tcPr>
            <w:tcW w:w="734" w:type="dxa"/>
            <w:vMerge w:val="continue"/>
            <w:tcBorders>
              <w:top w:val="nil"/>
              <w:bottom w:val="nil"/>
            </w:tcBorders>
            <w:vAlign w:val="top"/>
          </w:tcPr>
          <w:p w14:paraId="34AFE6F7">
            <w:pPr>
              <w:rPr>
                <w:rFonts w:ascii="Arial"/>
                <w:color w:val="auto"/>
                <w:sz w:val="21"/>
                <w:szCs w:val="21"/>
              </w:rPr>
            </w:pPr>
          </w:p>
        </w:tc>
        <w:tc>
          <w:tcPr>
            <w:tcW w:w="8486" w:type="dxa"/>
            <w:vAlign w:val="top"/>
          </w:tcPr>
          <w:p w14:paraId="6774C162">
            <w:pPr>
              <w:pStyle w:val="11"/>
              <w:spacing w:before="142" w:line="280" w:lineRule="auto"/>
              <w:ind w:left="81" w:right="356" w:firstLine="40"/>
              <w:rPr>
                <w:color w:val="auto"/>
                <w:sz w:val="21"/>
                <w:szCs w:val="21"/>
              </w:rPr>
            </w:pPr>
            <w:r>
              <w:rPr>
                <w:color w:val="auto"/>
                <w:sz w:val="21"/>
                <w:szCs w:val="21"/>
              </w:rPr>
              <w:t>1分：大部分时间均出现(每天≥1次)便秘或大便失禁，但尚非完全失控，或他人大量协助使用开塞露、尿垫</w:t>
            </w:r>
            <w:r>
              <w:rPr>
                <w:color w:val="auto"/>
                <w:spacing w:val="7"/>
                <w:sz w:val="21"/>
                <w:szCs w:val="21"/>
              </w:rPr>
              <w:t xml:space="preserve"> </w:t>
            </w:r>
            <w:r>
              <w:rPr>
                <w:color w:val="auto"/>
                <w:spacing w:val="-2"/>
                <w:sz w:val="21"/>
                <w:szCs w:val="21"/>
              </w:rPr>
              <w:t>等辅助用物</w:t>
            </w:r>
          </w:p>
        </w:tc>
      </w:tr>
      <w:tr w14:paraId="16EB425D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734" w:type="dxa"/>
            <w:vMerge w:val="continue"/>
            <w:tcBorders>
              <w:top w:val="nil"/>
            </w:tcBorders>
            <w:vAlign w:val="top"/>
          </w:tcPr>
          <w:p w14:paraId="10E2D582">
            <w:pPr>
              <w:rPr>
                <w:rFonts w:ascii="Arial"/>
                <w:color w:val="auto"/>
                <w:sz w:val="21"/>
                <w:szCs w:val="21"/>
              </w:rPr>
            </w:pPr>
          </w:p>
        </w:tc>
        <w:tc>
          <w:tcPr>
            <w:tcW w:w="8486" w:type="dxa"/>
            <w:vAlign w:val="top"/>
          </w:tcPr>
          <w:p w14:paraId="28033F37">
            <w:pPr>
              <w:pStyle w:val="11"/>
              <w:spacing w:before="122" w:line="219" w:lineRule="auto"/>
              <w:ind w:left="81"/>
              <w:rPr>
                <w:color w:val="auto"/>
                <w:sz w:val="21"/>
                <w:szCs w:val="21"/>
              </w:rPr>
            </w:pPr>
            <w:r>
              <w:rPr>
                <w:color w:val="auto"/>
                <w:sz w:val="21"/>
                <w:szCs w:val="21"/>
              </w:rPr>
              <w:t>0分：严重便秘或者完全大便失禁，需要依赖他人</w:t>
            </w:r>
            <w:r>
              <w:rPr>
                <w:color w:val="auto"/>
                <w:spacing w:val="-1"/>
                <w:sz w:val="21"/>
                <w:szCs w:val="21"/>
              </w:rPr>
              <w:t>协助排便或清洁皮肤</w:t>
            </w:r>
          </w:p>
        </w:tc>
      </w:tr>
      <w:tr w14:paraId="50A2BBB0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9" w:hRule="atLeast"/>
        </w:trPr>
        <w:tc>
          <w:tcPr>
            <w:tcW w:w="9220" w:type="dxa"/>
            <w:gridSpan w:val="2"/>
            <w:vAlign w:val="top"/>
          </w:tcPr>
          <w:p w14:paraId="40771093">
            <w:pPr>
              <w:pStyle w:val="11"/>
              <w:spacing w:before="164" w:line="219" w:lineRule="auto"/>
              <w:ind w:left="125"/>
              <w:rPr>
                <w:color w:val="auto"/>
                <w:sz w:val="21"/>
                <w:szCs w:val="21"/>
              </w:rPr>
            </w:pPr>
            <w:r>
              <w:rPr>
                <w:color w:val="auto"/>
                <w:spacing w:val="-1"/>
                <w:sz w:val="21"/>
                <w:szCs w:val="21"/>
              </w:rPr>
              <w:t>B.1.8如厕：上厕所排泄大小便，并清洁身体</w:t>
            </w:r>
          </w:p>
          <w:p w14:paraId="5C59EBD0">
            <w:pPr>
              <w:pStyle w:val="11"/>
              <w:spacing w:before="56" w:line="218" w:lineRule="auto"/>
              <w:ind w:left="125"/>
              <w:rPr>
                <w:color w:val="auto"/>
                <w:sz w:val="21"/>
                <w:szCs w:val="21"/>
              </w:rPr>
            </w:pPr>
            <w:r>
              <w:rPr>
                <w:color w:val="auto"/>
                <w:sz w:val="21"/>
                <w:szCs w:val="21"/>
              </w:rPr>
              <w:t>注：评估中强调排泄前解开裤子、完成排泄后清洁身体、穿上裤子。</w:t>
            </w:r>
          </w:p>
        </w:tc>
      </w:tr>
      <w:tr w14:paraId="7B049CC8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10" w:hRule="atLeast"/>
        </w:trPr>
        <w:tc>
          <w:tcPr>
            <w:tcW w:w="734" w:type="dxa"/>
            <w:vMerge w:val="restart"/>
            <w:tcBorders>
              <w:bottom w:val="nil"/>
            </w:tcBorders>
            <w:vAlign w:val="top"/>
          </w:tcPr>
          <w:p w14:paraId="7CE552CA">
            <w:pPr>
              <w:spacing w:line="291" w:lineRule="auto"/>
              <w:rPr>
                <w:rFonts w:ascii="Arial"/>
                <w:color w:val="auto"/>
                <w:sz w:val="21"/>
                <w:szCs w:val="21"/>
              </w:rPr>
            </w:pPr>
          </w:p>
          <w:p w14:paraId="5E5AC3B3">
            <w:pPr>
              <w:spacing w:line="291" w:lineRule="auto"/>
              <w:rPr>
                <w:rFonts w:ascii="Arial"/>
                <w:color w:val="auto"/>
                <w:sz w:val="21"/>
                <w:szCs w:val="21"/>
              </w:rPr>
            </w:pPr>
          </w:p>
          <w:p w14:paraId="46B1DCCC">
            <w:pPr>
              <w:spacing w:line="292" w:lineRule="auto"/>
              <w:rPr>
                <w:rFonts w:ascii="Arial"/>
                <w:color w:val="auto"/>
                <w:sz w:val="21"/>
                <w:szCs w:val="21"/>
              </w:rPr>
            </w:pPr>
          </w:p>
          <w:p w14:paraId="78B2F341">
            <w:pPr>
              <w:pStyle w:val="11"/>
              <w:spacing w:before="56" w:line="220" w:lineRule="auto"/>
              <w:ind w:left="185"/>
              <w:rPr>
                <w:color w:val="auto"/>
                <w:sz w:val="21"/>
                <w:szCs w:val="21"/>
              </w:rPr>
            </w:pPr>
            <w:r>
              <w:rPr>
                <w:color w:val="auto"/>
                <w:spacing w:val="3"/>
                <w:sz w:val="21"/>
                <w:szCs w:val="21"/>
              </w:rPr>
              <w:t>□分</w:t>
            </w:r>
          </w:p>
        </w:tc>
        <w:tc>
          <w:tcPr>
            <w:tcW w:w="8486" w:type="dxa"/>
            <w:vAlign w:val="top"/>
          </w:tcPr>
          <w:p w14:paraId="6B0E5074">
            <w:pPr>
              <w:pStyle w:val="11"/>
              <w:spacing w:before="125" w:line="219" w:lineRule="auto"/>
              <w:ind w:left="81"/>
              <w:rPr>
                <w:color w:val="auto"/>
                <w:sz w:val="21"/>
                <w:szCs w:val="21"/>
              </w:rPr>
            </w:pPr>
            <w:r>
              <w:rPr>
                <w:color w:val="auto"/>
                <w:spacing w:val="1"/>
                <w:sz w:val="21"/>
                <w:szCs w:val="21"/>
              </w:rPr>
              <w:t>4分：独立完成，不需要他人协助</w:t>
            </w:r>
          </w:p>
        </w:tc>
      </w:tr>
      <w:tr w14:paraId="49154A8E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9" w:hRule="atLeast"/>
        </w:trPr>
        <w:tc>
          <w:tcPr>
            <w:tcW w:w="734" w:type="dxa"/>
            <w:vMerge w:val="continue"/>
            <w:tcBorders>
              <w:top w:val="nil"/>
              <w:bottom w:val="nil"/>
            </w:tcBorders>
            <w:vAlign w:val="top"/>
          </w:tcPr>
          <w:p w14:paraId="4225E94E">
            <w:pPr>
              <w:rPr>
                <w:rFonts w:ascii="Arial"/>
                <w:color w:val="auto"/>
                <w:sz w:val="21"/>
                <w:szCs w:val="21"/>
              </w:rPr>
            </w:pPr>
          </w:p>
        </w:tc>
        <w:tc>
          <w:tcPr>
            <w:tcW w:w="8486" w:type="dxa"/>
            <w:vAlign w:val="top"/>
          </w:tcPr>
          <w:p w14:paraId="02E60D01">
            <w:pPr>
              <w:pStyle w:val="11"/>
              <w:spacing w:before="115" w:line="219" w:lineRule="auto"/>
              <w:ind w:left="81"/>
              <w:rPr>
                <w:color w:val="auto"/>
                <w:sz w:val="21"/>
                <w:szCs w:val="21"/>
              </w:rPr>
            </w:pPr>
            <w:r>
              <w:rPr>
                <w:color w:val="auto"/>
                <w:sz w:val="21"/>
                <w:szCs w:val="21"/>
              </w:rPr>
              <w:t>3分：在他人指导或提示下完成</w:t>
            </w:r>
          </w:p>
        </w:tc>
      </w:tr>
      <w:tr w14:paraId="070D49F8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10" w:hRule="atLeast"/>
        </w:trPr>
        <w:tc>
          <w:tcPr>
            <w:tcW w:w="734" w:type="dxa"/>
            <w:vMerge w:val="continue"/>
            <w:tcBorders>
              <w:top w:val="nil"/>
              <w:bottom w:val="nil"/>
            </w:tcBorders>
            <w:vAlign w:val="top"/>
          </w:tcPr>
          <w:p w14:paraId="50613AF0">
            <w:pPr>
              <w:rPr>
                <w:rFonts w:ascii="Arial"/>
                <w:color w:val="auto"/>
                <w:sz w:val="21"/>
                <w:szCs w:val="21"/>
              </w:rPr>
            </w:pPr>
          </w:p>
        </w:tc>
        <w:tc>
          <w:tcPr>
            <w:tcW w:w="8486" w:type="dxa"/>
            <w:vAlign w:val="top"/>
          </w:tcPr>
          <w:p w14:paraId="7945DF70">
            <w:pPr>
              <w:pStyle w:val="11"/>
              <w:spacing w:before="126" w:line="219" w:lineRule="auto"/>
              <w:ind w:left="81"/>
              <w:rPr>
                <w:color w:val="auto"/>
                <w:sz w:val="21"/>
                <w:szCs w:val="21"/>
              </w:rPr>
            </w:pPr>
            <w:r>
              <w:rPr>
                <w:color w:val="auto"/>
                <w:sz w:val="21"/>
                <w:szCs w:val="21"/>
              </w:rPr>
              <w:t>2分：需要他人协助，但以自身完成为主</w:t>
            </w:r>
          </w:p>
        </w:tc>
      </w:tr>
      <w:tr w14:paraId="5E893F03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9" w:hRule="atLeast"/>
        </w:trPr>
        <w:tc>
          <w:tcPr>
            <w:tcW w:w="734" w:type="dxa"/>
            <w:vMerge w:val="continue"/>
            <w:tcBorders>
              <w:top w:val="nil"/>
              <w:bottom w:val="nil"/>
            </w:tcBorders>
            <w:vAlign w:val="top"/>
          </w:tcPr>
          <w:p w14:paraId="77025DC3">
            <w:pPr>
              <w:rPr>
                <w:rFonts w:ascii="Arial"/>
                <w:color w:val="auto"/>
                <w:sz w:val="21"/>
                <w:szCs w:val="21"/>
              </w:rPr>
            </w:pPr>
          </w:p>
        </w:tc>
        <w:tc>
          <w:tcPr>
            <w:tcW w:w="8486" w:type="dxa"/>
            <w:vAlign w:val="top"/>
          </w:tcPr>
          <w:p w14:paraId="0AA6ABE5">
            <w:pPr>
              <w:pStyle w:val="11"/>
              <w:spacing w:before="114" w:line="219" w:lineRule="auto"/>
              <w:ind w:left="81"/>
              <w:rPr>
                <w:color w:val="auto"/>
                <w:sz w:val="21"/>
                <w:szCs w:val="21"/>
              </w:rPr>
            </w:pPr>
            <w:r>
              <w:rPr>
                <w:color w:val="auto"/>
                <w:sz w:val="21"/>
                <w:szCs w:val="21"/>
              </w:rPr>
              <w:t>1分：主要依靠他人协助，自身能给予配合</w:t>
            </w:r>
          </w:p>
        </w:tc>
      </w:tr>
      <w:tr w14:paraId="69CBD5A4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734" w:type="dxa"/>
            <w:vMerge w:val="continue"/>
            <w:tcBorders>
              <w:top w:val="nil"/>
            </w:tcBorders>
            <w:vAlign w:val="top"/>
          </w:tcPr>
          <w:p w14:paraId="7CC40C67">
            <w:pPr>
              <w:rPr>
                <w:rFonts w:ascii="Arial"/>
                <w:color w:val="auto"/>
                <w:sz w:val="21"/>
                <w:szCs w:val="21"/>
              </w:rPr>
            </w:pPr>
          </w:p>
        </w:tc>
        <w:tc>
          <w:tcPr>
            <w:tcW w:w="8486" w:type="dxa"/>
            <w:vAlign w:val="top"/>
          </w:tcPr>
          <w:p w14:paraId="7E0FD0AC">
            <w:pPr>
              <w:pStyle w:val="11"/>
              <w:spacing w:before="125" w:line="219" w:lineRule="auto"/>
              <w:ind w:left="81"/>
              <w:rPr>
                <w:color w:val="auto"/>
                <w:sz w:val="21"/>
                <w:szCs w:val="21"/>
              </w:rPr>
            </w:pPr>
            <w:r>
              <w:rPr>
                <w:color w:val="auto"/>
                <w:sz w:val="21"/>
                <w:szCs w:val="21"/>
              </w:rPr>
              <w:t>0分：完全依赖他人协助，且不能给予配合</w:t>
            </w:r>
          </w:p>
        </w:tc>
      </w:tr>
      <w:tr w14:paraId="43FE2707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14" w:hRule="atLeast"/>
        </w:trPr>
        <w:tc>
          <w:tcPr>
            <w:tcW w:w="9220" w:type="dxa"/>
            <w:gridSpan w:val="2"/>
            <w:vAlign w:val="top"/>
          </w:tcPr>
          <w:p w14:paraId="253BB562">
            <w:pPr>
              <w:pStyle w:val="11"/>
              <w:spacing w:before="127" w:line="219" w:lineRule="auto"/>
              <w:ind w:left="125"/>
              <w:rPr>
                <w:color w:val="auto"/>
                <w:sz w:val="21"/>
                <w:szCs w:val="21"/>
              </w:rPr>
            </w:pPr>
            <w:r>
              <w:rPr>
                <w:color w:val="auto"/>
                <w:sz w:val="21"/>
                <w:szCs w:val="21"/>
              </w:rPr>
              <w:t>总计得分：</w:t>
            </w:r>
          </w:p>
        </w:tc>
      </w:tr>
    </w:tbl>
    <w:p w14:paraId="7444B251">
      <w:pPr>
        <w:spacing w:line="341" w:lineRule="auto"/>
        <w:rPr>
          <w:rFonts w:ascii="Arial"/>
          <w:color w:val="auto"/>
          <w:sz w:val="22"/>
          <w:szCs w:val="22"/>
        </w:rPr>
      </w:pPr>
    </w:p>
    <w:p w14:paraId="4634A07B">
      <w:pPr>
        <w:pStyle w:val="2"/>
        <w:spacing w:before="65" w:line="221" w:lineRule="auto"/>
        <w:ind w:left="3297"/>
        <w:rPr>
          <w:rFonts w:ascii="黑体" w:hAnsi="黑体" w:eastAsia="黑体" w:cs="黑体"/>
          <w:b/>
          <w:bCs/>
          <w:color w:val="auto"/>
          <w:spacing w:val="5"/>
          <w:sz w:val="21"/>
          <w:szCs w:val="21"/>
        </w:rPr>
      </w:pPr>
    </w:p>
    <w:p w14:paraId="400AF43B">
      <w:pPr>
        <w:pStyle w:val="2"/>
        <w:spacing w:before="65" w:line="221" w:lineRule="auto"/>
        <w:ind w:left="3297"/>
        <w:rPr>
          <w:rFonts w:ascii="黑体" w:hAnsi="黑体" w:eastAsia="黑体" w:cs="黑体"/>
          <w:b/>
          <w:bCs/>
          <w:color w:val="auto"/>
          <w:spacing w:val="5"/>
          <w:sz w:val="21"/>
          <w:szCs w:val="21"/>
        </w:rPr>
      </w:pPr>
    </w:p>
    <w:p w14:paraId="4763A446">
      <w:pPr>
        <w:pStyle w:val="2"/>
        <w:spacing w:before="65" w:line="221" w:lineRule="auto"/>
        <w:ind w:left="3297"/>
        <w:rPr>
          <w:rFonts w:ascii="黑体" w:hAnsi="黑体" w:eastAsia="黑体" w:cs="黑体"/>
          <w:b/>
          <w:bCs/>
          <w:color w:val="auto"/>
          <w:spacing w:val="5"/>
          <w:sz w:val="21"/>
          <w:szCs w:val="21"/>
        </w:rPr>
      </w:pPr>
    </w:p>
    <w:p w14:paraId="1D8AAFA4">
      <w:pPr>
        <w:pStyle w:val="2"/>
        <w:spacing w:before="65" w:line="221" w:lineRule="auto"/>
        <w:ind w:left="3297"/>
        <w:rPr>
          <w:rFonts w:ascii="黑体" w:hAnsi="黑体" w:eastAsia="黑体" w:cs="黑体"/>
          <w:color w:val="auto"/>
          <w:sz w:val="21"/>
          <w:szCs w:val="21"/>
        </w:rPr>
      </w:pPr>
      <w:r>
        <w:rPr>
          <w:rFonts w:ascii="黑体" w:hAnsi="黑体" w:eastAsia="黑体" w:cs="黑体"/>
          <w:b/>
          <w:bCs/>
          <w:color w:val="auto"/>
          <w:spacing w:val="5"/>
          <w:sz w:val="21"/>
          <w:szCs w:val="21"/>
        </w:rPr>
        <w:t>表</w:t>
      </w:r>
      <w:r>
        <w:rPr>
          <w:rFonts w:ascii="黑体" w:hAnsi="黑体" w:eastAsia="黑体" w:cs="黑体"/>
          <w:color w:val="auto"/>
          <w:spacing w:val="-42"/>
          <w:sz w:val="21"/>
          <w:szCs w:val="21"/>
        </w:rPr>
        <w:t xml:space="preserve"> </w:t>
      </w:r>
      <w:r>
        <w:rPr>
          <w:b/>
          <w:bCs/>
          <w:color w:val="auto"/>
          <w:spacing w:val="5"/>
          <w:sz w:val="21"/>
          <w:szCs w:val="21"/>
        </w:rPr>
        <w:t>B.2</w:t>
      </w:r>
      <w:r>
        <w:rPr>
          <w:b/>
          <w:bCs/>
          <w:color w:val="auto"/>
          <w:spacing w:val="8"/>
          <w:sz w:val="21"/>
          <w:szCs w:val="21"/>
        </w:rPr>
        <w:t xml:space="preserve">    </w:t>
      </w:r>
      <w:r>
        <w:rPr>
          <w:rFonts w:ascii="黑体" w:hAnsi="黑体" w:eastAsia="黑体" w:cs="黑体"/>
          <w:b/>
          <w:bCs/>
          <w:color w:val="auto"/>
          <w:spacing w:val="5"/>
          <w:sz w:val="21"/>
          <w:szCs w:val="21"/>
        </w:rPr>
        <w:t>基础运动能力评估表</w:t>
      </w:r>
    </w:p>
    <w:p w14:paraId="5C2F76B9">
      <w:pPr>
        <w:spacing w:line="231" w:lineRule="exact"/>
        <w:rPr>
          <w:color w:val="auto"/>
          <w:sz w:val="22"/>
          <w:szCs w:val="22"/>
        </w:rPr>
      </w:pPr>
    </w:p>
    <w:tbl>
      <w:tblPr>
        <w:tblStyle w:val="12"/>
        <w:tblW w:w="9210" w:type="dxa"/>
        <w:tblInd w:w="5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724"/>
        <w:gridCol w:w="8486"/>
      </w:tblGrid>
      <w:tr w14:paraId="76772B92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4" w:hRule="atLeast"/>
        </w:trPr>
        <w:tc>
          <w:tcPr>
            <w:tcW w:w="9210" w:type="dxa"/>
            <w:gridSpan w:val="2"/>
            <w:vAlign w:val="top"/>
          </w:tcPr>
          <w:p w14:paraId="27DE9363">
            <w:pPr>
              <w:pStyle w:val="11"/>
              <w:spacing w:before="82" w:line="219" w:lineRule="auto"/>
              <w:ind w:left="104"/>
              <w:rPr>
                <w:rFonts w:hint="eastAsia" w:ascii="宋体" w:hAnsi="宋体" w:eastAsia="宋体" w:cs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auto"/>
                <w:spacing w:val="-1"/>
                <w:sz w:val="21"/>
                <w:szCs w:val="21"/>
              </w:rPr>
              <w:t>B.2.1床上体位转移：卧床翻身及坐起躺下</w:t>
            </w:r>
          </w:p>
        </w:tc>
      </w:tr>
      <w:tr w14:paraId="0524B7A7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0" w:hRule="atLeast"/>
        </w:trPr>
        <w:tc>
          <w:tcPr>
            <w:tcW w:w="724" w:type="dxa"/>
            <w:vMerge w:val="restart"/>
            <w:tcBorders>
              <w:bottom w:val="nil"/>
            </w:tcBorders>
            <w:vAlign w:val="top"/>
          </w:tcPr>
          <w:p w14:paraId="5D403F09">
            <w:pPr>
              <w:spacing w:line="349" w:lineRule="auto"/>
              <w:rPr>
                <w:rFonts w:hint="eastAsia" w:ascii="宋体" w:hAnsi="宋体" w:eastAsia="宋体" w:cs="宋体"/>
                <w:color w:val="auto"/>
                <w:sz w:val="21"/>
                <w:szCs w:val="21"/>
              </w:rPr>
            </w:pPr>
          </w:p>
          <w:p w14:paraId="58E959E1">
            <w:pPr>
              <w:spacing w:line="350" w:lineRule="auto"/>
              <w:rPr>
                <w:rFonts w:hint="eastAsia" w:ascii="宋体" w:hAnsi="宋体" w:eastAsia="宋体" w:cs="宋体"/>
                <w:color w:val="auto"/>
                <w:sz w:val="21"/>
                <w:szCs w:val="21"/>
              </w:rPr>
            </w:pPr>
          </w:p>
          <w:p w14:paraId="00B65E60">
            <w:pPr>
              <w:pStyle w:val="11"/>
              <w:spacing w:before="55" w:line="220" w:lineRule="auto"/>
              <w:ind w:left="184"/>
              <w:rPr>
                <w:rFonts w:hint="eastAsia" w:ascii="宋体" w:hAnsi="宋体" w:eastAsia="宋体" w:cs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auto"/>
                <w:spacing w:val="3"/>
                <w:sz w:val="21"/>
                <w:szCs w:val="21"/>
              </w:rPr>
              <w:t>□分</w:t>
            </w:r>
          </w:p>
        </w:tc>
        <w:tc>
          <w:tcPr>
            <w:tcW w:w="8486" w:type="dxa"/>
            <w:vAlign w:val="top"/>
          </w:tcPr>
          <w:p w14:paraId="5C78CC69">
            <w:pPr>
              <w:pStyle w:val="11"/>
              <w:spacing w:before="78" w:line="219" w:lineRule="auto"/>
              <w:ind w:left="80"/>
              <w:rPr>
                <w:rFonts w:hint="eastAsia" w:ascii="宋体" w:hAnsi="宋体" w:eastAsia="宋体" w:cs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auto"/>
                <w:spacing w:val="1"/>
                <w:sz w:val="21"/>
                <w:szCs w:val="21"/>
              </w:rPr>
              <w:t>4分：独立完成，不需要他人协助</w:t>
            </w:r>
          </w:p>
        </w:tc>
      </w:tr>
      <w:tr w14:paraId="1617B0F6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9" w:hRule="atLeast"/>
        </w:trPr>
        <w:tc>
          <w:tcPr>
            <w:tcW w:w="724" w:type="dxa"/>
            <w:vMerge w:val="continue"/>
            <w:tcBorders>
              <w:top w:val="nil"/>
              <w:bottom w:val="nil"/>
            </w:tcBorders>
            <w:vAlign w:val="top"/>
          </w:tcPr>
          <w:p w14:paraId="2E647FC3">
            <w:pPr>
              <w:rPr>
                <w:rFonts w:hint="eastAsia" w:ascii="宋体" w:hAnsi="宋体" w:eastAsia="宋体" w:cs="宋体"/>
                <w:color w:val="auto"/>
                <w:sz w:val="21"/>
                <w:szCs w:val="21"/>
              </w:rPr>
            </w:pPr>
          </w:p>
        </w:tc>
        <w:tc>
          <w:tcPr>
            <w:tcW w:w="8486" w:type="dxa"/>
            <w:vAlign w:val="top"/>
          </w:tcPr>
          <w:p w14:paraId="6FB81B60">
            <w:pPr>
              <w:pStyle w:val="11"/>
              <w:spacing w:before="78" w:line="219" w:lineRule="auto"/>
              <w:ind w:left="81"/>
              <w:rPr>
                <w:rFonts w:hint="eastAsia" w:ascii="宋体" w:hAnsi="宋体" w:eastAsia="宋体" w:cs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auto"/>
                <w:sz w:val="21"/>
                <w:szCs w:val="21"/>
              </w:rPr>
              <w:t>3分：在他人指导或提示下完成</w:t>
            </w:r>
          </w:p>
        </w:tc>
      </w:tr>
      <w:tr w14:paraId="50BBF477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9" w:hRule="atLeast"/>
        </w:trPr>
        <w:tc>
          <w:tcPr>
            <w:tcW w:w="724" w:type="dxa"/>
            <w:vMerge w:val="continue"/>
            <w:tcBorders>
              <w:top w:val="nil"/>
              <w:bottom w:val="nil"/>
            </w:tcBorders>
            <w:vAlign w:val="top"/>
          </w:tcPr>
          <w:p w14:paraId="4A117B4A">
            <w:pPr>
              <w:rPr>
                <w:rFonts w:hint="eastAsia" w:ascii="宋体" w:hAnsi="宋体" w:eastAsia="宋体" w:cs="宋体"/>
                <w:color w:val="auto"/>
                <w:sz w:val="21"/>
                <w:szCs w:val="21"/>
              </w:rPr>
            </w:pPr>
          </w:p>
        </w:tc>
        <w:tc>
          <w:tcPr>
            <w:tcW w:w="8486" w:type="dxa"/>
            <w:vAlign w:val="top"/>
          </w:tcPr>
          <w:p w14:paraId="657BEBE5">
            <w:pPr>
              <w:pStyle w:val="11"/>
              <w:spacing w:before="89" w:line="219" w:lineRule="auto"/>
              <w:ind w:left="81"/>
              <w:rPr>
                <w:rFonts w:hint="eastAsia" w:ascii="宋体" w:hAnsi="宋体" w:eastAsia="宋体" w:cs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auto"/>
                <w:sz w:val="21"/>
                <w:szCs w:val="21"/>
              </w:rPr>
              <w:t>2分：需要他人协助，但以自身完成为主</w:t>
            </w:r>
          </w:p>
        </w:tc>
      </w:tr>
      <w:tr w14:paraId="0F918AD1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</w:trPr>
        <w:tc>
          <w:tcPr>
            <w:tcW w:w="724" w:type="dxa"/>
            <w:vMerge w:val="continue"/>
            <w:tcBorders>
              <w:top w:val="nil"/>
              <w:bottom w:val="nil"/>
            </w:tcBorders>
            <w:vAlign w:val="top"/>
          </w:tcPr>
          <w:p w14:paraId="5F93D5A2">
            <w:pPr>
              <w:rPr>
                <w:rFonts w:hint="eastAsia" w:ascii="宋体" w:hAnsi="宋体" w:eastAsia="宋体" w:cs="宋体"/>
                <w:color w:val="auto"/>
                <w:sz w:val="21"/>
                <w:szCs w:val="21"/>
              </w:rPr>
            </w:pPr>
          </w:p>
        </w:tc>
        <w:tc>
          <w:tcPr>
            <w:tcW w:w="8486" w:type="dxa"/>
            <w:vAlign w:val="top"/>
          </w:tcPr>
          <w:p w14:paraId="7B30C2DA">
            <w:pPr>
              <w:pStyle w:val="11"/>
              <w:spacing w:before="79" w:line="219" w:lineRule="auto"/>
              <w:ind w:left="81"/>
              <w:rPr>
                <w:rFonts w:hint="eastAsia" w:ascii="宋体" w:hAnsi="宋体" w:eastAsia="宋体" w:cs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auto"/>
                <w:sz w:val="21"/>
                <w:szCs w:val="21"/>
              </w:rPr>
              <w:t>1分：主要依靠他人协助，自身能给予配合</w:t>
            </w:r>
          </w:p>
        </w:tc>
      </w:tr>
      <w:tr w14:paraId="23C6B3F7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0" w:hRule="atLeast"/>
        </w:trPr>
        <w:tc>
          <w:tcPr>
            <w:tcW w:w="724" w:type="dxa"/>
            <w:vMerge w:val="continue"/>
            <w:tcBorders>
              <w:top w:val="nil"/>
            </w:tcBorders>
            <w:vAlign w:val="top"/>
          </w:tcPr>
          <w:p w14:paraId="2FBE89CC">
            <w:pPr>
              <w:rPr>
                <w:rFonts w:hint="eastAsia" w:ascii="宋体" w:hAnsi="宋体" w:eastAsia="宋体" w:cs="宋体"/>
                <w:color w:val="auto"/>
                <w:sz w:val="21"/>
                <w:szCs w:val="21"/>
              </w:rPr>
            </w:pPr>
          </w:p>
        </w:tc>
        <w:tc>
          <w:tcPr>
            <w:tcW w:w="8486" w:type="dxa"/>
            <w:vAlign w:val="top"/>
          </w:tcPr>
          <w:p w14:paraId="3DD937D7">
            <w:pPr>
              <w:pStyle w:val="11"/>
              <w:spacing w:before="79" w:line="219" w:lineRule="auto"/>
              <w:ind w:left="80"/>
              <w:rPr>
                <w:rFonts w:hint="eastAsia" w:ascii="宋体" w:hAnsi="宋体" w:eastAsia="宋体" w:cs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auto"/>
                <w:sz w:val="21"/>
                <w:szCs w:val="21"/>
              </w:rPr>
              <w:t>0分：完全依赖他人协助，且不能给予配合</w:t>
            </w:r>
          </w:p>
        </w:tc>
      </w:tr>
      <w:tr w14:paraId="614E61CC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</w:trPr>
        <w:tc>
          <w:tcPr>
            <w:tcW w:w="9210" w:type="dxa"/>
            <w:gridSpan w:val="2"/>
            <w:vAlign w:val="top"/>
          </w:tcPr>
          <w:p w14:paraId="2B4FCCE8">
            <w:pPr>
              <w:pStyle w:val="11"/>
              <w:spacing w:before="80" w:line="219" w:lineRule="auto"/>
              <w:ind w:left="104"/>
              <w:rPr>
                <w:rFonts w:hint="eastAsia" w:ascii="宋体" w:hAnsi="宋体" w:eastAsia="宋体" w:cs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auto"/>
                <w:sz w:val="21"/>
                <w:szCs w:val="21"/>
              </w:rPr>
              <w:t>B.2.2床椅转移：</w:t>
            </w:r>
            <w:r>
              <w:rPr>
                <w:rFonts w:hint="eastAsia" w:ascii="宋体" w:hAnsi="宋体" w:eastAsia="宋体" w:cs="宋体"/>
                <w:color w:val="auto"/>
                <w:sz w:val="21"/>
                <w:szCs w:val="21"/>
                <w:lang w:eastAsia="zh-CN"/>
              </w:rPr>
              <w:t>从座位</w:t>
            </w:r>
            <w:r>
              <w:rPr>
                <w:rFonts w:hint="eastAsia" w:ascii="宋体" w:hAnsi="宋体" w:eastAsia="宋体" w:cs="宋体"/>
                <w:color w:val="auto"/>
                <w:sz w:val="21"/>
                <w:szCs w:val="21"/>
              </w:rPr>
              <w:t>到站位，再从站位到</w:t>
            </w:r>
            <w:r>
              <w:rPr>
                <w:rFonts w:hint="eastAsia" w:ascii="宋体" w:hAnsi="宋体" w:eastAsia="宋体" w:cs="宋体"/>
                <w:color w:val="auto"/>
                <w:sz w:val="21"/>
                <w:szCs w:val="21"/>
                <w:lang w:eastAsia="zh-CN"/>
              </w:rPr>
              <w:t>座位的</w:t>
            </w:r>
            <w:r>
              <w:rPr>
                <w:rFonts w:hint="eastAsia" w:ascii="宋体" w:hAnsi="宋体" w:eastAsia="宋体" w:cs="宋体"/>
                <w:color w:val="auto"/>
                <w:spacing w:val="-1"/>
                <w:sz w:val="21"/>
                <w:szCs w:val="21"/>
              </w:rPr>
              <w:t>转换过程</w:t>
            </w:r>
          </w:p>
        </w:tc>
      </w:tr>
      <w:tr w14:paraId="3F919336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9" w:hRule="atLeast"/>
        </w:trPr>
        <w:tc>
          <w:tcPr>
            <w:tcW w:w="724" w:type="dxa"/>
            <w:vMerge w:val="restart"/>
            <w:tcBorders>
              <w:bottom w:val="nil"/>
            </w:tcBorders>
            <w:vAlign w:val="top"/>
          </w:tcPr>
          <w:p w14:paraId="063CD23F">
            <w:pPr>
              <w:spacing w:line="355" w:lineRule="auto"/>
              <w:rPr>
                <w:rFonts w:hint="eastAsia" w:ascii="宋体" w:hAnsi="宋体" w:eastAsia="宋体" w:cs="宋体"/>
                <w:color w:val="auto"/>
                <w:sz w:val="21"/>
                <w:szCs w:val="21"/>
              </w:rPr>
            </w:pPr>
          </w:p>
          <w:p w14:paraId="6C6DA357">
            <w:pPr>
              <w:spacing w:line="355" w:lineRule="auto"/>
              <w:rPr>
                <w:rFonts w:hint="eastAsia" w:ascii="宋体" w:hAnsi="宋体" w:eastAsia="宋体" w:cs="宋体"/>
                <w:color w:val="auto"/>
                <w:sz w:val="21"/>
                <w:szCs w:val="21"/>
              </w:rPr>
            </w:pPr>
          </w:p>
          <w:p w14:paraId="5E473A6B">
            <w:pPr>
              <w:pStyle w:val="11"/>
              <w:spacing w:before="56" w:line="220" w:lineRule="auto"/>
              <w:ind w:left="184"/>
              <w:rPr>
                <w:rFonts w:hint="eastAsia" w:ascii="宋体" w:hAnsi="宋体" w:eastAsia="宋体" w:cs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auto"/>
                <w:spacing w:val="3"/>
                <w:sz w:val="21"/>
                <w:szCs w:val="21"/>
              </w:rPr>
              <w:t>□分</w:t>
            </w:r>
          </w:p>
        </w:tc>
        <w:tc>
          <w:tcPr>
            <w:tcW w:w="8486" w:type="dxa"/>
            <w:vAlign w:val="top"/>
          </w:tcPr>
          <w:p w14:paraId="1832FBC8">
            <w:pPr>
              <w:pStyle w:val="11"/>
              <w:spacing w:before="90" w:line="219" w:lineRule="auto"/>
              <w:ind w:left="80"/>
              <w:rPr>
                <w:rFonts w:hint="eastAsia" w:ascii="宋体" w:hAnsi="宋体" w:eastAsia="宋体" w:cs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auto"/>
                <w:spacing w:val="1"/>
                <w:sz w:val="21"/>
                <w:szCs w:val="21"/>
              </w:rPr>
              <w:t>4分：独立完成，不需要他人协助</w:t>
            </w:r>
          </w:p>
        </w:tc>
      </w:tr>
      <w:tr w14:paraId="7AAF14B3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</w:trPr>
        <w:tc>
          <w:tcPr>
            <w:tcW w:w="724" w:type="dxa"/>
            <w:vMerge w:val="continue"/>
            <w:tcBorders>
              <w:top w:val="nil"/>
              <w:bottom w:val="nil"/>
            </w:tcBorders>
            <w:vAlign w:val="top"/>
          </w:tcPr>
          <w:p w14:paraId="1BCFE263">
            <w:pPr>
              <w:rPr>
                <w:rFonts w:hint="eastAsia" w:ascii="宋体" w:hAnsi="宋体" w:eastAsia="宋体" w:cs="宋体"/>
                <w:color w:val="auto"/>
                <w:sz w:val="21"/>
                <w:szCs w:val="21"/>
              </w:rPr>
            </w:pPr>
          </w:p>
        </w:tc>
        <w:tc>
          <w:tcPr>
            <w:tcW w:w="8486" w:type="dxa"/>
            <w:vAlign w:val="top"/>
          </w:tcPr>
          <w:p w14:paraId="3528667E">
            <w:pPr>
              <w:pStyle w:val="11"/>
              <w:spacing w:before="81" w:line="219" w:lineRule="auto"/>
              <w:ind w:left="81"/>
              <w:rPr>
                <w:rFonts w:hint="eastAsia" w:ascii="宋体" w:hAnsi="宋体" w:eastAsia="宋体" w:cs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auto"/>
                <w:sz w:val="21"/>
                <w:szCs w:val="21"/>
              </w:rPr>
              <w:t>3分：在他人指导或提示下完成</w:t>
            </w:r>
          </w:p>
        </w:tc>
      </w:tr>
      <w:tr w14:paraId="5BC7C880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0" w:hRule="atLeast"/>
        </w:trPr>
        <w:tc>
          <w:tcPr>
            <w:tcW w:w="724" w:type="dxa"/>
            <w:vMerge w:val="continue"/>
            <w:tcBorders>
              <w:top w:val="nil"/>
              <w:bottom w:val="nil"/>
            </w:tcBorders>
            <w:vAlign w:val="top"/>
          </w:tcPr>
          <w:p w14:paraId="415B6652">
            <w:pPr>
              <w:rPr>
                <w:rFonts w:hint="eastAsia" w:ascii="宋体" w:hAnsi="宋体" w:eastAsia="宋体" w:cs="宋体"/>
                <w:color w:val="auto"/>
                <w:sz w:val="21"/>
                <w:szCs w:val="21"/>
              </w:rPr>
            </w:pPr>
          </w:p>
        </w:tc>
        <w:tc>
          <w:tcPr>
            <w:tcW w:w="8486" w:type="dxa"/>
            <w:vAlign w:val="top"/>
          </w:tcPr>
          <w:p w14:paraId="237E0274">
            <w:pPr>
              <w:pStyle w:val="11"/>
              <w:spacing w:before="81" w:line="219" w:lineRule="auto"/>
              <w:ind w:left="81"/>
              <w:rPr>
                <w:rFonts w:hint="eastAsia" w:ascii="宋体" w:hAnsi="宋体" w:eastAsia="宋体" w:cs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auto"/>
                <w:sz w:val="21"/>
                <w:szCs w:val="21"/>
              </w:rPr>
              <w:t>2分：需要他人协助，但以自身完成为主</w:t>
            </w:r>
          </w:p>
        </w:tc>
      </w:tr>
      <w:tr w14:paraId="59D29E49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9" w:hRule="atLeast"/>
        </w:trPr>
        <w:tc>
          <w:tcPr>
            <w:tcW w:w="724" w:type="dxa"/>
            <w:vMerge w:val="continue"/>
            <w:tcBorders>
              <w:top w:val="nil"/>
              <w:bottom w:val="nil"/>
            </w:tcBorders>
            <w:vAlign w:val="top"/>
          </w:tcPr>
          <w:p w14:paraId="03471BAA">
            <w:pPr>
              <w:rPr>
                <w:rFonts w:hint="eastAsia" w:ascii="宋体" w:hAnsi="宋体" w:eastAsia="宋体" w:cs="宋体"/>
                <w:color w:val="auto"/>
                <w:sz w:val="21"/>
                <w:szCs w:val="21"/>
              </w:rPr>
            </w:pPr>
          </w:p>
        </w:tc>
        <w:tc>
          <w:tcPr>
            <w:tcW w:w="8486" w:type="dxa"/>
            <w:vAlign w:val="top"/>
          </w:tcPr>
          <w:p w14:paraId="28AD639A">
            <w:pPr>
              <w:pStyle w:val="11"/>
              <w:spacing w:before="90" w:line="219" w:lineRule="auto"/>
              <w:ind w:left="81"/>
              <w:rPr>
                <w:rFonts w:hint="eastAsia" w:ascii="宋体" w:hAnsi="宋体" w:eastAsia="宋体" w:cs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auto"/>
                <w:sz w:val="21"/>
                <w:szCs w:val="21"/>
              </w:rPr>
              <w:t>1分：主要依靠他人协助，自身能给予配合</w:t>
            </w:r>
          </w:p>
        </w:tc>
      </w:tr>
      <w:tr w14:paraId="4E492C45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</w:trPr>
        <w:tc>
          <w:tcPr>
            <w:tcW w:w="724" w:type="dxa"/>
            <w:vMerge w:val="continue"/>
            <w:tcBorders>
              <w:top w:val="nil"/>
            </w:tcBorders>
            <w:vAlign w:val="top"/>
          </w:tcPr>
          <w:p w14:paraId="1445A474">
            <w:pPr>
              <w:rPr>
                <w:rFonts w:hint="eastAsia" w:ascii="宋体" w:hAnsi="宋体" w:eastAsia="宋体" w:cs="宋体"/>
                <w:color w:val="auto"/>
                <w:sz w:val="21"/>
                <w:szCs w:val="21"/>
              </w:rPr>
            </w:pPr>
          </w:p>
        </w:tc>
        <w:tc>
          <w:tcPr>
            <w:tcW w:w="8486" w:type="dxa"/>
            <w:vAlign w:val="top"/>
          </w:tcPr>
          <w:p w14:paraId="521320B8">
            <w:pPr>
              <w:pStyle w:val="11"/>
              <w:spacing w:before="81" w:line="219" w:lineRule="auto"/>
              <w:ind w:left="80"/>
              <w:rPr>
                <w:rFonts w:hint="eastAsia" w:ascii="宋体" w:hAnsi="宋体" w:eastAsia="宋体" w:cs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auto"/>
                <w:sz w:val="21"/>
                <w:szCs w:val="21"/>
              </w:rPr>
              <w:t>0分：完全依赖他人协助，且不能给予配合</w:t>
            </w:r>
          </w:p>
        </w:tc>
      </w:tr>
      <w:tr w14:paraId="41B6CE1D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19" w:hRule="atLeast"/>
        </w:trPr>
        <w:tc>
          <w:tcPr>
            <w:tcW w:w="9210" w:type="dxa"/>
            <w:gridSpan w:val="2"/>
            <w:vAlign w:val="top"/>
          </w:tcPr>
          <w:p w14:paraId="686C873F">
            <w:pPr>
              <w:pStyle w:val="11"/>
              <w:spacing w:before="152" w:line="280" w:lineRule="auto"/>
              <w:ind w:left="106" w:right="4422" w:hanging="2"/>
              <w:rPr>
                <w:rFonts w:hint="eastAsia" w:ascii="宋体" w:hAnsi="宋体" w:eastAsia="宋体" w:cs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auto"/>
                <w:sz w:val="21"/>
                <w:szCs w:val="21"/>
              </w:rPr>
              <w:t>B.2.3平地行走：双脚交互的方式在地面行动，总是一</w:t>
            </w:r>
            <w:r>
              <w:rPr>
                <w:rFonts w:hint="eastAsia" w:ascii="宋体" w:hAnsi="宋体" w:eastAsia="宋体" w:cs="宋体"/>
                <w:color w:val="auto"/>
                <w:spacing w:val="-1"/>
                <w:sz w:val="21"/>
                <w:szCs w:val="21"/>
              </w:rPr>
              <w:t>只脚在前</w:t>
            </w:r>
            <w:r>
              <w:rPr>
                <w:rFonts w:hint="eastAsia" w:ascii="宋体" w:hAnsi="宋体" w:eastAsia="宋体" w:cs="宋体"/>
                <w:color w:val="auto"/>
                <w:sz w:val="21"/>
                <w:szCs w:val="21"/>
              </w:rPr>
              <w:t xml:space="preserve"> </w:t>
            </w:r>
            <w:r>
              <w:rPr>
                <w:rFonts w:hint="eastAsia" w:ascii="宋体" w:hAnsi="宋体" w:eastAsia="宋体" w:cs="宋体"/>
                <w:b/>
                <w:bCs/>
                <w:color w:val="auto"/>
                <w:spacing w:val="-7"/>
                <w:sz w:val="21"/>
                <w:szCs w:val="21"/>
              </w:rPr>
              <w:t>注</w:t>
            </w:r>
            <w:r>
              <w:rPr>
                <w:rFonts w:hint="eastAsia" w:ascii="宋体" w:hAnsi="宋体" w:eastAsia="宋体" w:cs="宋体"/>
                <w:color w:val="auto"/>
                <w:spacing w:val="38"/>
                <w:w w:val="101"/>
                <w:sz w:val="21"/>
                <w:szCs w:val="21"/>
              </w:rPr>
              <w:t xml:space="preserve"> </w:t>
            </w:r>
            <w:r>
              <w:rPr>
                <w:rFonts w:hint="eastAsia" w:ascii="宋体" w:hAnsi="宋体" w:eastAsia="宋体" w:cs="宋体"/>
                <w:b/>
                <w:bCs/>
                <w:color w:val="auto"/>
                <w:spacing w:val="-7"/>
                <w:sz w:val="21"/>
                <w:szCs w:val="21"/>
              </w:rPr>
              <w:t>：</w:t>
            </w:r>
            <w:r>
              <w:rPr>
                <w:rFonts w:hint="eastAsia" w:ascii="宋体" w:hAnsi="宋体" w:eastAsia="宋体" w:cs="宋体"/>
                <w:color w:val="auto"/>
                <w:spacing w:val="-7"/>
                <w:sz w:val="21"/>
                <w:szCs w:val="21"/>
              </w:rPr>
              <w:t>包括他人辅助和使用辅</w:t>
            </w:r>
            <w:r>
              <w:rPr>
                <w:rFonts w:hint="eastAsia" w:ascii="宋体" w:hAnsi="宋体" w:eastAsia="宋体" w:cs="宋体"/>
                <w:color w:val="auto"/>
                <w:spacing w:val="-7"/>
                <w:sz w:val="21"/>
                <w:szCs w:val="21"/>
                <w:lang w:eastAsia="zh-CN"/>
              </w:rPr>
              <w:t>助工</w:t>
            </w:r>
            <w:r>
              <w:rPr>
                <w:rFonts w:hint="eastAsia" w:ascii="宋体" w:hAnsi="宋体" w:eastAsia="宋体" w:cs="宋体"/>
                <w:color w:val="auto"/>
                <w:spacing w:val="-7"/>
                <w:sz w:val="21"/>
                <w:szCs w:val="21"/>
              </w:rPr>
              <w:t>具的步行。</w:t>
            </w:r>
          </w:p>
        </w:tc>
      </w:tr>
      <w:tr w14:paraId="56B29CB7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0" w:hRule="atLeast"/>
        </w:trPr>
        <w:tc>
          <w:tcPr>
            <w:tcW w:w="724" w:type="dxa"/>
            <w:vMerge w:val="restart"/>
            <w:tcBorders>
              <w:bottom w:val="nil"/>
            </w:tcBorders>
            <w:vAlign w:val="top"/>
          </w:tcPr>
          <w:p w14:paraId="055DDFC0">
            <w:pPr>
              <w:spacing w:line="352" w:lineRule="auto"/>
              <w:rPr>
                <w:rFonts w:hint="eastAsia" w:ascii="宋体" w:hAnsi="宋体" w:eastAsia="宋体" w:cs="宋体"/>
                <w:color w:val="auto"/>
                <w:sz w:val="21"/>
                <w:szCs w:val="21"/>
              </w:rPr>
            </w:pPr>
          </w:p>
          <w:p w14:paraId="2EE45089">
            <w:pPr>
              <w:spacing w:line="352" w:lineRule="auto"/>
              <w:rPr>
                <w:rFonts w:hint="eastAsia" w:ascii="宋体" w:hAnsi="宋体" w:eastAsia="宋体" w:cs="宋体"/>
                <w:color w:val="auto"/>
                <w:sz w:val="21"/>
                <w:szCs w:val="21"/>
              </w:rPr>
            </w:pPr>
          </w:p>
          <w:p w14:paraId="5BC92D64">
            <w:pPr>
              <w:pStyle w:val="11"/>
              <w:spacing w:before="55" w:line="220" w:lineRule="auto"/>
              <w:ind w:left="184"/>
              <w:rPr>
                <w:rFonts w:hint="eastAsia" w:ascii="宋体" w:hAnsi="宋体" w:eastAsia="宋体" w:cs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auto"/>
                <w:spacing w:val="3"/>
                <w:sz w:val="21"/>
                <w:szCs w:val="21"/>
              </w:rPr>
              <w:t>□分</w:t>
            </w:r>
          </w:p>
        </w:tc>
        <w:tc>
          <w:tcPr>
            <w:tcW w:w="8486" w:type="dxa"/>
            <w:vAlign w:val="top"/>
          </w:tcPr>
          <w:p w14:paraId="73DF638B">
            <w:pPr>
              <w:pStyle w:val="11"/>
              <w:spacing w:before="83" w:line="219" w:lineRule="auto"/>
              <w:ind w:left="80"/>
              <w:rPr>
                <w:rFonts w:hint="eastAsia" w:ascii="宋体" w:hAnsi="宋体" w:eastAsia="宋体" w:cs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auto"/>
                <w:sz w:val="21"/>
                <w:szCs w:val="21"/>
              </w:rPr>
              <w:t>4分：独立平地步行50m左右，不需要协</w:t>
            </w:r>
            <w:r>
              <w:rPr>
                <w:rFonts w:hint="eastAsia" w:ascii="宋体" w:hAnsi="宋体" w:eastAsia="宋体" w:cs="宋体"/>
                <w:color w:val="auto"/>
                <w:spacing w:val="-1"/>
                <w:sz w:val="21"/>
                <w:szCs w:val="21"/>
              </w:rPr>
              <w:t>助，无摔倒风险</w:t>
            </w:r>
          </w:p>
        </w:tc>
      </w:tr>
      <w:tr w14:paraId="74BE5C4A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</w:trPr>
        <w:tc>
          <w:tcPr>
            <w:tcW w:w="724" w:type="dxa"/>
            <w:vMerge w:val="continue"/>
            <w:tcBorders>
              <w:top w:val="nil"/>
              <w:bottom w:val="nil"/>
            </w:tcBorders>
            <w:vAlign w:val="top"/>
          </w:tcPr>
          <w:p w14:paraId="4675DA4D">
            <w:pPr>
              <w:rPr>
                <w:rFonts w:hint="eastAsia" w:ascii="宋体" w:hAnsi="宋体" w:eastAsia="宋体" w:cs="宋体"/>
                <w:color w:val="auto"/>
                <w:sz w:val="21"/>
                <w:szCs w:val="21"/>
              </w:rPr>
            </w:pPr>
          </w:p>
        </w:tc>
        <w:tc>
          <w:tcPr>
            <w:tcW w:w="8486" w:type="dxa"/>
            <w:vAlign w:val="top"/>
          </w:tcPr>
          <w:p w14:paraId="44B0FBC1">
            <w:pPr>
              <w:pStyle w:val="11"/>
              <w:spacing w:before="83" w:line="219" w:lineRule="auto"/>
              <w:ind w:left="81"/>
              <w:rPr>
                <w:rFonts w:hint="eastAsia" w:ascii="宋体" w:hAnsi="宋体" w:eastAsia="宋体" w:cs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auto"/>
                <w:sz w:val="21"/>
                <w:szCs w:val="21"/>
              </w:rPr>
              <w:t>3分：能平地步行50m左右，存在摔倒风险，需要他人监护或指导，或使用</w:t>
            </w:r>
            <w:r>
              <w:rPr>
                <w:rFonts w:hint="eastAsia" w:ascii="宋体" w:hAnsi="宋体" w:eastAsia="宋体" w:cs="宋体"/>
                <w:color w:val="auto"/>
                <w:spacing w:val="-1"/>
                <w:sz w:val="21"/>
                <w:szCs w:val="21"/>
              </w:rPr>
              <w:t>拐杖、助行器等辅助工具</w:t>
            </w:r>
          </w:p>
        </w:tc>
      </w:tr>
      <w:tr w14:paraId="3AB7E85E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0" w:hRule="atLeast"/>
        </w:trPr>
        <w:tc>
          <w:tcPr>
            <w:tcW w:w="724" w:type="dxa"/>
            <w:vMerge w:val="continue"/>
            <w:tcBorders>
              <w:top w:val="nil"/>
              <w:bottom w:val="nil"/>
            </w:tcBorders>
            <w:vAlign w:val="top"/>
          </w:tcPr>
          <w:p w14:paraId="33D9E975">
            <w:pPr>
              <w:rPr>
                <w:rFonts w:hint="eastAsia" w:ascii="宋体" w:hAnsi="宋体" w:eastAsia="宋体" w:cs="宋体"/>
                <w:color w:val="auto"/>
                <w:sz w:val="21"/>
                <w:szCs w:val="21"/>
              </w:rPr>
            </w:pPr>
          </w:p>
        </w:tc>
        <w:tc>
          <w:tcPr>
            <w:tcW w:w="8486" w:type="dxa"/>
            <w:vAlign w:val="top"/>
          </w:tcPr>
          <w:p w14:paraId="21150CE2">
            <w:pPr>
              <w:pStyle w:val="11"/>
              <w:spacing w:before="83" w:line="219" w:lineRule="auto"/>
              <w:ind w:left="81"/>
              <w:rPr>
                <w:rFonts w:hint="eastAsia" w:ascii="宋体" w:hAnsi="宋体" w:eastAsia="宋体" w:cs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auto"/>
                <w:sz w:val="21"/>
                <w:szCs w:val="21"/>
              </w:rPr>
              <w:t>2分：在步行时需要他人少量扶持协助</w:t>
            </w:r>
          </w:p>
        </w:tc>
      </w:tr>
      <w:tr w14:paraId="1148D378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9" w:hRule="atLeast"/>
        </w:trPr>
        <w:tc>
          <w:tcPr>
            <w:tcW w:w="724" w:type="dxa"/>
            <w:vMerge w:val="continue"/>
            <w:tcBorders>
              <w:top w:val="nil"/>
              <w:bottom w:val="nil"/>
            </w:tcBorders>
            <w:vAlign w:val="top"/>
          </w:tcPr>
          <w:p w14:paraId="07A4BBF9">
            <w:pPr>
              <w:rPr>
                <w:rFonts w:hint="eastAsia" w:ascii="宋体" w:hAnsi="宋体" w:eastAsia="宋体" w:cs="宋体"/>
                <w:color w:val="auto"/>
                <w:sz w:val="21"/>
                <w:szCs w:val="21"/>
              </w:rPr>
            </w:pPr>
          </w:p>
        </w:tc>
        <w:tc>
          <w:tcPr>
            <w:tcW w:w="8486" w:type="dxa"/>
            <w:vAlign w:val="top"/>
          </w:tcPr>
          <w:p w14:paraId="6076D70F">
            <w:pPr>
              <w:pStyle w:val="11"/>
              <w:spacing w:before="93" w:line="219" w:lineRule="auto"/>
              <w:ind w:left="81"/>
              <w:rPr>
                <w:rFonts w:hint="eastAsia" w:ascii="宋体" w:hAnsi="宋体" w:eastAsia="宋体" w:cs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auto"/>
                <w:sz w:val="21"/>
                <w:szCs w:val="21"/>
              </w:rPr>
              <w:t>1分：在步行时需要他人大量扶持协助</w:t>
            </w:r>
          </w:p>
        </w:tc>
      </w:tr>
      <w:tr w14:paraId="28625CEE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0" w:hRule="atLeast"/>
        </w:trPr>
        <w:tc>
          <w:tcPr>
            <w:tcW w:w="724" w:type="dxa"/>
            <w:vMerge w:val="continue"/>
            <w:tcBorders>
              <w:top w:val="nil"/>
            </w:tcBorders>
            <w:vAlign w:val="top"/>
          </w:tcPr>
          <w:p w14:paraId="15A9F866">
            <w:pPr>
              <w:rPr>
                <w:rFonts w:hint="eastAsia" w:ascii="宋体" w:hAnsi="宋体" w:eastAsia="宋体" w:cs="宋体"/>
                <w:color w:val="auto"/>
                <w:sz w:val="21"/>
                <w:szCs w:val="21"/>
              </w:rPr>
            </w:pPr>
          </w:p>
        </w:tc>
        <w:tc>
          <w:tcPr>
            <w:tcW w:w="8486" w:type="dxa"/>
            <w:vAlign w:val="top"/>
          </w:tcPr>
          <w:p w14:paraId="25C3CECD">
            <w:pPr>
              <w:pStyle w:val="11"/>
              <w:spacing w:before="84" w:line="219" w:lineRule="auto"/>
              <w:ind w:left="80"/>
              <w:rPr>
                <w:rFonts w:hint="eastAsia" w:ascii="宋体" w:hAnsi="宋体" w:eastAsia="宋体" w:cs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auto"/>
                <w:spacing w:val="1"/>
                <w:sz w:val="21"/>
                <w:szCs w:val="21"/>
              </w:rPr>
              <w:t>0分：完全不能步行</w:t>
            </w:r>
          </w:p>
        </w:tc>
      </w:tr>
      <w:tr w14:paraId="1BDECC50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9" w:hRule="atLeast"/>
        </w:trPr>
        <w:tc>
          <w:tcPr>
            <w:tcW w:w="9210" w:type="dxa"/>
            <w:gridSpan w:val="2"/>
            <w:vAlign w:val="top"/>
          </w:tcPr>
          <w:p w14:paraId="2EB8118A">
            <w:pPr>
              <w:pStyle w:val="11"/>
              <w:spacing w:before="83" w:line="219" w:lineRule="auto"/>
              <w:ind w:left="104"/>
              <w:rPr>
                <w:rFonts w:hint="eastAsia" w:ascii="宋体" w:hAnsi="宋体" w:eastAsia="宋体" w:cs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auto"/>
                <w:sz w:val="21"/>
                <w:szCs w:val="21"/>
              </w:rPr>
              <w:t>B.2.4上下楼梯：双脚交替完成楼梯台阶连续的</w:t>
            </w:r>
            <w:r>
              <w:rPr>
                <w:rFonts w:hint="eastAsia" w:ascii="宋体" w:hAnsi="宋体" w:eastAsia="宋体" w:cs="宋体"/>
                <w:color w:val="auto"/>
                <w:spacing w:val="-1"/>
                <w:sz w:val="21"/>
                <w:szCs w:val="21"/>
              </w:rPr>
              <w:t>上下移动</w:t>
            </w:r>
          </w:p>
        </w:tc>
      </w:tr>
      <w:tr w14:paraId="1B6A5D0E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0" w:hRule="atLeast"/>
        </w:trPr>
        <w:tc>
          <w:tcPr>
            <w:tcW w:w="724" w:type="dxa"/>
            <w:vMerge w:val="restart"/>
            <w:tcBorders>
              <w:bottom w:val="nil"/>
            </w:tcBorders>
            <w:vAlign w:val="top"/>
          </w:tcPr>
          <w:p w14:paraId="059AE9C2">
            <w:pPr>
              <w:spacing w:line="268" w:lineRule="auto"/>
              <w:rPr>
                <w:rFonts w:hint="eastAsia" w:ascii="宋体" w:hAnsi="宋体" w:eastAsia="宋体" w:cs="宋体"/>
                <w:color w:val="auto"/>
                <w:sz w:val="21"/>
                <w:szCs w:val="21"/>
              </w:rPr>
            </w:pPr>
          </w:p>
          <w:p w14:paraId="23DE3FF4">
            <w:pPr>
              <w:spacing w:line="269" w:lineRule="auto"/>
              <w:rPr>
                <w:rFonts w:hint="eastAsia" w:ascii="宋体" w:hAnsi="宋体" w:eastAsia="宋体" w:cs="宋体"/>
                <w:color w:val="auto"/>
                <w:sz w:val="21"/>
                <w:szCs w:val="21"/>
              </w:rPr>
            </w:pPr>
          </w:p>
          <w:p w14:paraId="191379C0">
            <w:pPr>
              <w:pStyle w:val="11"/>
              <w:spacing w:before="55" w:line="220" w:lineRule="auto"/>
              <w:ind w:left="184"/>
              <w:rPr>
                <w:rFonts w:hint="eastAsia" w:ascii="宋体" w:hAnsi="宋体" w:eastAsia="宋体" w:cs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auto"/>
                <w:spacing w:val="3"/>
                <w:sz w:val="21"/>
                <w:szCs w:val="21"/>
              </w:rPr>
              <w:t>□分</w:t>
            </w:r>
          </w:p>
        </w:tc>
        <w:tc>
          <w:tcPr>
            <w:tcW w:w="8486" w:type="dxa"/>
            <w:vAlign w:val="top"/>
          </w:tcPr>
          <w:p w14:paraId="7A4D625C">
            <w:pPr>
              <w:pStyle w:val="11"/>
              <w:spacing w:before="82" w:line="216" w:lineRule="auto"/>
              <w:ind w:left="81"/>
              <w:rPr>
                <w:rFonts w:hint="eastAsia" w:ascii="宋体" w:hAnsi="宋体" w:eastAsia="宋体" w:cs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auto"/>
                <w:sz w:val="21"/>
                <w:szCs w:val="21"/>
              </w:rPr>
              <w:t>3分：可独立上下楼梯(连续上下10个~15个台阶),不需要协助</w:t>
            </w:r>
          </w:p>
        </w:tc>
      </w:tr>
      <w:tr w14:paraId="7D9C3E0D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9" w:hRule="atLeast"/>
        </w:trPr>
        <w:tc>
          <w:tcPr>
            <w:tcW w:w="724" w:type="dxa"/>
            <w:vMerge w:val="continue"/>
            <w:tcBorders>
              <w:top w:val="nil"/>
              <w:bottom w:val="nil"/>
            </w:tcBorders>
            <w:vAlign w:val="top"/>
          </w:tcPr>
          <w:p w14:paraId="32FA1C59">
            <w:pPr>
              <w:rPr>
                <w:rFonts w:hint="eastAsia" w:ascii="宋体" w:hAnsi="宋体" w:eastAsia="宋体" w:cs="宋体"/>
                <w:color w:val="auto"/>
                <w:sz w:val="21"/>
                <w:szCs w:val="21"/>
              </w:rPr>
            </w:pPr>
          </w:p>
        </w:tc>
        <w:tc>
          <w:tcPr>
            <w:tcW w:w="8486" w:type="dxa"/>
            <w:vAlign w:val="top"/>
          </w:tcPr>
          <w:p w14:paraId="5B4F40E5">
            <w:pPr>
              <w:pStyle w:val="11"/>
              <w:spacing w:before="95" w:line="219" w:lineRule="auto"/>
              <w:ind w:left="81"/>
              <w:rPr>
                <w:rFonts w:hint="eastAsia" w:ascii="宋体" w:hAnsi="宋体" w:eastAsia="宋体" w:cs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auto"/>
                <w:sz w:val="21"/>
                <w:szCs w:val="21"/>
              </w:rPr>
              <w:t>2分：在他人指导或提示下完成</w:t>
            </w:r>
          </w:p>
        </w:tc>
      </w:tr>
      <w:tr w14:paraId="723019E2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0" w:hRule="atLeast"/>
        </w:trPr>
        <w:tc>
          <w:tcPr>
            <w:tcW w:w="724" w:type="dxa"/>
            <w:vMerge w:val="continue"/>
            <w:tcBorders>
              <w:top w:val="nil"/>
              <w:bottom w:val="nil"/>
            </w:tcBorders>
            <w:vAlign w:val="top"/>
          </w:tcPr>
          <w:p w14:paraId="0E127623">
            <w:pPr>
              <w:rPr>
                <w:rFonts w:hint="eastAsia" w:ascii="宋体" w:hAnsi="宋体" w:eastAsia="宋体" w:cs="宋体"/>
                <w:color w:val="auto"/>
                <w:sz w:val="21"/>
                <w:szCs w:val="21"/>
              </w:rPr>
            </w:pPr>
          </w:p>
        </w:tc>
        <w:tc>
          <w:tcPr>
            <w:tcW w:w="8486" w:type="dxa"/>
            <w:vAlign w:val="top"/>
          </w:tcPr>
          <w:p w14:paraId="5DE9DF26">
            <w:pPr>
              <w:pStyle w:val="11"/>
              <w:spacing w:before="86" w:line="219" w:lineRule="auto"/>
              <w:ind w:left="81"/>
              <w:rPr>
                <w:rFonts w:hint="eastAsia" w:ascii="宋体" w:hAnsi="宋体" w:eastAsia="宋体" w:cs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auto"/>
                <w:sz w:val="21"/>
                <w:szCs w:val="21"/>
              </w:rPr>
              <w:t>1分：需要他人协助，但以自身完成为主</w:t>
            </w:r>
          </w:p>
        </w:tc>
      </w:tr>
      <w:tr w14:paraId="18CABCCD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9" w:hRule="atLeast"/>
        </w:trPr>
        <w:tc>
          <w:tcPr>
            <w:tcW w:w="724" w:type="dxa"/>
            <w:vMerge w:val="continue"/>
            <w:tcBorders>
              <w:top w:val="nil"/>
            </w:tcBorders>
            <w:vAlign w:val="top"/>
          </w:tcPr>
          <w:p w14:paraId="41538149">
            <w:pPr>
              <w:rPr>
                <w:rFonts w:hint="eastAsia" w:ascii="宋体" w:hAnsi="宋体" w:eastAsia="宋体" w:cs="宋体"/>
                <w:color w:val="auto"/>
                <w:sz w:val="21"/>
                <w:szCs w:val="21"/>
              </w:rPr>
            </w:pPr>
          </w:p>
        </w:tc>
        <w:tc>
          <w:tcPr>
            <w:tcW w:w="8486" w:type="dxa"/>
            <w:vAlign w:val="top"/>
          </w:tcPr>
          <w:p w14:paraId="777C8298">
            <w:pPr>
              <w:pStyle w:val="11"/>
              <w:spacing w:before="85" w:line="219" w:lineRule="auto"/>
              <w:ind w:left="80"/>
              <w:rPr>
                <w:rFonts w:hint="eastAsia" w:ascii="宋体" w:hAnsi="宋体" w:eastAsia="宋体" w:cs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auto"/>
                <w:sz w:val="21"/>
                <w:szCs w:val="21"/>
              </w:rPr>
              <w:t>0分：主要依靠他人协助，自身能给予配合；或者完全依赖他人协助，且不能给予配合</w:t>
            </w:r>
          </w:p>
        </w:tc>
      </w:tr>
      <w:tr w14:paraId="4FB030C3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5" w:hRule="atLeast"/>
        </w:trPr>
        <w:tc>
          <w:tcPr>
            <w:tcW w:w="9210" w:type="dxa"/>
            <w:gridSpan w:val="2"/>
            <w:vAlign w:val="top"/>
          </w:tcPr>
          <w:p w14:paraId="3D558527">
            <w:pPr>
              <w:pStyle w:val="11"/>
              <w:spacing w:before="87" w:line="219" w:lineRule="auto"/>
              <w:ind w:left="104"/>
              <w:rPr>
                <w:rFonts w:hint="eastAsia" w:ascii="宋体" w:hAnsi="宋体" w:eastAsia="宋体" w:cs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auto"/>
                <w:spacing w:val="1"/>
                <w:sz w:val="21"/>
                <w:szCs w:val="21"/>
              </w:rPr>
              <w:t>总计得分：</w:t>
            </w:r>
          </w:p>
        </w:tc>
      </w:tr>
    </w:tbl>
    <w:p w14:paraId="35BFE9FE">
      <w:pPr>
        <w:spacing w:line="371" w:lineRule="auto"/>
        <w:rPr>
          <w:rFonts w:hint="eastAsia" w:ascii="宋体" w:hAnsi="宋体" w:eastAsia="宋体" w:cs="宋体"/>
          <w:color w:val="auto"/>
          <w:sz w:val="21"/>
          <w:szCs w:val="21"/>
        </w:rPr>
      </w:pPr>
    </w:p>
    <w:p w14:paraId="129654DB">
      <w:pPr>
        <w:pStyle w:val="2"/>
        <w:spacing w:before="65" w:line="222" w:lineRule="auto"/>
        <w:ind w:left="5"/>
        <w:outlineLvl w:val="0"/>
        <w:rPr>
          <w:rFonts w:hint="eastAsia" w:ascii="宋体" w:hAnsi="宋体" w:eastAsia="宋体" w:cs="宋体"/>
          <w:color w:val="auto"/>
          <w:sz w:val="21"/>
          <w:szCs w:val="21"/>
        </w:rPr>
      </w:pPr>
      <w:r>
        <w:rPr>
          <w:rFonts w:hint="eastAsia" w:ascii="宋体" w:hAnsi="宋体" w:eastAsia="宋体" w:cs="宋体"/>
          <w:b/>
          <w:bCs/>
          <w:color w:val="auto"/>
          <w:spacing w:val="8"/>
          <w:sz w:val="21"/>
          <w:szCs w:val="21"/>
        </w:rPr>
        <w:t>B.3</w:t>
      </w:r>
      <w:r>
        <w:rPr>
          <w:rFonts w:hint="eastAsia" w:ascii="宋体" w:hAnsi="宋体" w:eastAsia="宋体" w:cs="宋体"/>
          <w:b/>
          <w:bCs/>
          <w:color w:val="auto"/>
          <w:spacing w:val="1"/>
          <w:sz w:val="21"/>
          <w:szCs w:val="21"/>
        </w:rPr>
        <w:t xml:space="preserve">    </w:t>
      </w:r>
      <w:r>
        <w:rPr>
          <w:rFonts w:hint="eastAsia" w:ascii="宋体" w:hAnsi="宋体" w:eastAsia="宋体" w:cs="宋体"/>
          <w:b/>
          <w:bCs/>
          <w:color w:val="auto"/>
          <w:spacing w:val="8"/>
          <w:sz w:val="21"/>
          <w:szCs w:val="21"/>
        </w:rPr>
        <w:t>精神状态评估表</w:t>
      </w:r>
    </w:p>
    <w:p w14:paraId="2C263D17">
      <w:pPr>
        <w:pStyle w:val="2"/>
        <w:spacing w:before="221" w:line="222" w:lineRule="auto"/>
        <w:ind w:left="3497"/>
        <w:rPr>
          <w:rFonts w:hint="eastAsia" w:ascii="宋体" w:hAnsi="宋体" w:eastAsia="宋体" w:cs="宋体"/>
          <w:color w:val="auto"/>
          <w:sz w:val="21"/>
          <w:szCs w:val="21"/>
        </w:rPr>
      </w:pPr>
      <w:r>
        <w:rPr>
          <w:rFonts w:hint="eastAsia" w:ascii="宋体" w:hAnsi="宋体" w:eastAsia="宋体" w:cs="宋体"/>
          <w:b/>
          <w:bCs/>
          <w:color w:val="auto"/>
          <w:spacing w:val="3"/>
          <w:sz w:val="21"/>
          <w:szCs w:val="21"/>
        </w:rPr>
        <w:t>表</w:t>
      </w:r>
      <w:r>
        <w:rPr>
          <w:rFonts w:hint="eastAsia" w:ascii="宋体" w:hAnsi="宋体" w:eastAsia="宋体" w:cs="宋体"/>
          <w:color w:val="auto"/>
          <w:spacing w:val="-46"/>
          <w:sz w:val="21"/>
          <w:szCs w:val="21"/>
        </w:rPr>
        <w:t xml:space="preserve"> </w:t>
      </w:r>
      <w:r>
        <w:rPr>
          <w:rFonts w:hint="eastAsia" w:ascii="宋体" w:hAnsi="宋体" w:eastAsia="宋体" w:cs="宋体"/>
          <w:b/>
          <w:bCs/>
          <w:color w:val="auto"/>
          <w:spacing w:val="3"/>
          <w:sz w:val="21"/>
          <w:szCs w:val="21"/>
        </w:rPr>
        <w:t>B.3</w:t>
      </w:r>
      <w:r>
        <w:rPr>
          <w:rFonts w:hint="eastAsia" w:ascii="宋体" w:hAnsi="宋体" w:eastAsia="宋体" w:cs="宋体"/>
          <w:b/>
          <w:bCs/>
          <w:color w:val="auto"/>
          <w:spacing w:val="8"/>
          <w:sz w:val="21"/>
          <w:szCs w:val="21"/>
        </w:rPr>
        <w:t xml:space="preserve">    </w:t>
      </w:r>
      <w:r>
        <w:rPr>
          <w:rFonts w:hint="eastAsia" w:ascii="宋体" w:hAnsi="宋体" w:eastAsia="宋体" w:cs="宋体"/>
          <w:b/>
          <w:bCs/>
          <w:color w:val="auto"/>
          <w:spacing w:val="3"/>
          <w:sz w:val="21"/>
          <w:szCs w:val="21"/>
        </w:rPr>
        <w:t>精神状态评估表</w:t>
      </w:r>
    </w:p>
    <w:p w14:paraId="453E6B78">
      <w:pPr>
        <w:spacing w:line="221" w:lineRule="exact"/>
        <w:rPr>
          <w:rFonts w:hint="eastAsia" w:ascii="宋体" w:hAnsi="宋体" w:eastAsia="宋体" w:cs="宋体"/>
          <w:color w:val="auto"/>
          <w:sz w:val="21"/>
          <w:szCs w:val="21"/>
        </w:rPr>
      </w:pPr>
    </w:p>
    <w:tbl>
      <w:tblPr>
        <w:tblStyle w:val="12"/>
        <w:tblW w:w="9220" w:type="dxa"/>
        <w:tblInd w:w="5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734"/>
        <w:gridCol w:w="8486"/>
      </w:tblGrid>
      <w:tr w14:paraId="4C208857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3" w:hRule="atLeast"/>
        </w:trPr>
        <w:tc>
          <w:tcPr>
            <w:tcW w:w="9220" w:type="dxa"/>
            <w:gridSpan w:val="2"/>
            <w:vAlign w:val="top"/>
          </w:tcPr>
          <w:p w14:paraId="7938814A">
            <w:pPr>
              <w:pStyle w:val="11"/>
              <w:spacing w:before="92" w:line="219" w:lineRule="auto"/>
              <w:ind w:left="114"/>
              <w:rPr>
                <w:rFonts w:hint="eastAsia" w:ascii="宋体" w:hAnsi="宋体" w:eastAsia="宋体" w:cs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auto"/>
                <w:spacing w:val="-1"/>
                <w:sz w:val="21"/>
                <w:szCs w:val="21"/>
              </w:rPr>
              <w:t>B.3.1时间定向：知道并确认时间的能力</w:t>
            </w:r>
          </w:p>
        </w:tc>
      </w:tr>
      <w:tr w14:paraId="4FD17A12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9" w:hRule="atLeast"/>
        </w:trPr>
        <w:tc>
          <w:tcPr>
            <w:tcW w:w="734" w:type="dxa"/>
            <w:vMerge w:val="restart"/>
            <w:tcBorders>
              <w:bottom w:val="nil"/>
            </w:tcBorders>
            <w:vAlign w:val="top"/>
          </w:tcPr>
          <w:p w14:paraId="7949FCE6">
            <w:pPr>
              <w:spacing w:line="249" w:lineRule="auto"/>
              <w:rPr>
                <w:rFonts w:hint="eastAsia" w:ascii="宋体" w:hAnsi="宋体" w:eastAsia="宋体" w:cs="宋体"/>
                <w:color w:val="auto"/>
                <w:sz w:val="21"/>
                <w:szCs w:val="21"/>
              </w:rPr>
            </w:pPr>
          </w:p>
          <w:p w14:paraId="0FE4C1D9">
            <w:pPr>
              <w:spacing w:line="250" w:lineRule="auto"/>
              <w:rPr>
                <w:rFonts w:hint="eastAsia" w:ascii="宋体" w:hAnsi="宋体" w:eastAsia="宋体" w:cs="宋体"/>
                <w:color w:val="auto"/>
                <w:sz w:val="21"/>
                <w:szCs w:val="21"/>
              </w:rPr>
            </w:pPr>
          </w:p>
          <w:p w14:paraId="5AD003D7">
            <w:pPr>
              <w:spacing w:line="250" w:lineRule="auto"/>
              <w:rPr>
                <w:rFonts w:hint="eastAsia" w:ascii="宋体" w:hAnsi="宋体" w:eastAsia="宋体" w:cs="宋体"/>
                <w:color w:val="auto"/>
                <w:sz w:val="21"/>
                <w:szCs w:val="21"/>
              </w:rPr>
            </w:pPr>
          </w:p>
          <w:p w14:paraId="7990EF79">
            <w:pPr>
              <w:pStyle w:val="11"/>
              <w:spacing w:before="55" w:line="220" w:lineRule="auto"/>
              <w:ind w:left="164"/>
              <w:rPr>
                <w:rFonts w:hint="eastAsia" w:ascii="宋体" w:hAnsi="宋体" w:eastAsia="宋体" w:cs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auto"/>
                <w:spacing w:val="3"/>
                <w:sz w:val="21"/>
                <w:szCs w:val="21"/>
              </w:rPr>
              <w:t>□分</w:t>
            </w:r>
          </w:p>
        </w:tc>
        <w:tc>
          <w:tcPr>
            <w:tcW w:w="8486" w:type="dxa"/>
            <w:vAlign w:val="top"/>
          </w:tcPr>
          <w:p w14:paraId="0DB71D97">
            <w:pPr>
              <w:pStyle w:val="11"/>
              <w:spacing w:before="97" w:line="219" w:lineRule="auto"/>
              <w:ind w:left="81"/>
              <w:rPr>
                <w:rFonts w:hint="eastAsia" w:ascii="宋体" w:hAnsi="宋体" w:eastAsia="宋体" w:cs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auto"/>
                <w:sz w:val="21"/>
                <w:szCs w:val="21"/>
              </w:rPr>
              <w:t>4分：时间观念(年、月)清楚，日期(或星期</w:t>
            </w:r>
            <w:r>
              <w:rPr>
                <w:rFonts w:hint="eastAsia" w:ascii="宋体" w:hAnsi="宋体" w:eastAsia="宋体" w:cs="宋体"/>
                <w:color w:val="auto"/>
                <w:spacing w:val="-1"/>
                <w:sz w:val="21"/>
                <w:szCs w:val="21"/>
              </w:rPr>
              <w:t>几)可相差一天</w:t>
            </w:r>
          </w:p>
        </w:tc>
      </w:tr>
      <w:tr w14:paraId="4441253E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8" w:hRule="atLeast"/>
        </w:trPr>
        <w:tc>
          <w:tcPr>
            <w:tcW w:w="734" w:type="dxa"/>
            <w:vMerge w:val="continue"/>
            <w:tcBorders>
              <w:top w:val="nil"/>
              <w:bottom w:val="nil"/>
            </w:tcBorders>
            <w:vAlign w:val="top"/>
          </w:tcPr>
          <w:p w14:paraId="3DF918D5">
            <w:pPr>
              <w:rPr>
                <w:rFonts w:hint="eastAsia" w:ascii="宋体" w:hAnsi="宋体" w:eastAsia="宋体" w:cs="宋体"/>
                <w:color w:val="auto"/>
                <w:sz w:val="21"/>
                <w:szCs w:val="21"/>
              </w:rPr>
            </w:pPr>
          </w:p>
        </w:tc>
        <w:tc>
          <w:tcPr>
            <w:tcW w:w="8486" w:type="dxa"/>
            <w:vAlign w:val="top"/>
          </w:tcPr>
          <w:p w14:paraId="3F5E04DA">
            <w:pPr>
              <w:pStyle w:val="11"/>
              <w:spacing w:before="88" w:line="219" w:lineRule="auto"/>
              <w:ind w:left="81"/>
              <w:rPr>
                <w:rFonts w:hint="eastAsia" w:ascii="宋体" w:hAnsi="宋体" w:eastAsia="宋体" w:cs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auto"/>
                <w:spacing w:val="1"/>
                <w:sz w:val="21"/>
                <w:szCs w:val="21"/>
              </w:rPr>
              <w:t>3分：时间观念有些下降，年、月、日(或星期几)不能全部分清(相</w:t>
            </w:r>
            <w:r>
              <w:rPr>
                <w:rFonts w:hint="eastAsia" w:ascii="宋体" w:hAnsi="宋体" w:eastAsia="宋体" w:cs="宋体"/>
                <w:color w:val="auto"/>
                <w:sz w:val="21"/>
                <w:szCs w:val="21"/>
              </w:rPr>
              <w:t>差两天或以上)</w:t>
            </w:r>
          </w:p>
        </w:tc>
      </w:tr>
      <w:tr w14:paraId="21627D55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8" w:hRule="atLeast"/>
        </w:trPr>
        <w:tc>
          <w:tcPr>
            <w:tcW w:w="734" w:type="dxa"/>
            <w:vMerge w:val="continue"/>
            <w:tcBorders>
              <w:top w:val="nil"/>
              <w:bottom w:val="nil"/>
            </w:tcBorders>
            <w:vAlign w:val="top"/>
          </w:tcPr>
          <w:p w14:paraId="7EB4ADE0">
            <w:pPr>
              <w:rPr>
                <w:rFonts w:hint="eastAsia" w:ascii="宋体" w:hAnsi="宋体" w:eastAsia="宋体" w:cs="宋体"/>
                <w:color w:val="auto"/>
                <w:sz w:val="21"/>
                <w:szCs w:val="21"/>
              </w:rPr>
            </w:pPr>
          </w:p>
        </w:tc>
        <w:tc>
          <w:tcPr>
            <w:tcW w:w="8486" w:type="dxa"/>
            <w:vAlign w:val="top"/>
          </w:tcPr>
          <w:p w14:paraId="4C8A81C1">
            <w:pPr>
              <w:pStyle w:val="11"/>
              <w:spacing w:before="92" w:line="219" w:lineRule="auto"/>
              <w:ind w:left="81"/>
              <w:rPr>
                <w:rFonts w:hint="eastAsia" w:ascii="宋体" w:hAnsi="宋体" w:eastAsia="宋体" w:cs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auto"/>
                <w:sz w:val="21"/>
                <w:szCs w:val="21"/>
              </w:rPr>
              <w:t>2分：时间观念较差，年、月、日不清楚，可知</w:t>
            </w:r>
            <w:r>
              <w:rPr>
                <w:rFonts w:hint="eastAsia" w:ascii="宋体" w:hAnsi="宋体" w:eastAsia="宋体" w:cs="宋体"/>
                <w:color w:val="auto"/>
                <w:spacing w:val="-1"/>
                <w:sz w:val="21"/>
                <w:szCs w:val="21"/>
              </w:rPr>
              <w:t>上半年或下半年或季节</w:t>
            </w:r>
          </w:p>
        </w:tc>
      </w:tr>
      <w:tr w14:paraId="08DE5CAD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8" w:hRule="atLeast"/>
        </w:trPr>
        <w:tc>
          <w:tcPr>
            <w:tcW w:w="734" w:type="dxa"/>
            <w:vMerge w:val="continue"/>
            <w:tcBorders>
              <w:top w:val="nil"/>
              <w:bottom w:val="nil"/>
            </w:tcBorders>
            <w:vAlign w:val="top"/>
          </w:tcPr>
          <w:p w14:paraId="13DEB82B">
            <w:pPr>
              <w:rPr>
                <w:rFonts w:hint="eastAsia" w:ascii="宋体" w:hAnsi="宋体" w:eastAsia="宋体" w:cs="宋体"/>
                <w:color w:val="auto"/>
                <w:sz w:val="21"/>
                <w:szCs w:val="21"/>
              </w:rPr>
            </w:pPr>
          </w:p>
        </w:tc>
        <w:tc>
          <w:tcPr>
            <w:tcW w:w="8486" w:type="dxa"/>
            <w:vAlign w:val="top"/>
          </w:tcPr>
          <w:p w14:paraId="4379E58A">
            <w:pPr>
              <w:pStyle w:val="11"/>
              <w:spacing w:before="104" w:line="219" w:lineRule="auto"/>
              <w:ind w:left="81"/>
              <w:rPr>
                <w:rFonts w:hint="eastAsia" w:ascii="宋体" w:hAnsi="宋体" w:eastAsia="宋体" w:cs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auto"/>
                <w:sz w:val="21"/>
                <w:szCs w:val="21"/>
              </w:rPr>
              <w:t>1分：时间观念很差，年、月、日不清楚，可知上午、下午或白天、夜间</w:t>
            </w:r>
          </w:p>
        </w:tc>
      </w:tr>
      <w:tr w14:paraId="591DA3FF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3" w:hRule="atLeast"/>
        </w:trPr>
        <w:tc>
          <w:tcPr>
            <w:tcW w:w="734" w:type="dxa"/>
            <w:vMerge w:val="continue"/>
            <w:tcBorders>
              <w:top w:val="nil"/>
            </w:tcBorders>
            <w:vAlign w:val="top"/>
          </w:tcPr>
          <w:p w14:paraId="7FD002F4">
            <w:pPr>
              <w:rPr>
                <w:rFonts w:hint="eastAsia" w:ascii="宋体" w:hAnsi="宋体" w:eastAsia="宋体" w:cs="宋体"/>
                <w:color w:val="auto"/>
                <w:sz w:val="21"/>
                <w:szCs w:val="21"/>
              </w:rPr>
            </w:pPr>
          </w:p>
        </w:tc>
        <w:tc>
          <w:tcPr>
            <w:tcW w:w="8486" w:type="dxa"/>
            <w:vAlign w:val="top"/>
          </w:tcPr>
          <w:p w14:paraId="083DB51A">
            <w:pPr>
              <w:pStyle w:val="11"/>
              <w:spacing w:before="96" w:line="220" w:lineRule="auto"/>
              <w:ind w:left="81"/>
              <w:rPr>
                <w:rFonts w:hint="eastAsia" w:ascii="宋体" w:hAnsi="宋体" w:eastAsia="宋体" w:cs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auto"/>
                <w:spacing w:val="-1"/>
                <w:sz w:val="21"/>
                <w:szCs w:val="21"/>
              </w:rPr>
              <w:t>0分：无时间观念</w:t>
            </w:r>
          </w:p>
        </w:tc>
      </w:tr>
    </w:tbl>
    <w:p w14:paraId="2E8D45B6">
      <w:pPr>
        <w:rPr>
          <w:rFonts w:hint="eastAsia" w:ascii="宋体" w:hAnsi="宋体" w:eastAsia="宋体" w:cs="宋体"/>
          <w:color w:val="auto"/>
          <w:sz w:val="21"/>
          <w:szCs w:val="21"/>
        </w:rPr>
      </w:pPr>
    </w:p>
    <w:p w14:paraId="2693D5DC">
      <w:pPr>
        <w:rPr>
          <w:rFonts w:ascii="Arial" w:hAnsi="Arial" w:eastAsia="Arial" w:cs="Arial"/>
          <w:color w:val="auto"/>
          <w:sz w:val="21"/>
          <w:szCs w:val="21"/>
        </w:rPr>
        <w:sectPr>
          <w:footerReference r:id="rId7" w:type="default"/>
          <w:pgSz w:w="11910" w:h="16840"/>
          <w:pgMar w:top="1431" w:right="1270" w:bottom="1274" w:left="1405" w:header="0" w:footer="1139" w:gutter="0"/>
          <w:pgNumType w:fmt="decimal"/>
          <w:cols w:space="720" w:num="1"/>
        </w:sectPr>
      </w:pPr>
    </w:p>
    <w:p w14:paraId="1F6B66CF">
      <w:pPr>
        <w:spacing w:line="381" w:lineRule="auto"/>
        <w:rPr>
          <w:rFonts w:ascii="Arial"/>
          <w:color w:val="auto"/>
          <w:sz w:val="21"/>
        </w:rPr>
      </w:pPr>
    </w:p>
    <w:p w14:paraId="1D481C6C">
      <w:pPr>
        <w:pStyle w:val="2"/>
        <w:spacing w:before="68" w:line="222" w:lineRule="auto"/>
        <w:ind w:left="3278"/>
        <w:rPr>
          <w:rFonts w:ascii="宋体" w:hAnsi="宋体" w:eastAsia="宋体" w:cs="宋体"/>
          <w:color w:val="auto"/>
          <w:sz w:val="22"/>
          <w:szCs w:val="22"/>
        </w:rPr>
      </w:pPr>
      <w:r>
        <w:rPr>
          <w:rFonts w:ascii="黑体" w:hAnsi="黑体" w:eastAsia="黑体" w:cs="黑体"/>
          <w:b/>
          <w:bCs/>
          <w:color w:val="auto"/>
          <w:spacing w:val="7"/>
          <w:sz w:val="22"/>
          <w:szCs w:val="22"/>
        </w:rPr>
        <w:t>表</w:t>
      </w:r>
      <w:r>
        <w:rPr>
          <w:b/>
          <w:bCs/>
          <w:color w:val="auto"/>
          <w:spacing w:val="7"/>
          <w:sz w:val="22"/>
          <w:szCs w:val="22"/>
        </w:rPr>
        <w:t>B.3</w:t>
      </w:r>
      <w:r>
        <w:rPr>
          <w:b/>
          <w:bCs/>
          <w:color w:val="auto"/>
          <w:spacing w:val="4"/>
          <w:sz w:val="22"/>
          <w:szCs w:val="22"/>
        </w:rPr>
        <w:t xml:space="preserve">    </w:t>
      </w:r>
      <w:r>
        <w:rPr>
          <w:rFonts w:ascii="黑体" w:hAnsi="黑体" w:eastAsia="黑体" w:cs="黑体"/>
          <w:b/>
          <w:bCs/>
          <w:color w:val="auto"/>
          <w:spacing w:val="7"/>
          <w:sz w:val="22"/>
          <w:szCs w:val="22"/>
        </w:rPr>
        <w:t>精神状态评估表</w:t>
      </w:r>
    </w:p>
    <w:p w14:paraId="6E0AA567">
      <w:pPr>
        <w:spacing w:line="208" w:lineRule="exact"/>
        <w:rPr>
          <w:color w:val="auto"/>
          <w:sz w:val="22"/>
          <w:szCs w:val="22"/>
        </w:rPr>
      </w:pPr>
    </w:p>
    <w:tbl>
      <w:tblPr>
        <w:tblStyle w:val="12"/>
        <w:tblW w:w="9210" w:type="dxa"/>
        <w:tblInd w:w="5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714"/>
        <w:gridCol w:w="8496"/>
      </w:tblGrid>
      <w:tr w14:paraId="138D9655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4" w:hRule="atLeast"/>
        </w:trPr>
        <w:tc>
          <w:tcPr>
            <w:tcW w:w="9210" w:type="dxa"/>
            <w:gridSpan w:val="2"/>
            <w:vAlign w:val="top"/>
          </w:tcPr>
          <w:p w14:paraId="6DCE0FDC">
            <w:pPr>
              <w:pStyle w:val="11"/>
              <w:spacing w:before="102" w:line="219" w:lineRule="auto"/>
              <w:ind w:left="105"/>
              <w:rPr>
                <w:rFonts w:hint="eastAsia" w:ascii="宋体" w:hAnsi="宋体" w:eastAsia="宋体" w:cs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auto"/>
                <w:spacing w:val="-1"/>
                <w:sz w:val="21"/>
                <w:szCs w:val="21"/>
              </w:rPr>
              <w:t>B.3.2空间定向：知道并确认空间的能力</w:t>
            </w:r>
          </w:p>
        </w:tc>
      </w:tr>
      <w:tr w14:paraId="05E33B3A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9" w:hRule="atLeast"/>
        </w:trPr>
        <w:tc>
          <w:tcPr>
            <w:tcW w:w="714" w:type="dxa"/>
            <w:vMerge w:val="restart"/>
            <w:tcBorders>
              <w:bottom w:val="nil"/>
            </w:tcBorders>
            <w:vAlign w:val="top"/>
          </w:tcPr>
          <w:p w14:paraId="2B0B0EB7">
            <w:pPr>
              <w:spacing w:line="252" w:lineRule="auto"/>
              <w:rPr>
                <w:rFonts w:hint="eastAsia" w:ascii="宋体" w:hAnsi="宋体" w:eastAsia="宋体" w:cs="宋体"/>
                <w:color w:val="auto"/>
                <w:sz w:val="21"/>
                <w:szCs w:val="21"/>
              </w:rPr>
            </w:pPr>
          </w:p>
          <w:p w14:paraId="00211EF9">
            <w:pPr>
              <w:spacing w:line="253" w:lineRule="auto"/>
              <w:rPr>
                <w:rFonts w:hint="eastAsia" w:ascii="宋体" w:hAnsi="宋体" w:eastAsia="宋体" w:cs="宋体"/>
                <w:color w:val="auto"/>
                <w:sz w:val="21"/>
                <w:szCs w:val="21"/>
              </w:rPr>
            </w:pPr>
          </w:p>
          <w:p w14:paraId="4301AD41">
            <w:pPr>
              <w:spacing w:line="253" w:lineRule="auto"/>
              <w:rPr>
                <w:rFonts w:hint="eastAsia" w:ascii="宋体" w:hAnsi="宋体" w:eastAsia="宋体" w:cs="宋体"/>
                <w:color w:val="auto"/>
                <w:sz w:val="21"/>
                <w:szCs w:val="21"/>
              </w:rPr>
            </w:pPr>
          </w:p>
          <w:p w14:paraId="71931C94">
            <w:pPr>
              <w:pStyle w:val="11"/>
              <w:spacing w:before="55" w:line="220" w:lineRule="auto"/>
              <w:ind w:left="175"/>
              <w:rPr>
                <w:rFonts w:hint="eastAsia" w:ascii="宋体" w:hAnsi="宋体" w:eastAsia="宋体" w:cs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auto"/>
                <w:spacing w:val="3"/>
                <w:sz w:val="21"/>
                <w:szCs w:val="21"/>
              </w:rPr>
              <w:t>□分</w:t>
            </w:r>
          </w:p>
        </w:tc>
        <w:tc>
          <w:tcPr>
            <w:tcW w:w="8496" w:type="dxa"/>
            <w:vAlign w:val="top"/>
          </w:tcPr>
          <w:p w14:paraId="461BDBFF">
            <w:pPr>
              <w:pStyle w:val="11"/>
              <w:spacing w:before="88" w:line="219" w:lineRule="auto"/>
              <w:ind w:left="121"/>
              <w:rPr>
                <w:rFonts w:hint="eastAsia" w:ascii="宋体" w:hAnsi="宋体" w:eastAsia="宋体" w:cs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auto"/>
                <w:sz w:val="21"/>
                <w:szCs w:val="21"/>
              </w:rPr>
              <w:t>4分：能在日常生活范围内单独外出，如在日常居住小区内</w:t>
            </w:r>
            <w:r>
              <w:rPr>
                <w:rFonts w:hint="eastAsia" w:ascii="宋体" w:hAnsi="宋体" w:eastAsia="宋体" w:cs="宋体"/>
                <w:color w:val="auto"/>
                <w:spacing w:val="-1"/>
                <w:sz w:val="21"/>
                <w:szCs w:val="21"/>
              </w:rPr>
              <w:t>独自外出购物等</w:t>
            </w:r>
          </w:p>
        </w:tc>
      </w:tr>
      <w:tr w14:paraId="27478064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714" w:type="dxa"/>
            <w:vMerge w:val="continue"/>
            <w:tcBorders>
              <w:top w:val="nil"/>
              <w:bottom w:val="nil"/>
            </w:tcBorders>
            <w:vAlign w:val="top"/>
          </w:tcPr>
          <w:p w14:paraId="4EF9E78D">
            <w:pPr>
              <w:rPr>
                <w:rFonts w:hint="eastAsia" w:ascii="宋体" w:hAnsi="宋体" w:eastAsia="宋体" w:cs="宋体"/>
                <w:color w:val="auto"/>
                <w:sz w:val="21"/>
                <w:szCs w:val="21"/>
              </w:rPr>
            </w:pPr>
          </w:p>
        </w:tc>
        <w:tc>
          <w:tcPr>
            <w:tcW w:w="8496" w:type="dxa"/>
            <w:vAlign w:val="top"/>
          </w:tcPr>
          <w:p w14:paraId="09A89D1E">
            <w:pPr>
              <w:pStyle w:val="11"/>
              <w:spacing w:before="99" w:line="219" w:lineRule="auto"/>
              <w:ind w:left="121"/>
              <w:rPr>
                <w:rFonts w:hint="eastAsia" w:ascii="宋体" w:hAnsi="宋体" w:eastAsia="宋体" w:cs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auto"/>
                <w:sz w:val="21"/>
                <w:szCs w:val="21"/>
              </w:rPr>
              <w:t>3分：不能单独外出，但能准确知道自己日</w:t>
            </w:r>
            <w:r>
              <w:rPr>
                <w:rFonts w:hint="eastAsia" w:ascii="宋体" w:hAnsi="宋体" w:eastAsia="宋体" w:cs="宋体"/>
                <w:color w:val="auto"/>
                <w:spacing w:val="-1"/>
                <w:sz w:val="21"/>
                <w:szCs w:val="21"/>
              </w:rPr>
              <w:t>常生活所在地的地址信息</w:t>
            </w:r>
          </w:p>
        </w:tc>
      </w:tr>
      <w:tr w14:paraId="2744EE10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714" w:type="dxa"/>
            <w:vMerge w:val="continue"/>
            <w:tcBorders>
              <w:top w:val="nil"/>
              <w:bottom w:val="nil"/>
            </w:tcBorders>
            <w:vAlign w:val="top"/>
          </w:tcPr>
          <w:p w14:paraId="348A9EBB">
            <w:pPr>
              <w:rPr>
                <w:rFonts w:hint="eastAsia" w:ascii="宋体" w:hAnsi="宋体" w:eastAsia="宋体" w:cs="宋体"/>
                <w:color w:val="auto"/>
                <w:sz w:val="21"/>
                <w:szCs w:val="21"/>
              </w:rPr>
            </w:pPr>
          </w:p>
        </w:tc>
        <w:tc>
          <w:tcPr>
            <w:tcW w:w="8496" w:type="dxa"/>
            <w:vAlign w:val="top"/>
          </w:tcPr>
          <w:p w14:paraId="59DBB7EB">
            <w:pPr>
              <w:pStyle w:val="11"/>
              <w:spacing w:before="99" w:line="219" w:lineRule="auto"/>
              <w:ind w:left="121"/>
              <w:rPr>
                <w:rFonts w:hint="eastAsia" w:ascii="宋体" w:hAnsi="宋体" w:eastAsia="宋体" w:cs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auto"/>
                <w:spacing w:val="-1"/>
                <w:sz w:val="21"/>
                <w:szCs w:val="21"/>
              </w:rPr>
              <w:t>2分：不能单独外出，但知道较多有关自己日常生活的地址信息</w:t>
            </w:r>
          </w:p>
        </w:tc>
      </w:tr>
      <w:tr w14:paraId="750CA92E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</w:trPr>
        <w:tc>
          <w:tcPr>
            <w:tcW w:w="714" w:type="dxa"/>
            <w:vMerge w:val="continue"/>
            <w:tcBorders>
              <w:top w:val="nil"/>
              <w:bottom w:val="nil"/>
            </w:tcBorders>
            <w:vAlign w:val="top"/>
          </w:tcPr>
          <w:p w14:paraId="12D6EA13">
            <w:pPr>
              <w:rPr>
                <w:rFonts w:hint="eastAsia" w:ascii="宋体" w:hAnsi="宋体" w:eastAsia="宋体" w:cs="宋体"/>
                <w:color w:val="auto"/>
                <w:sz w:val="21"/>
                <w:szCs w:val="21"/>
              </w:rPr>
            </w:pPr>
          </w:p>
        </w:tc>
        <w:tc>
          <w:tcPr>
            <w:tcW w:w="8496" w:type="dxa"/>
            <w:vAlign w:val="top"/>
          </w:tcPr>
          <w:p w14:paraId="618BC010">
            <w:pPr>
              <w:pStyle w:val="11"/>
              <w:spacing w:before="88" w:line="219" w:lineRule="auto"/>
              <w:ind w:left="121"/>
              <w:rPr>
                <w:rFonts w:hint="eastAsia" w:ascii="宋体" w:hAnsi="宋体" w:eastAsia="宋体" w:cs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auto"/>
                <w:sz w:val="21"/>
                <w:szCs w:val="21"/>
              </w:rPr>
              <w:t>1分：不能单独外出，但知道较少自己居住或生活所在地的地址信息</w:t>
            </w:r>
          </w:p>
        </w:tc>
      </w:tr>
      <w:tr w14:paraId="4541F7A1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714" w:type="dxa"/>
            <w:vMerge w:val="continue"/>
            <w:tcBorders>
              <w:top w:val="nil"/>
            </w:tcBorders>
            <w:vAlign w:val="top"/>
          </w:tcPr>
          <w:p w14:paraId="11BCFE8C">
            <w:pPr>
              <w:rPr>
                <w:rFonts w:hint="eastAsia" w:ascii="宋体" w:hAnsi="宋体" w:eastAsia="宋体" w:cs="宋体"/>
                <w:color w:val="auto"/>
                <w:sz w:val="21"/>
                <w:szCs w:val="21"/>
              </w:rPr>
            </w:pPr>
          </w:p>
        </w:tc>
        <w:tc>
          <w:tcPr>
            <w:tcW w:w="8496" w:type="dxa"/>
            <w:vAlign w:val="top"/>
          </w:tcPr>
          <w:p w14:paraId="3D03121D">
            <w:pPr>
              <w:pStyle w:val="11"/>
              <w:spacing w:before="99" w:line="220" w:lineRule="auto"/>
              <w:ind w:left="121"/>
              <w:rPr>
                <w:rFonts w:hint="eastAsia" w:ascii="宋体" w:hAnsi="宋体" w:eastAsia="宋体" w:cs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auto"/>
                <w:spacing w:val="-1"/>
                <w:sz w:val="21"/>
                <w:szCs w:val="21"/>
              </w:rPr>
              <w:t>0分：不能单独外出，无空间观念</w:t>
            </w:r>
          </w:p>
        </w:tc>
      </w:tr>
      <w:tr w14:paraId="6FC8D44A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9" w:hRule="atLeast"/>
        </w:trPr>
        <w:tc>
          <w:tcPr>
            <w:tcW w:w="9210" w:type="dxa"/>
            <w:gridSpan w:val="2"/>
            <w:vAlign w:val="top"/>
          </w:tcPr>
          <w:p w14:paraId="0BCCCB6F">
            <w:pPr>
              <w:pStyle w:val="11"/>
              <w:spacing w:before="89" w:line="219" w:lineRule="auto"/>
              <w:ind w:left="105"/>
              <w:rPr>
                <w:rFonts w:hint="eastAsia" w:ascii="宋体" w:hAnsi="宋体" w:eastAsia="宋体" w:cs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auto"/>
                <w:spacing w:val="-1"/>
                <w:sz w:val="21"/>
                <w:szCs w:val="21"/>
              </w:rPr>
              <w:t>B.3.3人物定向：知道并确认人物的能力</w:t>
            </w:r>
          </w:p>
        </w:tc>
      </w:tr>
      <w:tr w14:paraId="33E5A663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714" w:type="dxa"/>
            <w:vMerge w:val="restart"/>
            <w:tcBorders>
              <w:bottom w:val="nil"/>
            </w:tcBorders>
            <w:vAlign w:val="top"/>
          </w:tcPr>
          <w:p w14:paraId="15F5AE58">
            <w:pPr>
              <w:spacing w:line="253" w:lineRule="auto"/>
              <w:rPr>
                <w:rFonts w:hint="eastAsia" w:ascii="宋体" w:hAnsi="宋体" w:eastAsia="宋体" w:cs="宋体"/>
                <w:color w:val="auto"/>
                <w:sz w:val="21"/>
                <w:szCs w:val="21"/>
              </w:rPr>
            </w:pPr>
          </w:p>
          <w:p w14:paraId="51940228">
            <w:pPr>
              <w:spacing w:line="253" w:lineRule="auto"/>
              <w:rPr>
                <w:rFonts w:hint="eastAsia" w:ascii="宋体" w:hAnsi="宋体" w:eastAsia="宋体" w:cs="宋体"/>
                <w:color w:val="auto"/>
                <w:sz w:val="21"/>
                <w:szCs w:val="21"/>
              </w:rPr>
            </w:pPr>
          </w:p>
          <w:p w14:paraId="29529DC5">
            <w:pPr>
              <w:spacing w:line="254" w:lineRule="auto"/>
              <w:rPr>
                <w:rFonts w:hint="eastAsia" w:ascii="宋体" w:hAnsi="宋体" w:eastAsia="宋体" w:cs="宋体"/>
                <w:color w:val="auto"/>
                <w:sz w:val="21"/>
                <w:szCs w:val="21"/>
              </w:rPr>
            </w:pPr>
          </w:p>
          <w:p w14:paraId="68340E50">
            <w:pPr>
              <w:pStyle w:val="11"/>
              <w:spacing w:before="55" w:line="220" w:lineRule="auto"/>
              <w:ind w:left="175"/>
              <w:rPr>
                <w:rFonts w:hint="eastAsia" w:ascii="宋体" w:hAnsi="宋体" w:eastAsia="宋体" w:cs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auto"/>
                <w:spacing w:val="3"/>
                <w:sz w:val="21"/>
                <w:szCs w:val="21"/>
              </w:rPr>
              <w:t>□分</w:t>
            </w:r>
          </w:p>
        </w:tc>
        <w:tc>
          <w:tcPr>
            <w:tcW w:w="8496" w:type="dxa"/>
            <w:vAlign w:val="top"/>
          </w:tcPr>
          <w:p w14:paraId="2B593A64">
            <w:pPr>
              <w:pStyle w:val="11"/>
              <w:spacing w:before="100" w:line="219" w:lineRule="auto"/>
              <w:ind w:left="121"/>
              <w:rPr>
                <w:rFonts w:hint="eastAsia" w:ascii="宋体" w:hAnsi="宋体" w:eastAsia="宋体" w:cs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auto"/>
                <w:spacing w:val="-1"/>
                <w:sz w:val="21"/>
                <w:szCs w:val="21"/>
              </w:rPr>
              <w:t>4分：认识长期共同一起生活的人，能称呼并知道关系</w:t>
            </w:r>
          </w:p>
        </w:tc>
      </w:tr>
      <w:tr w14:paraId="23737A37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9" w:hRule="atLeast"/>
        </w:trPr>
        <w:tc>
          <w:tcPr>
            <w:tcW w:w="714" w:type="dxa"/>
            <w:vMerge w:val="continue"/>
            <w:tcBorders>
              <w:top w:val="nil"/>
              <w:bottom w:val="nil"/>
            </w:tcBorders>
            <w:vAlign w:val="top"/>
          </w:tcPr>
          <w:p w14:paraId="5F4CE27D">
            <w:pPr>
              <w:rPr>
                <w:rFonts w:hint="eastAsia" w:ascii="宋体" w:hAnsi="宋体" w:eastAsia="宋体" w:cs="宋体"/>
                <w:color w:val="auto"/>
                <w:sz w:val="21"/>
                <w:szCs w:val="21"/>
              </w:rPr>
            </w:pPr>
          </w:p>
        </w:tc>
        <w:tc>
          <w:tcPr>
            <w:tcW w:w="8496" w:type="dxa"/>
            <w:vAlign w:val="top"/>
          </w:tcPr>
          <w:p w14:paraId="5742ECAE">
            <w:pPr>
              <w:pStyle w:val="11"/>
              <w:spacing w:before="100" w:line="219" w:lineRule="auto"/>
              <w:ind w:left="121"/>
              <w:rPr>
                <w:rFonts w:hint="eastAsia" w:ascii="宋体" w:hAnsi="宋体" w:eastAsia="宋体" w:cs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auto"/>
                <w:sz w:val="21"/>
                <w:szCs w:val="21"/>
              </w:rPr>
              <w:t>3分：能认识大部分共同生活居住的人，能称呼或知道关系</w:t>
            </w:r>
          </w:p>
        </w:tc>
      </w:tr>
      <w:tr w14:paraId="50D9D951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9" w:hRule="atLeast"/>
        </w:trPr>
        <w:tc>
          <w:tcPr>
            <w:tcW w:w="714" w:type="dxa"/>
            <w:vMerge w:val="continue"/>
            <w:tcBorders>
              <w:top w:val="nil"/>
              <w:bottom w:val="nil"/>
            </w:tcBorders>
            <w:vAlign w:val="top"/>
          </w:tcPr>
          <w:p w14:paraId="24B905D1">
            <w:pPr>
              <w:rPr>
                <w:rFonts w:hint="eastAsia" w:ascii="宋体" w:hAnsi="宋体" w:eastAsia="宋体" w:cs="宋体"/>
                <w:color w:val="auto"/>
                <w:sz w:val="21"/>
                <w:szCs w:val="21"/>
              </w:rPr>
            </w:pPr>
          </w:p>
        </w:tc>
        <w:tc>
          <w:tcPr>
            <w:tcW w:w="8496" w:type="dxa"/>
            <w:vAlign w:val="top"/>
          </w:tcPr>
          <w:p w14:paraId="7E9CA3B5">
            <w:pPr>
              <w:pStyle w:val="11"/>
              <w:spacing w:before="91" w:line="219" w:lineRule="auto"/>
              <w:ind w:left="121"/>
              <w:rPr>
                <w:rFonts w:hint="eastAsia" w:ascii="宋体" w:hAnsi="宋体" w:eastAsia="宋体" w:cs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auto"/>
                <w:sz w:val="21"/>
                <w:szCs w:val="21"/>
              </w:rPr>
              <w:t>2分：能认识部分日常同住的亲人或照护者等</w:t>
            </w:r>
            <w:r>
              <w:rPr>
                <w:rFonts w:hint="eastAsia" w:ascii="宋体" w:hAnsi="宋体" w:eastAsia="宋体" w:cs="宋体"/>
                <w:color w:val="auto"/>
                <w:spacing w:val="-1"/>
                <w:sz w:val="21"/>
                <w:szCs w:val="21"/>
              </w:rPr>
              <w:t>，能称呼或知道关系等</w:t>
            </w:r>
          </w:p>
        </w:tc>
      </w:tr>
      <w:tr w14:paraId="51CAF6CA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714" w:type="dxa"/>
            <w:vMerge w:val="continue"/>
            <w:tcBorders>
              <w:top w:val="nil"/>
              <w:bottom w:val="nil"/>
            </w:tcBorders>
            <w:vAlign w:val="top"/>
          </w:tcPr>
          <w:p w14:paraId="012F2B22">
            <w:pPr>
              <w:rPr>
                <w:rFonts w:hint="eastAsia" w:ascii="宋体" w:hAnsi="宋体" w:eastAsia="宋体" w:cs="宋体"/>
                <w:color w:val="auto"/>
                <w:sz w:val="21"/>
                <w:szCs w:val="21"/>
              </w:rPr>
            </w:pPr>
          </w:p>
        </w:tc>
        <w:tc>
          <w:tcPr>
            <w:tcW w:w="8496" w:type="dxa"/>
            <w:vAlign w:val="top"/>
          </w:tcPr>
          <w:p w14:paraId="5CAE7836">
            <w:pPr>
              <w:pStyle w:val="11"/>
              <w:spacing w:before="101" w:line="219" w:lineRule="auto"/>
              <w:ind w:left="121"/>
              <w:rPr>
                <w:rFonts w:hint="eastAsia" w:ascii="宋体" w:hAnsi="宋体" w:eastAsia="宋体" w:cs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auto"/>
                <w:sz w:val="21"/>
                <w:szCs w:val="21"/>
              </w:rPr>
              <w:t>1分：只认识自己或极少数日常同住的亲人或照护者等</w:t>
            </w:r>
          </w:p>
        </w:tc>
      </w:tr>
      <w:tr w14:paraId="2BCD4436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</w:trPr>
        <w:tc>
          <w:tcPr>
            <w:tcW w:w="714" w:type="dxa"/>
            <w:vMerge w:val="continue"/>
            <w:tcBorders>
              <w:top w:val="nil"/>
            </w:tcBorders>
            <w:vAlign w:val="top"/>
          </w:tcPr>
          <w:p w14:paraId="335AB16D">
            <w:pPr>
              <w:rPr>
                <w:rFonts w:hint="eastAsia" w:ascii="宋体" w:hAnsi="宋体" w:eastAsia="宋体" w:cs="宋体"/>
                <w:color w:val="auto"/>
                <w:sz w:val="21"/>
                <w:szCs w:val="21"/>
              </w:rPr>
            </w:pPr>
          </w:p>
        </w:tc>
        <w:tc>
          <w:tcPr>
            <w:tcW w:w="8496" w:type="dxa"/>
            <w:vAlign w:val="top"/>
          </w:tcPr>
          <w:p w14:paraId="59AF9024">
            <w:pPr>
              <w:pStyle w:val="11"/>
              <w:spacing w:before="92" w:line="219" w:lineRule="auto"/>
              <w:ind w:left="121"/>
              <w:rPr>
                <w:rFonts w:hint="eastAsia" w:ascii="宋体" w:hAnsi="宋体" w:eastAsia="宋体" w:cs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auto"/>
                <w:spacing w:val="2"/>
                <w:sz w:val="21"/>
                <w:szCs w:val="21"/>
              </w:rPr>
              <w:t>0分：不认识任何人(包括自己)</w:t>
            </w:r>
          </w:p>
        </w:tc>
      </w:tr>
      <w:tr w14:paraId="78F6CCBF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9210" w:type="dxa"/>
            <w:gridSpan w:val="2"/>
            <w:vAlign w:val="top"/>
          </w:tcPr>
          <w:p w14:paraId="656C60BC">
            <w:pPr>
              <w:pStyle w:val="11"/>
              <w:spacing w:before="102" w:line="219" w:lineRule="auto"/>
              <w:ind w:left="105"/>
              <w:rPr>
                <w:rFonts w:hint="eastAsia" w:ascii="宋体" w:hAnsi="宋体" w:eastAsia="宋体" w:cs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auto"/>
                <w:spacing w:val="-1"/>
                <w:sz w:val="21"/>
                <w:szCs w:val="21"/>
              </w:rPr>
              <w:t>B.3.4记忆：短时、近期和远期记忆能力</w:t>
            </w:r>
          </w:p>
        </w:tc>
      </w:tr>
      <w:tr w14:paraId="13C377A1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</w:trPr>
        <w:tc>
          <w:tcPr>
            <w:tcW w:w="714" w:type="dxa"/>
            <w:vMerge w:val="restart"/>
            <w:tcBorders>
              <w:bottom w:val="nil"/>
            </w:tcBorders>
            <w:vAlign w:val="top"/>
          </w:tcPr>
          <w:p w14:paraId="59C55881">
            <w:pPr>
              <w:spacing w:line="250" w:lineRule="auto"/>
              <w:rPr>
                <w:rFonts w:hint="eastAsia" w:ascii="宋体" w:hAnsi="宋体" w:eastAsia="宋体" w:cs="宋体"/>
                <w:color w:val="auto"/>
                <w:sz w:val="21"/>
                <w:szCs w:val="21"/>
              </w:rPr>
            </w:pPr>
          </w:p>
          <w:p w14:paraId="06478161">
            <w:pPr>
              <w:spacing w:line="251" w:lineRule="auto"/>
              <w:rPr>
                <w:rFonts w:hint="eastAsia" w:ascii="宋体" w:hAnsi="宋体" w:eastAsia="宋体" w:cs="宋体"/>
                <w:color w:val="auto"/>
                <w:sz w:val="21"/>
                <w:szCs w:val="21"/>
              </w:rPr>
            </w:pPr>
          </w:p>
          <w:p w14:paraId="0F99C9D6">
            <w:pPr>
              <w:spacing w:line="251" w:lineRule="auto"/>
              <w:rPr>
                <w:rFonts w:hint="eastAsia" w:ascii="宋体" w:hAnsi="宋体" w:eastAsia="宋体" w:cs="宋体"/>
                <w:color w:val="auto"/>
                <w:sz w:val="21"/>
                <w:szCs w:val="21"/>
              </w:rPr>
            </w:pPr>
          </w:p>
          <w:p w14:paraId="608082F3">
            <w:pPr>
              <w:pStyle w:val="11"/>
              <w:spacing w:before="55" w:line="220" w:lineRule="auto"/>
              <w:ind w:left="175"/>
              <w:rPr>
                <w:rFonts w:hint="eastAsia" w:ascii="宋体" w:hAnsi="宋体" w:eastAsia="宋体" w:cs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auto"/>
                <w:spacing w:val="3"/>
                <w:sz w:val="21"/>
                <w:szCs w:val="21"/>
              </w:rPr>
              <w:t>□分</w:t>
            </w:r>
          </w:p>
        </w:tc>
        <w:tc>
          <w:tcPr>
            <w:tcW w:w="8496" w:type="dxa"/>
            <w:vAlign w:val="top"/>
          </w:tcPr>
          <w:p w14:paraId="3AC99175">
            <w:pPr>
              <w:pStyle w:val="11"/>
              <w:spacing w:before="80" w:line="219" w:lineRule="auto"/>
              <w:ind w:left="121"/>
              <w:rPr>
                <w:rFonts w:hint="eastAsia" w:ascii="宋体" w:hAnsi="宋体" w:eastAsia="宋体" w:cs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auto"/>
                <w:sz w:val="21"/>
                <w:szCs w:val="21"/>
              </w:rPr>
              <w:t>4分：总是能保持与社会、年龄所适应的记忆能力</w:t>
            </w:r>
            <w:r>
              <w:rPr>
                <w:rFonts w:hint="eastAsia" w:ascii="宋体" w:hAnsi="宋体" w:eastAsia="宋体" w:cs="宋体"/>
                <w:color w:val="auto"/>
                <w:spacing w:val="-1"/>
                <w:sz w:val="21"/>
                <w:szCs w:val="21"/>
              </w:rPr>
              <w:t>，能完整的回忆</w:t>
            </w:r>
          </w:p>
        </w:tc>
      </w:tr>
      <w:tr w14:paraId="1821C690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714" w:type="dxa"/>
            <w:vMerge w:val="continue"/>
            <w:tcBorders>
              <w:top w:val="nil"/>
              <w:bottom w:val="nil"/>
            </w:tcBorders>
            <w:vAlign w:val="top"/>
          </w:tcPr>
          <w:p w14:paraId="778A3CD8">
            <w:pPr>
              <w:rPr>
                <w:rFonts w:hint="eastAsia" w:ascii="宋体" w:hAnsi="宋体" w:eastAsia="宋体" w:cs="宋体"/>
                <w:color w:val="auto"/>
                <w:sz w:val="21"/>
                <w:szCs w:val="21"/>
              </w:rPr>
            </w:pPr>
          </w:p>
        </w:tc>
        <w:tc>
          <w:tcPr>
            <w:tcW w:w="8496" w:type="dxa"/>
            <w:vAlign w:val="top"/>
          </w:tcPr>
          <w:p w14:paraId="63292E33">
            <w:pPr>
              <w:pStyle w:val="11"/>
              <w:spacing w:before="100" w:line="219" w:lineRule="auto"/>
              <w:ind w:left="121"/>
              <w:rPr>
                <w:rFonts w:hint="eastAsia" w:ascii="宋体" w:hAnsi="宋体" w:eastAsia="宋体" w:cs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auto"/>
                <w:spacing w:val="1"/>
                <w:sz w:val="21"/>
                <w:szCs w:val="21"/>
              </w:rPr>
              <w:t>3分：出现轻度的记忆紊乱或回忆不能(不能回忆即时信息，3个词语经过5分</w:t>
            </w:r>
            <w:r>
              <w:rPr>
                <w:rFonts w:hint="eastAsia" w:ascii="宋体" w:hAnsi="宋体" w:eastAsia="宋体" w:cs="宋体"/>
                <w:color w:val="auto"/>
                <w:sz w:val="21"/>
                <w:szCs w:val="21"/>
              </w:rPr>
              <w:t>钟后仅能回忆0个~1个)</w:t>
            </w:r>
          </w:p>
        </w:tc>
      </w:tr>
      <w:tr w14:paraId="506E8E56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9" w:hRule="atLeast"/>
        </w:trPr>
        <w:tc>
          <w:tcPr>
            <w:tcW w:w="714" w:type="dxa"/>
            <w:vMerge w:val="continue"/>
            <w:tcBorders>
              <w:top w:val="nil"/>
              <w:bottom w:val="nil"/>
            </w:tcBorders>
            <w:vAlign w:val="top"/>
          </w:tcPr>
          <w:p w14:paraId="33BE03CE">
            <w:pPr>
              <w:rPr>
                <w:rFonts w:hint="eastAsia" w:ascii="宋体" w:hAnsi="宋体" w:eastAsia="宋体" w:cs="宋体"/>
                <w:color w:val="auto"/>
                <w:sz w:val="21"/>
                <w:szCs w:val="21"/>
              </w:rPr>
            </w:pPr>
          </w:p>
        </w:tc>
        <w:tc>
          <w:tcPr>
            <w:tcW w:w="8496" w:type="dxa"/>
            <w:vAlign w:val="top"/>
          </w:tcPr>
          <w:p w14:paraId="0EB722A7">
            <w:pPr>
              <w:pStyle w:val="11"/>
              <w:spacing w:before="100" w:line="219" w:lineRule="auto"/>
              <w:ind w:left="121"/>
              <w:rPr>
                <w:rFonts w:hint="eastAsia" w:ascii="宋体" w:hAnsi="宋体" w:eastAsia="宋体" w:cs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auto"/>
                <w:spacing w:val="1"/>
                <w:sz w:val="21"/>
                <w:szCs w:val="21"/>
              </w:rPr>
              <w:t>2分：出现中度的记忆紊乱或回忆不能(不能回忆近期记忆，不记得上</w:t>
            </w:r>
            <w:r>
              <w:rPr>
                <w:rFonts w:hint="eastAsia" w:ascii="宋体" w:hAnsi="宋体" w:eastAsia="宋体" w:cs="宋体"/>
                <w:color w:val="auto"/>
                <w:sz w:val="21"/>
                <w:szCs w:val="21"/>
              </w:rPr>
              <w:t>一顿饭吃了什么)</w:t>
            </w:r>
          </w:p>
        </w:tc>
      </w:tr>
      <w:tr w14:paraId="7FFA7D7D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</w:trPr>
        <w:tc>
          <w:tcPr>
            <w:tcW w:w="714" w:type="dxa"/>
            <w:vMerge w:val="continue"/>
            <w:tcBorders>
              <w:top w:val="nil"/>
              <w:bottom w:val="nil"/>
            </w:tcBorders>
            <w:vAlign w:val="top"/>
          </w:tcPr>
          <w:p w14:paraId="4D1C7B6D">
            <w:pPr>
              <w:rPr>
                <w:rFonts w:hint="eastAsia" w:ascii="宋体" w:hAnsi="宋体" w:eastAsia="宋体" w:cs="宋体"/>
                <w:color w:val="auto"/>
                <w:sz w:val="21"/>
                <w:szCs w:val="21"/>
              </w:rPr>
            </w:pPr>
          </w:p>
        </w:tc>
        <w:tc>
          <w:tcPr>
            <w:tcW w:w="8496" w:type="dxa"/>
            <w:vAlign w:val="top"/>
          </w:tcPr>
          <w:p w14:paraId="646D302A">
            <w:pPr>
              <w:pStyle w:val="11"/>
              <w:spacing w:before="81" w:line="219" w:lineRule="auto"/>
              <w:ind w:left="121"/>
              <w:rPr>
                <w:rFonts w:hint="eastAsia" w:ascii="宋体" w:hAnsi="宋体" w:eastAsia="宋体" w:cs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auto"/>
                <w:spacing w:val="1"/>
                <w:sz w:val="21"/>
                <w:szCs w:val="21"/>
              </w:rPr>
              <w:t>1分：出现重度的记忆紊乱或回忆不能(不能回忆远期记忆，不记得自</w:t>
            </w:r>
            <w:r>
              <w:rPr>
                <w:rFonts w:hint="eastAsia" w:ascii="宋体" w:hAnsi="宋体" w:eastAsia="宋体" w:cs="宋体"/>
                <w:color w:val="auto"/>
                <w:sz w:val="21"/>
                <w:szCs w:val="21"/>
              </w:rPr>
              <w:t>己老朋友)</w:t>
            </w:r>
          </w:p>
        </w:tc>
      </w:tr>
      <w:tr w14:paraId="68E9D990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714" w:type="dxa"/>
            <w:vMerge w:val="continue"/>
            <w:tcBorders>
              <w:top w:val="nil"/>
            </w:tcBorders>
            <w:vAlign w:val="top"/>
          </w:tcPr>
          <w:p w14:paraId="29A83A1A">
            <w:pPr>
              <w:rPr>
                <w:rFonts w:hint="eastAsia" w:ascii="宋体" w:hAnsi="宋体" w:eastAsia="宋体" w:cs="宋体"/>
                <w:color w:val="auto"/>
                <w:sz w:val="21"/>
                <w:szCs w:val="21"/>
              </w:rPr>
            </w:pPr>
          </w:p>
        </w:tc>
        <w:tc>
          <w:tcPr>
            <w:tcW w:w="8496" w:type="dxa"/>
            <w:vAlign w:val="top"/>
          </w:tcPr>
          <w:p w14:paraId="1FF499F2">
            <w:pPr>
              <w:pStyle w:val="11"/>
              <w:spacing w:before="101" w:line="219" w:lineRule="auto"/>
              <w:ind w:left="121"/>
              <w:rPr>
                <w:rFonts w:hint="eastAsia" w:ascii="宋体" w:hAnsi="宋体" w:eastAsia="宋体" w:cs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auto"/>
                <w:spacing w:val="-1"/>
                <w:sz w:val="21"/>
                <w:szCs w:val="21"/>
              </w:rPr>
              <w:t>0分：记忆完全紊乱或者完全不能对既往事物进行正确的回忆</w:t>
            </w:r>
          </w:p>
        </w:tc>
      </w:tr>
      <w:tr w14:paraId="48857854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9" w:hRule="atLeast"/>
        </w:trPr>
        <w:tc>
          <w:tcPr>
            <w:tcW w:w="9210" w:type="dxa"/>
            <w:gridSpan w:val="2"/>
            <w:vAlign w:val="top"/>
          </w:tcPr>
          <w:p w14:paraId="481D47E2">
            <w:pPr>
              <w:pStyle w:val="11"/>
              <w:spacing w:before="90" w:line="216" w:lineRule="auto"/>
              <w:ind w:left="105"/>
              <w:rPr>
                <w:rFonts w:hint="eastAsia" w:ascii="宋体" w:hAnsi="宋体" w:eastAsia="宋体" w:cs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auto"/>
                <w:sz w:val="21"/>
                <w:szCs w:val="21"/>
              </w:rPr>
              <w:t>B.3.5理解能力：理解语言信息和非语言信息的能力(可借助平时使用助听设备等),即理解</w:t>
            </w:r>
            <w:r>
              <w:rPr>
                <w:rFonts w:hint="eastAsia" w:ascii="宋体" w:hAnsi="宋体" w:eastAsia="宋体" w:cs="宋体"/>
                <w:color w:val="auto"/>
                <w:spacing w:val="-1"/>
                <w:sz w:val="21"/>
                <w:szCs w:val="21"/>
              </w:rPr>
              <w:t>别人的话</w:t>
            </w:r>
          </w:p>
        </w:tc>
      </w:tr>
      <w:tr w14:paraId="5975B638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714" w:type="dxa"/>
            <w:vMerge w:val="restart"/>
            <w:tcBorders>
              <w:bottom w:val="nil"/>
            </w:tcBorders>
            <w:vAlign w:val="top"/>
          </w:tcPr>
          <w:p w14:paraId="363F7DF7">
            <w:pPr>
              <w:spacing w:line="254" w:lineRule="auto"/>
              <w:rPr>
                <w:rFonts w:hint="eastAsia" w:ascii="宋体" w:hAnsi="宋体" w:eastAsia="宋体" w:cs="宋体"/>
                <w:color w:val="auto"/>
                <w:sz w:val="21"/>
                <w:szCs w:val="21"/>
              </w:rPr>
            </w:pPr>
          </w:p>
          <w:p w14:paraId="35471BD1">
            <w:pPr>
              <w:spacing w:line="255" w:lineRule="auto"/>
              <w:rPr>
                <w:rFonts w:hint="eastAsia" w:ascii="宋体" w:hAnsi="宋体" w:eastAsia="宋体" w:cs="宋体"/>
                <w:color w:val="auto"/>
                <w:sz w:val="21"/>
                <w:szCs w:val="21"/>
              </w:rPr>
            </w:pPr>
          </w:p>
          <w:p w14:paraId="1F2F76CE">
            <w:pPr>
              <w:spacing w:line="255" w:lineRule="auto"/>
              <w:rPr>
                <w:rFonts w:hint="eastAsia" w:ascii="宋体" w:hAnsi="宋体" w:eastAsia="宋体" w:cs="宋体"/>
                <w:color w:val="auto"/>
                <w:sz w:val="21"/>
                <w:szCs w:val="21"/>
              </w:rPr>
            </w:pPr>
          </w:p>
          <w:p w14:paraId="0EC6D35C">
            <w:pPr>
              <w:pStyle w:val="11"/>
              <w:spacing w:before="55" w:line="220" w:lineRule="auto"/>
              <w:ind w:left="175"/>
              <w:rPr>
                <w:rFonts w:hint="eastAsia" w:ascii="宋体" w:hAnsi="宋体" w:eastAsia="宋体" w:cs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auto"/>
                <w:spacing w:val="3"/>
                <w:sz w:val="21"/>
                <w:szCs w:val="21"/>
              </w:rPr>
              <w:t>□分</w:t>
            </w:r>
          </w:p>
        </w:tc>
        <w:tc>
          <w:tcPr>
            <w:tcW w:w="8496" w:type="dxa"/>
            <w:vAlign w:val="top"/>
          </w:tcPr>
          <w:p w14:paraId="3CE1FD88">
            <w:pPr>
              <w:pStyle w:val="11"/>
              <w:spacing w:before="104" w:line="220" w:lineRule="auto"/>
              <w:ind w:left="121"/>
              <w:rPr>
                <w:rFonts w:hint="eastAsia" w:ascii="宋体" w:hAnsi="宋体" w:eastAsia="宋体" w:cs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auto"/>
                <w:spacing w:val="-1"/>
                <w:sz w:val="21"/>
                <w:szCs w:val="21"/>
              </w:rPr>
              <w:t>4分：能正常理解他人的话</w:t>
            </w:r>
          </w:p>
        </w:tc>
      </w:tr>
      <w:tr w14:paraId="5337A945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0" w:hRule="atLeast"/>
        </w:trPr>
        <w:tc>
          <w:tcPr>
            <w:tcW w:w="714" w:type="dxa"/>
            <w:vMerge w:val="continue"/>
            <w:tcBorders>
              <w:top w:val="nil"/>
              <w:bottom w:val="nil"/>
            </w:tcBorders>
            <w:vAlign w:val="top"/>
          </w:tcPr>
          <w:p w14:paraId="4113A5EE">
            <w:pPr>
              <w:rPr>
                <w:rFonts w:hint="eastAsia" w:ascii="宋体" w:hAnsi="宋体" w:eastAsia="宋体" w:cs="宋体"/>
                <w:color w:val="auto"/>
                <w:sz w:val="21"/>
                <w:szCs w:val="21"/>
              </w:rPr>
            </w:pPr>
          </w:p>
        </w:tc>
        <w:tc>
          <w:tcPr>
            <w:tcW w:w="8496" w:type="dxa"/>
            <w:vAlign w:val="top"/>
          </w:tcPr>
          <w:p w14:paraId="324B538E">
            <w:pPr>
              <w:pStyle w:val="11"/>
              <w:spacing w:before="94" w:line="220" w:lineRule="auto"/>
              <w:ind w:left="121"/>
              <w:rPr>
                <w:rFonts w:hint="eastAsia" w:ascii="宋体" w:hAnsi="宋体" w:eastAsia="宋体" w:cs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auto"/>
                <w:sz w:val="21"/>
                <w:szCs w:val="21"/>
              </w:rPr>
              <w:t>3分：能理解他人的话，但需要增加时间</w:t>
            </w:r>
          </w:p>
        </w:tc>
      </w:tr>
      <w:tr w14:paraId="2ED49C4E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0" w:hRule="atLeast"/>
        </w:trPr>
        <w:tc>
          <w:tcPr>
            <w:tcW w:w="714" w:type="dxa"/>
            <w:vMerge w:val="continue"/>
            <w:tcBorders>
              <w:top w:val="nil"/>
              <w:bottom w:val="nil"/>
            </w:tcBorders>
            <w:vAlign w:val="top"/>
          </w:tcPr>
          <w:p w14:paraId="67B43593">
            <w:pPr>
              <w:rPr>
                <w:rFonts w:hint="eastAsia" w:ascii="宋体" w:hAnsi="宋体" w:eastAsia="宋体" w:cs="宋体"/>
                <w:color w:val="auto"/>
                <w:sz w:val="21"/>
                <w:szCs w:val="21"/>
              </w:rPr>
            </w:pPr>
          </w:p>
        </w:tc>
        <w:tc>
          <w:tcPr>
            <w:tcW w:w="8496" w:type="dxa"/>
            <w:vAlign w:val="top"/>
          </w:tcPr>
          <w:p w14:paraId="5CD759A4">
            <w:pPr>
              <w:pStyle w:val="11"/>
              <w:spacing w:before="92" w:line="219" w:lineRule="auto"/>
              <w:ind w:left="121"/>
              <w:rPr>
                <w:rFonts w:hint="eastAsia" w:ascii="宋体" w:hAnsi="宋体" w:eastAsia="宋体" w:cs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auto"/>
                <w:spacing w:val="-1"/>
                <w:sz w:val="21"/>
                <w:szCs w:val="21"/>
              </w:rPr>
              <w:t>2分：理解有困难，需频繁重复或简化口头表达</w:t>
            </w:r>
          </w:p>
        </w:tc>
      </w:tr>
      <w:tr w14:paraId="14B5CB67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714" w:type="dxa"/>
            <w:vMerge w:val="continue"/>
            <w:tcBorders>
              <w:top w:val="nil"/>
              <w:bottom w:val="nil"/>
            </w:tcBorders>
            <w:vAlign w:val="top"/>
          </w:tcPr>
          <w:p w14:paraId="0AC72E23">
            <w:pPr>
              <w:rPr>
                <w:rFonts w:hint="eastAsia" w:ascii="宋体" w:hAnsi="宋体" w:eastAsia="宋体" w:cs="宋体"/>
                <w:color w:val="auto"/>
                <w:sz w:val="21"/>
                <w:szCs w:val="21"/>
              </w:rPr>
            </w:pPr>
          </w:p>
        </w:tc>
        <w:tc>
          <w:tcPr>
            <w:tcW w:w="8496" w:type="dxa"/>
            <w:vAlign w:val="top"/>
          </w:tcPr>
          <w:p w14:paraId="7515F051">
            <w:pPr>
              <w:pStyle w:val="11"/>
              <w:spacing w:before="104" w:line="219" w:lineRule="auto"/>
              <w:ind w:left="121"/>
              <w:rPr>
                <w:rFonts w:hint="eastAsia" w:ascii="宋体" w:hAnsi="宋体" w:eastAsia="宋体" w:cs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auto"/>
                <w:sz w:val="21"/>
                <w:szCs w:val="21"/>
              </w:rPr>
              <w:t>1分：理解有严重困难，需要大量他人帮助</w:t>
            </w:r>
          </w:p>
        </w:tc>
      </w:tr>
      <w:tr w14:paraId="2F2ACBA5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9" w:hRule="atLeast"/>
        </w:trPr>
        <w:tc>
          <w:tcPr>
            <w:tcW w:w="714" w:type="dxa"/>
            <w:vMerge w:val="continue"/>
            <w:tcBorders>
              <w:top w:val="nil"/>
            </w:tcBorders>
            <w:vAlign w:val="top"/>
          </w:tcPr>
          <w:p w14:paraId="605F2AF2">
            <w:pPr>
              <w:rPr>
                <w:rFonts w:hint="eastAsia" w:ascii="宋体" w:hAnsi="宋体" w:eastAsia="宋体" w:cs="宋体"/>
                <w:color w:val="auto"/>
                <w:sz w:val="21"/>
                <w:szCs w:val="21"/>
              </w:rPr>
            </w:pPr>
          </w:p>
        </w:tc>
        <w:tc>
          <w:tcPr>
            <w:tcW w:w="8496" w:type="dxa"/>
            <w:vAlign w:val="top"/>
          </w:tcPr>
          <w:p w14:paraId="348AB456">
            <w:pPr>
              <w:pStyle w:val="11"/>
              <w:spacing w:before="94" w:line="219" w:lineRule="auto"/>
              <w:ind w:left="121"/>
              <w:rPr>
                <w:rFonts w:hint="eastAsia" w:ascii="宋体" w:hAnsi="宋体" w:eastAsia="宋体" w:cs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auto"/>
                <w:spacing w:val="-1"/>
                <w:sz w:val="21"/>
                <w:szCs w:val="21"/>
              </w:rPr>
              <w:t>0分：完全不能理解他人的话</w:t>
            </w:r>
          </w:p>
        </w:tc>
      </w:tr>
      <w:tr w14:paraId="2BC5B1FC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9210" w:type="dxa"/>
            <w:gridSpan w:val="2"/>
            <w:vAlign w:val="top"/>
          </w:tcPr>
          <w:p w14:paraId="07E65B0F">
            <w:pPr>
              <w:pStyle w:val="11"/>
              <w:spacing w:before="105" w:line="219" w:lineRule="auto"/>
              <w:ind w:left="105"/>
              <w:rPr>
                <w:rFonts w:hint="eastAsia" w:ascii="宋体" w:hAnsi="宋体" w:eastAsia="宋体" w:cs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auto"/>
                <w:sz w:val="21"/>
                <w:szCs w:val="21"/>
              </w:rPr>
              <w:t>B.3.6表达能力：表达信息能力，包括口头的和非口头的，即表达自</w:t>
            </w:r>
            <w:r>
              <w:rPr>
                <w:rFonts w:hint="eastAsia" w:ascii="宋体" w:hAnsi="宋体" w:eastAsia="宋体" w:cs="宋体"/>
                <w:color w:val="auto"/>
                <w:spacing w:val="-1"/>
                <w:sz w:val="21"/>
                <w:szCs w:val="21"/>
              </w:rPr>
              <w:t>己的想法</w:t>
            </w:r>
          </w:p>
        </w:tc>
      </w:tr>
      <w:tr w14:paraId="36851790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</w:trPr>
        <w:tc>
          <w:tcPr>
            <w:tcW w:w="714" w:type="dxa"/>
            <w:vMerge w:val="restart"/>
            <w:tcBorders>
              <w:bottom w:val="nil"/>
            </w:tcBorders>
            <w:vAlign w:val="top"/>
          </w:tcPr>
          <w:p w14:paraId="4C67EC88">
            <w:pPr>
              <w:spacing w:line="255" w:lineRule="auto"/>
              <w:rPr>
                <w:rFonts w:hint="eastAsia" w:ascii="宋体" w:hAnsi="宋体" w:eastAsia="宋体" w:cs="宋体"/>
                <w:color w:val="auto"/>
                <w:sz w:val="21"/>
                <w:szCs w:val="21"/>
              </w:rPr>
            </w:pPr>
          </w:p>
          <w:p w14:paraId="4CF763EA">
            <w:pPr>
              <w:spacing w:line="255" w:lineRule="auto"/>
              <w:rPr>
                <w:rFonts w:hint="eastAsia" w:ascii="宋体" w:hAnsi="宋体" w:eastAsia="宋体" w:cs="宋体"/>
                <w:color w:val="auto"/>
                <w:sz w:val="21"/>
                <w:szCs w:val="21"/>
              </w:rPr>
            </w:pPr>
          </w:p>
          <w:p w14:paraId="08B6E26C">
            <w:pPr>
              <w:spacing w:line="255" w:lineRule="auto"/>
              <w:rPr>
                <w:rFonts w:hint="eastAsia" w:ascii="宋体" w:hAnsi="宋体" w:eastAsia="宋体" w:cs="宋体"/>
                <w:color w:val="auto"/>
                <w:sz w:val="21"/>
                <w:szCs w:val="21"/>
              </w:rPr>
            </w:pPr>
          </w:p>
          <w:p w14:paraId="0C0BF059">
            <w:pPr>
              <w:pStyle w:val="11"/>
              <w:spacing w:before="55" w:line="220" w:lineRule="auto"/>
              <w:ind w:left="175"/>
              <w:rPr>
                <w:rFonts w:hint="eastAsia" w:ascii="宋体" w:hAnsi="宋体" w:eastAsia="宋体" w:cs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auto"/>
                <w:spacing w:val="3"/>
                <w:sz w:val="21"/>
                <w:szCs w:val="21"/>
              </w:rPr>
              <w:t>□分</w:t>
            </w:r>
          </w:p>
        </w:tc>
        <w:tc>
          <w:tcPr>
            <w:tcW w:w="8496" w:type="dxa"/>
            <w:vAlign w:val="top"/>
          </w:tcPr>
          <w:p w14:paraId="0B0B2341">
            <w:pPr>
              <w:pStyle w:val="11"/>
              <w:spacing w:before="95" w:line="220" w:lineRule="auto"/>
              <w:ind w:left="121"/>
              <w:rPr>
                <w:rFonts w:hint="eastAsia" w:ascii="宋体" w:hAnsi="宋体" w:eastAsia="宋体" w:cs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auto"/>
                <w:spacing w:val="-1"/>
                <w:sz w:val="21"/>
                <w:szCs w:val="21"/>
              </w:rPr>
              <w:t>4分：能正常表达自己的想法</w:t>
            </w:r>
          </w:p>
        </w:tc>
      </w:tr>
      <w:tr w14:paraId="2A3A566B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714" w:type="dxa"/>
            <w:vMerge w:val="continue"/>
            <w:tcBorders>
              <w:top w:val="nil"/>
              <w:bottom w:val="nil"/>
            </w:tcBorders>
            <w:vAlign w:val="top"/>
          </w:tcPr>
          <w:p w14:paraId="7ECE8E67">
            <w:pPr>
              <w:rPr>
                <w:rFonts w:hint="eastAsia" w:ascii="宋体" w:hAnsi="宋体" w:eastAsia="宋体" w:cs="宋体"/>
                <w:color w:val="auto"/>
                <w:sz w:val="21"/>
                <w:szCs w:val="21"/>
              </w:rPr>
            </w:pPr>
          </w:p>
        </w:tc>
        <w:tc>
          <w:tcPr>
            <w:tcW w:w="8496" w:type="dxa"/>
            <w:vAlign w:val="top"/>
          </w:tcPr>
          <w:p w14:paraId="1A6A1E7A">
            <w:pPr>
              <w:pStyle w:val="11"/>
              <w:spacing w:before="105" w:line="220" w:lineRule="auto"/>
              <w:ind w:left="121"/>
              <w:rPr>
                <w:rFonts w:hint="eastAsia" w:ascii="宋体" w:hAnsi="宋体" w:eastAsia="宋体" w:cs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auto"/>
                <w:sz w:val="21"/>
                <w:szCs w:val="21"/>
              </w:rPr>
              <w:t>3分：能表达自己的需要，但需要增加时间</w:t>
            </w:r>
          </w:p>
        </w:tc>
      </w:tr>
      <w:tr w14:paraId="09136DD5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714" w:type="dxa"/>
            <w:vMerge w:val="continue"/>
            <w:tcBorders>
              <w:top w:val="nil"/>
              <w:bottom w:val="nil"/>
            </w:tcBorders>
            <w:vAlign w:val="top"/>
          </w:tcPr>
          <w:p w14:paraId="6439F045">
            <w:pPr>
              <w:rPr>
                <w:rFonts w:hint="eastAsia" w:ascii="宋体" w:hAnsi="宋体" w:eastAsia="宋体" w:cs="宋体"/>
                <w:color w:val="auto"/>
                <w:sz w:val="21"/>
                <w:szCs w:val="21"/>
              </w:rPr>
            </w:pPr>
          </w:p>
        </w:tc>
        <w:tc>
          <w:tcPr>
            <w:tcW w:w="8496" w:type="dxa"/>
            <w:vAlign w:val="top"/>
          </w:tcPr>
          <w:p w14:paraId="1B3D1053">
            <w:pPr>
              <w:pStyle w:val="11"/>
              <w:spacing w:before="103" w:line="219" w:lineRule="auto"/>
              <w:ind w:left="121"/>
              <w:rPr>
                <w:rFonts w:hint="eastAsia" w:ascii="宋体" w:hAnsi="宋体" w:eastAsia="宋体" w:cs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auto"/>
                <w:spacing w:val="-1"/>
                <w:sz w:val="21"/>
                <w:szCs w:val="21"/>
              </w:rPr>
              <w:t>2分：表达需要有困难，需频繁重复或简化口头表达</w:t>
            </w:r>
          </w:p>
        </w:tc>
      </w:tr>
      <w:tr w14:paraId="65625416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9" w:hRule="atLeast"/>
        </w:trPr>
        <w:tc>
          <w:tcPr>
            <w:tcW w:w="714" w:type="dxa"/>
            <w:vMerge w:val="continue"/>
            <w:tcBorders>
              <w:top w:val="nil"/>
              <w:bottom w:val="nil"/>
            </w:tcBorders>
            <w:vAlign w:val="top"/>
          </w:tcPr>
          <w:p w14:paraId="2D0FF304">
            <w:pPr>
              <w:rPr>
                <w:rFonts w:hint="eastAsia" w:ascii="宋体" w:hAnsi="宋体" w:eastAsia="宋体" w:cs="宋体"/>
                <w:color w:val="auto"/>
                <w:sz w:val="21"/>
                <w:szCs w:val="21"/>
              </w:rPr>
            </w:pPr>
          </w:p>
        </w:tc>
        <w:tc>
          <w:tcPr>
            <w:tcW w:w="8496" w:type="dxa"/>
            <w:vAlign w:val="top"/>
          </w:tcPr>
          <w:p w14:paraId="1DB12528">
            <w:pPr>
              <w:pStyle w:val="11"/>
              <w:spacing w:before="95" w:line="219" w:lineRule="auto"/>
              <w:ind w:left="121"/>
              <w:rPr>
                <w:rFonts w:hint="eastAsia" w:ascii="宋体" w:hAnsi="宋体" w:eastAsia="宋体" w:cs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auto"/>
                <w:sz w:val="21"/>
                <w:szCs w:val="21"/>
              </w:rPr>
              <w:t>1分：表达有严重困难，需要大量他人帮助</w:t>
            </w:r>
          </w:p>
        </w:tc>
      </w:tr>
      <w:tr w14:paraId="166A2401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714" w:type="dxa"/>
            <w:vMerge w:val="continue"/>
            <w:tcBorders>
              <w:top w:val="nil"/>
            </w:tcBorders>
            <w:vAlign w:val="top"/>
          </w:tcPr>
          <w:p w14:paraId="270779BA">
            <w:pPr>
              <w:rPr>
                <w:rFonts w:hint="eastAsia" w:ascii="宋体" w:hAnsi="宋体" w:eastAsia="宋体" w:cs="宋体"/>
                <w:color w:val="auto"/>
                <w:sz w:val="21"/>
                <w:szCs w:val="21"/>
              </w:rPr>
            </w:pPr>
          </w:p>
        </w:tc>
        <w:tc>
          <w:tcPr>
            <w:tcW w:w="8496" w:type="dxa"/>
            <w:vAlign w:val="top"/>
          </w:tcPr>
          <w:p w14:paraId="18014BD4">
            <w:pPr>
              <w:pStyle w:val="11"/>
              <w:spacing w:before="106" w:line="219" w:lineRule="auto"/>
              <w:ind w:left="121"/>
              <w:rPr>
                <w:rFonts w:hint="eastAsia" w:ascii="宋体" w:hAnsi="宋体" w:eastAsia="宋体" w:cs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auto"/>
                <w:spacing w:val="-1"/>
                <w:sz w:val="21"/>
                <w:szCs w:val="21"/>
              </w:rPr>
              <w:t>0分：完全不能表达需要</w:t>
            </w:r>
          </w:p>
        </w:tc>
      </w:tr>
      <w:tr w14:paraId="3A797721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9" w:hRule="atLeast"/>
        </w:trPr>
        <w:tc>
          <w:tcPr>
            <w:tcW w:w="9210" w:type="dxa"/>
            <w:gridSpan w:val="2"/>
            <w:vAlign w:val="top"/>
          </w:tcPr>
          <w:p w14:paraId="6E2F2495">
            <w:pPr>
              <w:pStyle w:val="11"/>
              <w:spacing w:before="145" w:line="291" w:lineRule="auto"/>
              <w:ind w:left="105" w:right="1407"/>
              <w:rPr>
                <w:rFonts w:hint="eastAsia" w:ascii="宋体" w:hAnsi="宋体" w:eastAsia="宋体" w:cs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auto"/>
                <w:spacing w:val="1"/>
                <w:sz w:val="21"/>
                <w:szCs w:val="21"/>
              </w:rPr>
              <w:t>B.3.7攻击行为：身体攻击行为(如打/踢/推/咬/抓/摔东西)和语言攻</w:t>
            </w:r>
            <w:r>
              <w:rPr>
                <w:rFonts w:hint="eastAsia" w:ascii="宋体" w:hAnsi="宋体" w:eastAsia="宋体" w:cs="宋体"/>
                <w:color w:val="auto"/>
                <w:sz w:val="21"/>
                <w:szCs w:val="21"/>
              </w:rPr>
              <w:t xml:space="preserve">击行为(如骂人、语言威胁、尖叫) </w:t>
            </w:r>
            <w:r>
              <w:rPr>
                <w:rFonts w:hint="eastAsia" w:ascii="宋体" w:hAnsi="宋体" w:eastAsia="宋体" w:cs="宋体"/>
                <w:color w:val="auto"/>
                <w:spacing w:val="-1"/>
                <w:sz w:val="21"/>
                <w:szCs w:val="21"/>
              </w:rPr>
              <w:t>注：长期的行为状态。</w:t>
            </w:r>
          </w:p>
        </w:tc>
      </w:tr>
      <w:tr w14:paraId="6D8FC9E4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</w:trPr>
        <w:tc>
          <w:tcPr>
            <w:tcW w:w="714" w:type="dxa"/>
            <w:vMerge w:val="restart"/>
            <w:tcBorders>
              <w:bottom w:val="nil"/>
            </w:tcBorders>
            <w:vAlign w:val="top"/>
          </w:tcPr>
          <w:p w14:paraId="2E4136B6">
            <w:pPr>
              <w:pStyle w:val="11"/>
              <w:spacing w:before="277" w:line="220" w:lineRule="auto"/>
              <w:ind w:left="175"/>
              <w:rPr>
                <w:rFonts w:hint="eastAsia" w:ascii="宋体" w:hAnsi="宋体" w:eastAsia="宋体" w:cs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auto"/>
                <w:spacing w:val="3"/>
                <w:sz w:val="21"/>
                <w:szCs w:val="21"/>
              </w:rPr>
              <w:t>□分</w:t>
            </w:r>
          </w:p>
        </w:tc>
        <w:tc>
          <w:tcPr>
            <w:tcW w:w="8496" w:type="dxa"/>
            <w:vAlign w:val="top"/>
          </w:tcPr>
          <w:p w14:paraId="52A5C19A">
            <w:pPr>
              <w:pStyle w:val="11"/>
              <w:spacing w:before="87" w:line="220" w:lineRule="auto"/>
              <w:ind w:left="121"/>
              <w:rPr>
                <w:rFonts w:hint="eastAsia" w:ascii="宋体" w:hAnsi="宋体" w:eastAsia="宋体" w:cs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auto"/>
                <w:sz w:val="21"/>
                <w:szCs w:val="21"/>
              </w:rPr>
              <w:t>1分：未出现</w:t>
            </w:r>
          </w:p>
        </w:tc>
      </w:tr>
      <w:tr w14:paraId="12CB92B9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4" w:hRule="atLeast"/>
        </w:trPr>
        <w:tc>
          <w:tcPr>
            <w:tcW w:w="714" w:type="dxa"/>
            <w:vMerge w:val="continue"/>
            <w:tcBorders>
              <w:top w:val="nil"/>
            </w:tcBorders>
            <w:vAlign w:val="top"/>
          </w:tcPr>
          <w:p w14:paraId="3915F799">
            <w:pPr>
              <w:rPr>
                <w:rFonts w:hint="eastAsia" w:ascii="宋体" w:hAnsi="宋体" w:eastAsia="宋体" w:cs="宋体"/>
                <w:color w:val="auto"/>
                <w:sz w:val="21"/>
                <w:szCs w:val="21"/>
              </w:rPr>
            </w:pPr>
          </w:p>
        </w:tc>
        <w:tc>
          <w:tcPr>
            <w:tcW w:w="8496" w:type="dxa"/>
            <w:vAlign w:val="top"/>
          </w:tcPr>
          <w:p w14:paraId="3BA8FB4A">
            <w:pPr>
              <w:pStyle w:val="11"/>
              <w:spacing w:before="106" w:line="219" w:lineRule="auto"/>
              <w:ind w:left="121"/>
              <w:rPr>
                <w:rFonts w:hint="eastAsia" w:ascii="宋体" w:hAnsi="宋体" w:eastAsia="宋体" w:cs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auto"/>
                <w:spacing w:val="-1"/>
                <w:sz w:val="21"/>
                <w:szCs w:val="21"/>
              </w:rPr>
              <w:t>0分：近一个月内出现过攻击行为</w:t>
            </w:r>
          </w:p>
        </w:tc>
      </w:tr>
    </w:tbl>
    <w:p w14:paraId="2BF77E36">
      <w:pPr>
        <w:rPr>
          <w:rFonts w:hint="eastAsia" w:ascii="宋体" w:hAnsi="宋体" w:eastAsia="宋体" w:cs="宋体"/>
          <w:color w:val="auto"/>
          <w:sz w:val="21"/>
          <w:szCs w:val="21"/>
        </w:rPr>
      </w:pPr>
    </w:p>
    <w:p w14:paraId="01646E67">
      <w:pPr>
        <w:rPr>
          <w:rFonts w:ascii="Arial" w:hAnsi="Arial" w:eastAsia="Arial" w:cs="Arial"/>
          <w:color w:val="auto"/>
          <w:sz w:val="21"/>
          <w:szCs w:val="21"/>
        </w:rPr>
        <w:sectPr>
          <w:footerReference r:id="rId8" w:type="default"/>
          <w:pgSz w:w="11910" w:h="16840"/>
          <w:pgMar w:top="1431" w:right="1445" w:bottom="1272" w:left="1244" w:header="0" w:footer="1137" w:gutter="0"/>
          <w:pgNumType w:fmt="decimal"/>
          <w:cols w:space="720" w:num="1"/>
        </w:sectPr>
      </w:pPr>
    </w:p>
    <w:p w14:paraId="1D2F651A">
      <w:pPr>
        <w:pStyle w:val="2"/>
        <w:spacing w:before="65" w:line="222" w:lineRule="auto"/>
        <w:ind w:left="3277"/>
        <w:rPr>
          <w:rFonts w:ascii="宋体" w:hAnsi="宋体" w:eastAsia="宋体" w:cs="宋体"/>
          <w:color w:val="auto"/>
          <w:sz w:val="21"/>
          <w:szCs w:val="21"/>
        </w:rPr>
      </w:pPr>
      <w:r>
        <w:rPr>
          <w:rFonts w:ascii="黑体" w:hAnsi="黑体" w:eastAsia="黑体" w:cs="黑体"/>
          <w:b/>
          <w:bCs/>
          <w:color w:val="auto"/>
          <w:sz w:val="21"/>
          <w:szCs w:val="21"/>
        </w:rPr>
        <w:t>表</w:t>
      </w:r>
      <w:r>
        <w:rPr>
          <w:rFonts w:ascii="黑体" w:hAnsi="黑体" w:eastAsia="黑体" w:cs="黑体"/>
          <w:color w:val="auto"/>
          <w:spacing w:val="-47"/>
          <w:sz w:val="21"/>
          <w:szCs w:val="21"/>
        </w:rPr>
        <w:t xml:space="preserve"> </w:t>
      </w:r>
      <w:r>
        <w:rPr>
          <w:b/>
          <w:bCs/>
          <w:color w:val="auto"/>
          <w:sz w:val="21"/>
          <w:szCs w:val="21"/>
        </w:rPr>
        <w:t>B.3</w:t>
      </w:r>
      <w:r>
        <w:rPr>
          <w:b/>
          <w:bCs/>
          <w:color w:val="auto"/>
          <w:spacing w:val="8"/>
          <w:sz w:val="21"/>
          <w:szCs w:val="21"/>
        </w:rPr>
        <w:t xml:space="preserve">    </w:t>
      </w:r>
      <w:r>
        <w:rPr>
          <w:rFonts w:ascii="黑体" w:hAnsi="黑体" w:eastAsia="黑体" w:cs="黑体"/>
          <w:b/>
          <w:bCs/>
          <w:color w:val="auto"/>
          <w:sz w:val="21"/>
          <w:szCs w:val="21"/>
        </w:rPr>
        <w:t>精神状态评估表</w:t>
      </w:r>
      <w:r>
        <w:rPr>
          <w:rFonts w:ascii="黑体" w:hAnsi="黑体" w:eastAsia="黑体" w:cs="黑体"/>
          <w:color w:val="auto"/>
          <w:spacing w:val="-33"/>
          <w:sz w:val="21"/>
          <w:szCs w:val="21"/>
        </w:rPr>
        <w:t xml:space="preserve"> </w:t>
      </w:r>
    </w:p>
    <w:p w14:paraId="3872ABD7">
      <w:pPr>
        <w:spacing w:line="230" w:lineRule="exact"/>
        <w:rPr>
          <w:color w:val="auto"/>
          <w:sz w:val="22"/>
          <w:szCs w:val="22"/>
        </w:rPr>
      </w:pPr>
    </w:p>
    <w:tbl>
      <w:tblPr>
        <w:tblStyle w:val="12"/>
        <w:tblW w:w="9210" w:type="dxa"/>
        <w:tblInd w:w="15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734"/>
        <w:gridCol w:w="8476"/>
      </w:tblGrid>
      <w:tr w14:paraId="699B11C7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14" w:hRule="atLeast"/>
        </w:trPr>
        <w:tc>
          <w:tcPr>
            <w:tcW w:w="9210" w:type="dxa"/>
            <w:gridSpan w:val="2"/>
            <w:vAlign w:val="top"/>
          </w:tcPr>
          <w:p w14:paraId="210EE2C1">
            <w:pPr>
              <w:pStyle w:val="11"/>
              <w:spacing w:before="152" w:line="269" w:lineRule="auto"/>
              <w:ind w:left="104" w:right="1022"/>
              <w:rPr>
                <w:rFonts w:hint="eastAsia" w:ascii="宋体" w:hAnsi="宋体" w:eastAsia="宋体" w:cs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auto"/>
                <w:sz w:val="21"/>
                <w:szCs w:val="21"/>
              </w:rPr>
              <w:t>B.3.8  抑郁症状：存在情绪低落、兴趣减退、活力减退等症状，甚至出现妄想、幻觉、自杀念头或</w:t>
            </w:r>
            <w:r>
              <w:rPr>
                <w:rFonts w:hint="eastAsia" w:ascii="宋体" w:hAnsi="宋体" w:eastAsia="宋体" w:cs="宋体"/>
                <w:color w:val="auto"/>
                <w:spacing w:val="-1"/>
                <w:sz w:val="21"/>
                <w:szCs w:val="21"/>
              </w:rPr>
              <w:t>自杀行为</w:t>
            </w:r>
            <w:r>
              <w:rPr>
                <w:rFonts w:hint="eastAsia" w:ascii="宋体" w:hAnsi="宋体" w:eastAsia="宋体" w:cs="宋体"/>
                <w:color w:val="auto"/>
                <w:sz w:val="21"/>
                <w:szCs w:val="21"/>
              </w:rPr>
              <w:t xml:space="preserve"> 注：长期的负性情绪。</w:t>
            </w:r>
          </w:p>
        </w:tc>
      </w:tr>
      <w:tr w14:paraId="48CC7573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9" w:hRule="atLeast"/>
        </w:trPr>
        <w:tc>
          <w:tcPr>
            <w:tcW w:w="734" w:type="dxa"/>
            <w:vMerge w:val="restart"/>
            <w:tcBorders>
              <w:bottom w:val="nil"/>
            </w:tcBorders>
            <w:vAlign w:val="top"/>
          </w:tcPr>
          <w:p w14:paraId="4B89C3A0">
            <w:pPr>
              <w:pStyle w:val="11"/>
              <w:spacing w:before="268" w:line="220" w:lineRule="auto"/>
              <w:ind w:left="184"/>
              <w:rPr>
                <w:rFonts w:hint="eastAsia" w:ascii="宋体" w:hAnsi="宋体" w:eastAsia="宋体" w:cs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auto"/>
                <w:spacing w:val="3"/>
                <w:sz w:val="21"/>
                <w:szCs w:val="21"/>
              </w:rPr>
              <w:t>□分</w:t>
            </w:r>
          </w:p>
        </w:tc>
        <w:tc>
          <w:tcPr>
            <w:tcW w:w="8476" w:type="dxa"/>
            <w:vAlign w:val="top"/>
          </w:tcPr>
          <w:p w14:paraId="73E1AB62">
            <w:pPr>
              <w:pStyle w:val="11"/>
              <w:spacing w:before="98" w:line="220" w:lineRule="auto"/>
              <w:ind w:left="81"/>
              <w:rPr>
                <w:rFonts w:hint="eastAsia" w:ascii="宋体" w:hAnsi="宋体" w:eastAsia="宋体" w:cs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auto"/>
                <w:spacing w:val="1"/>
                <w:sz w:val="21"/>
                <w:szCs w:val="21"/>
              </w:rPr>
              <w:t>1分：未出现</w:t>
            </w:r>
          </w:p>
        </w:tc>
      </w:tr>
      <w:tr w14:paraId="03BC4F52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9" w:hRule="atLeast"/>
        </w:trPr>
        <w:tc>
          <w:tcPr>
            <w:tcW w:w="734" w:type="dxa"/>
            <w:vMerge w:val="continue"/>
            <w:tcBorders>
              <w:top w:val="nil"/>
            </w:tcBorders>
            <w:vAlign w:val="top"/>
          </w:tcPr>
          <w:p w14:paraId="26C1F34C">
            <w:pPr>
              <w:rPr>
                <w:rFonts w:hint="eastAsia" w:ascii="宋体" w:hAnsi="宋体" w:eastAsia="宋体" w:cs="宋体"/>
                <w:color w:val="auto"/>
                <w:sz w:val="21"/>
                <w:szCs w:val="21"/>
              </w:rPr>
            </w:pPr>
          </w:p>
        </w:tc>
        <w:tc>
          <w:tcPr>
            <w:tcW w:w="8476" w:type="dxa"/>
            <w:vAlign w:val="top"/>
          </w:tcPr>
          <w:p w14:paraId="30E1B3C4">
            <w:pPr>
              <w:pStyle w:val="11"/>
              <w:spacing w:before="89" w:line="219" w:lineRule="auto"/>
              <w:ind w:left="81"/>
              <w:rPr>
                <w:rFonts w:hint="eastAsia" w:ascii="宋体" w:hAnsi="宋体" w:eastAsia="宋体" w:cs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auto"/>
                <w:sz w:val="21"/>
                <w:szCs w:val="21"/>
              </w:rPr>
              <w:t>0分：近一个月内出现过负性情绪</w:t>
            </w:r>
          </w:p>
        </w:tc>
      </w:tr>
      <w:tr w14:paraId="1EFA67C2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18" w:hRule="atLeast"/>
        </w:trPr>
        <w:tc>
          <w:tcPr>
            <w:tcW w:w="9210" w:type="dxa"/>
            <w:gridSpan w:val="2"/>
            <w:vAlign w:val="top"/>
          </w:tcPr>
          <w:p w14:paraId="37A4EA6B">
            <w:pPr>
              <w:pStyle w:val="11"/>
              <w:spacing w:before="160" w:line="291" w:lineRule="auto"/>
              <w:ind w:left="104" w:right="1532"/>
              <w:rPr>
                <w:rFonts w:hint="eastAsia" w:ascii="宋体" w:hAnsi="宋体" w:eastAsia="宋体" w:cs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auto"/>
                <w:sz w:val="21"/>
                <w:szCs w:val="21"/>
              </w:rPr>
              <w:t>B.3.9意识水平：机体对自身和周围环境的刺激做出应答反应的能力程度，包括清醒和持续的</w:t>
            </w:r>
            <w:r>
              <w:rPr>
                <w:rFonts w:hint="eastAsia" w:ascii="宋体" w:hAnsi="宋体" w:eastAsia="宋体" w:cs="宋体"/>
                <w:color w:val="auto"/>
                <w:spacing w:val="-1"/>
                <w:sz w:val="21"/>
                <w:szCs w:val="21"/>
              </w:rPr>
              <w:t>觉醒状态</w:t>
            </w:r>
            <w:r>
              <w:rPr>
                <w:rFonts w:hint="eastAsia" w:ascii="宋体" w:hAnsi="宋体" w:eastAsia="宋体" w:cs="宋体"/>
                <w:color w:val="auto"/>
                <w:sz w:val="21"/>
                <w:szCs w:val="21"/>
              </w:rPr>
              <w:t xml:space="preserve"> 注：处于昏迷状态者，直接评定为重度失能。</w:t>
            </w:r>
          </w:p>
        </w:tc>
      </w:tr>
      <w:tr w14:paraId="5C5D91DC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9" w:hRule="atLeast"/>
        </w:trPr>
        <w:tc>
          <w:tcPr>
            <w:tcW w:w="734" w:type="dxa"/>
            <w:vMerge w:val="restart"/>
            <w:tcBorders>
              <w:bottom w:val="nil"/>
            </w:tcBorders>
            <w:vAlign w:val="top"/>
          </w:tcPr>
          <w:p w14:paraId="644A509C">
            <w:pPr>
              <w:spacing w:line="293" w:lineRule="auto"/>
              <w:rPr>
                <w:rFonts w:hint="eastAsia" w:ascii="宋体" w:hAnsi="宋体" w:eastAsia="宋体" w:cs="宋体"/>
                <w:color w:val="auto"/>
                <w:sz w:val="21"/>
                <w:szCs w:val="21"/>
              </w:rPr>
            </w:pPr>
          </w:p>
          <w:p w14:paraId="2F8FDEA2">
            <w:pPr>
              <w:spacing w:line="294" w:lineRule="auto"/>
              <w:rPr>
                <w:rFonts w:hint="eastAsia" w:ascii="宋体" w:hAnsi="宋体" w:eastAsia="宋体" w:cs="宋体"/>
                <w:color w:val="auto"/>
                <w:sz w:val="21"/>
                <w:szCs w:val="21"/>
              </w:rPr>
            </w:pPr>
          </w:p>
          <w:p w14:paraId="2CE7DD58">
            <w:pPr>
              <w:spacing w:line="294" w:lineRule="auto"/>
              <w:rPr>
                <w:rFonts w:hint="eastAsia" w:ascii="宋体" w:hAnsi="宋体" w:eastAsia="宋体" w:cs="宋体"/>
                <w:color w:val="auto"/>
                <w:sz w:val="21"/>
                <w:szCs w:val="21"/>
              </w:rPr>
            </w:pPr>
          </w:p>
          <w:p w14:paraId="73DC28DE">
            <w:pPr>
              <w:pStyle w:val="11"/>
              <w:spacing w:before="56" w:line="220" w:lineRule="auto"/>
              <w:ind w:left="184"/>
              <w:rPr>
                <w:rFonts w:hint="eastAsia" w:ascii="宋体" w:hAnsi="宋体" w:eastAsia="宋体" w:cs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auto"/>
                <w:spacing w:val="3"/>
                <w:sz w:val="21"/>
                <w:szCs w:val="21"/>
              </w:rPr>
              <w:t>□分</w:t>
            </w:r>
          </w:p>
        </w:tc>
        <w:tc>
          <w:tcPr>
            <w:tcW w:w="8476" w:type="dxa"/>
            <w:vAlign w:val="top"/>
          </w:tcPr>
          <w:p w14:paraId="29098D40">
            <w:pPr>
              <w:pStyle w:val="11"/>
              <w:spacing w:before="92" w:line="219" w:lineRule="auto"/>
              <w:ind w:left="81"/>
              <w:rPr>
                <w:rFonts w:hint="eastAsia" w:ascii="宋体" w:hAnsi="宋体" w:eastAsia="宋体" w:cs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auto"/>
                <w:sz w:val="21"/>
                <w:szCs w:val="21"/>
              </w:rPr>
              <w:t>2分：神志清醒，对周围环境能做出正确反应</w:t>
            </w:r>
          </w:p>
        </w:tc>
      </w:tr>
      <w:tr w14:paraId="103B16BD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88" w:hRule="atLeast"/>
        </w:trPr>
        <w:tc>
          <w:tcPr>
            <w:tcW w:w="734" w:type="dxa"/>
            <w:vMerge w:val="continue"/>
            <w:tcBorders>
              <w:top w:val="nil"/>
              <w:bottom w:val="nil"/>
            </w:tcBorders>
            <w:vAlign w:val="top"/>
          </w:tcPr>
          <w:p w14:paraId="66BE57E6">
            <w:pPr>
              <w:rPr>
                <w:rFonts w:hint="eastAsia" w:ascii="宋体" w:hAnsi="宋体" w:eastAsia="宋体" w:cs="宋体"/>
                <w:color w:val="auto"/>
                <w:sz w:val="21"/>
                <w:szCs w:val="21"/>
              </w:rPr>
            </w:pPr>
          </w:p>
        </w:tc>
        <w:tc>
          <w:tcPr>
            <w:tcW w:w="8476" w:type="dxa"/>
            <w:vAlign w:val="top"/>
          </w:tcPr>
          <w:p w14:paraId="6C2611D4">
            <w:pPr>
              <w:pStyle w:val="11"/>
              <w:spacing w:before="163" w:line="284" w:lineRule="auto"/>
              <w:ind w:left="81" w:right="403" w:firstLine="30"/>
              <w:jc w:val="both"/>
              <w:rPr>
                <w:rFonts w:hint="eastAsia" w:ascii="宋体" w:hAnsi="宋体" w:eastAsia="宋体" w:cs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auto"/>
                <w:sz w:val="21"/>
                <w:szCs w:val="21"/>
              </w:rPr>
              <w:t>1分：嗜睡，表现为睡眠状态过度延长。当呼唤或推动老年人的肢体时可唤醒，并能进行正确的交谈或执行</w:t>
            </w:r>
            <w:r>
              <w:rPr>
                <w:rFonts w:hint="eastAsia" w:ascii="宋体" w:hAnsi="宋体" w:eastAsia="宋体" w:cs="宋体"/>
                <w:color w:val="auto"/>
                <w:spacing w:val="2"/>
                <w:sz w:val="21"/>
                <w:szCs w:val="21"/>
              </w:rPr>
              <w:t xml:space="preserve"> </w:t>
            </w:r>
            <w:r>
              <w:rPr>
                <w:rFonts w:hint="eastAsia" w:ascii="宋体" w:hAnsi="宋体" w:eastAsia="宋体" w:cs="宋体"/>
                <w:color w:val="auto"/>
                <w:sz w:val="21"/>
                <w:szCs w:val="21"/>
              </w:rPr>
              <w:t>指令，停止刺激后又继续入睡；意识模糊，注意力涣散，对外界刺激不能清晰的认识</w:t>
            </w:r>
            <w:r>
              <w:rPr>
                <w:rFonts w:hint="eastAsia" w:ascii="宋体" w:hAnsi="宋体" w:eastAsia="宋体" w:cs="宋体"/>
                <w:color w:val="auto"/>
                <w:spacing w:val="-1"/>
                <w:sz w:val="21"/>
                <w:szCs w:val="21"/>
              </w:rPr>
              <w:t>，空间和时间定向力障</w:t>
            </w:r>
            <w:r>
              <w:rPr>
                <w:rFonts w:hint="eastAsia" w:ascii="宋体" w:hAnsi="宋体" w:eastAsia="宋体" w:cs="宋体"/>
                <w:color w:val="auto"/>
                <w:sz w:val="21"/>
                <w:szCs w:val="21"/>
              </w:rPr>
              <w:t xml:space="preserve"> </w:t>
            </w:r>
            <w:r>
              <w:rPr>
                <w:rFonts w:hint="eastAsia" w:ascii="宋体" w:hAnsi="宋体" w:eastAsia="宋体" w:cs="宋体"/>
                <w:color w:val="auto"/>
                <w:spacing w:val="-1"/>
                <w:sz w:val="21"/>
                <w:szCs w:val="21"/>
              </w:rPr>
              <w:t>碍，理解力迟钝，记忆力模糊和不连贯</w:t>
            </w:r>
          </w:p>
        </w:tc>
      </w:tr>
      <w:tr w14:paraId="6F32512B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99" w:hRule="atLeast"/>
        </w:trPr>
        <w:tc>
          <w:tcPr>
            <w:tcW w:w="734" w:type="dxa"/>
            <w:vMerge w:val="continue"/>
            <w:tcBorders>
              <w:top w:val="nil"/>
            </w:tcBorders>
            <w:vAlign w:val="top"/>
          </w:tcPr>
          <w:p w14:paraId="7570053C">
            <w:pPr>
              <w:rPr>
                <w:rFonts w:hint="eastAsia" w:ascii="宋体" w:hAnsi="宋体" w:eastAsia="宋体" w:cs="宋体"/>
                <w:color w:val="auto"/>
                <w:sz w:val="21"/>
                <w:szCs w:val="21"/>
              </w:rPr>
            </w:pPr>
          </w:p>
        </w:tc>
        <w:tc>
          <w:tcPr>
            <w:tcW w:w="8476" w:type="dxa"/>
            <w:vAlign w:val="top"/>
          </w:tcPr>
          <w:p w14:paraId="4E06BBE9">
            <w:pPr>
              <w:pStyle w:val="11"/>
              <w:spacing w:before="153" w:line="281" w:lineRule="auto"/>
              <w:ind w:left="81" w:right="467"/>
              <w:rPr>
                <w:rFonts w:hint="eastAsia" w:ascii="宋体" w:hAnsi="宋体" w:eastAsia="宋体" w:cs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auto"/>
                <w:sz w:val="21"/>
                <w:szCs w:val="21"/>
              </w:rPr>
              <w:t>0分：昏睡，一般的外界刺激不能使其觉醒，给予较强烈的刺激时可有短时的意识清醒，醒后可简短回答提</w:t>
            </w:r>
            <w:r>
              <w:rPr>
                <w:rFonts w:hint="eastAsia" w:ascii="宋体" w:hAnsi="宋体" w:eastAsia="宋体" w:cs="宋体"/>
                <w:color w:val="auto"/>
                <w:spacing w:val="11"/>
                <w:sz w:val="21"/>
                <w:szCs w:val="21"/>
              </w:rPr>
              <w:t xml:space="preserve"> </w:t>
            </w:r>
            <w:r>
              <w:rPr>
                <w:rFonts w:hint="eastAsia" w:ascii="宋体" w:hAnsi="宋体" w:eastAsia="宋体" w:cs="宋体"/>
                <w:color w:val="auto"/>
                <w:sz w:val="21"/>
                <w:szCs w:val="21"/>
              </w:rPr>
              <w:t>问，当刺激减弱后又很快进入睡眠状态；或者昏迷：意识丧失，随意运动丧失，对一般刺激全无反应</w:t>
            </w:r>
          </w:p>
        </w:tc>
      </w:tr>
      <w:tr w14:paraId="05E16887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4" w:hRule="atLeast"/>
        </w:trPr>
        <w:tc>
          <w:tcPr>
            <w:tcW w:w="9210" w:type="dxa"/>
            <w:gridSpan w:val="2"/>
            <w:vAlign w:val="top"/>
          </w:tcPr>
          <w:p w14:paraId="64866700">
            <w:pPr>
              <w:pStyle w:val="11"/>
              <w:spacing w:before="106" w:line="219" w:lineRule="auto"/>
              <w:ind w:left="104"/>
              <w:rPr>
                <w:rFonts w:hint="eastAsia" w:ascii="宋体" w:hAnsi="宋体" w:eastAsia="宋体" w:cs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auto"/>
                <w:spacing w:val="1"/>
                <w:sz w:val="21"/>
                <w:szCs w:val="21"/>
              </w:rPr>
              <w:t>总计得分：</w:t>
            </w:r>
          </w:p>
        </w:tc>
      </w:tr>
    </w:tbl>
    <w:p w14:paraId="17644FD2">
      <w:pPr>
        <w:spacing w:line="341" w:lineRule="auto"/>
        <w:rPr>
          <w:rFonts w:hint="eastAsia" w:ascii="宋体" w:hAnsi="宋体" w:eastAsia="宋体" w:cs="宋体"/>
          <w:color w:val="auto"/>
          <w:sz w:val="21"/>
          <w:szCs w:val="21"/>
        </w:rPr>
      </w:pPr>
    </w:p>
    <w:p w14:paraId="1641005B">
      <w:pPr>
        <w:pStyle w:val="2"/>
        <w:spacing w:before="65" w:line="222" w:lineRule="auto"/>
        <w:ind w:left="25"/>
        <w:outlineLvl w:val="0"/>
        <w:rPr>
          <w:rFonts w:hint="eastAsia" w:ascii="宋体" w:hAnsi="宋体" w:eastAsia="宋体" w:cs="宋体"/>
          <w:color w:val="auto"/>
          <w:sz w:val="21"/>
          <w:szCs w:val="21"/>
        </w:rPr>
      </w:pPr>
      <w:r>
        <w:rPr>
          <w:rFonts w:hint="eastAsia" w:ascii="宋体" w:hAnsi="宋体" w:eastAsia="宋体" w:cs="宋体"/>
          <w:b/>
          <w:bCs/>
          <w:color w:val="auto"/>
          <w:spacing w:val="5"/>
          <w:sz w:val="21"/>
          <w:szCs w:val="21"/>
        </w:rPr>
        <w:t>B.4    感知觉与社会参与评估表</w:t>
      </w:r>
    </w:p>
    <w:p w14:paraId="0B7AEF96">
      <w:pPr>
        <w:pStyle w:val="2"/>
        <w:spacing w:before="211" w:line="222" w:lineRule="auto"/>
        <w:ind w:left="3087"/>
        <w:rPr>
          <w:rFonts w:hint="eastAsia" w:ascii="宋体" w:hAnsi="宋体" w:eastAsia="宋体" w:cs="宋体"/>
          <w:color w:val="auto"/>
          <w:sz w:val="21"/>
          <w:szCs w:val="21"/>
        </w:rPr>
      </w:pPr>
      <w:r>
        <w:rPr>
          <w:rFonts w:hint="eastAsia" w:ascii="宋体" w:hAnsi="宋体" w:eastAsia="宋体" w:cs="宋体"/>
          <w:b/>
          <w:bCs/>
          <w:color w:val="auto"/>
          <w:spacing w:val="4"/>
          <w:sz w:val="21"/>
          <w:szCs w:val="21"/>
        </w:rPr>
        <w:t>表</w:t>
      </w:r>
      <w:r>
        <w:rPr>
          <w:rFonts w:hint="eastAsia" w:ascii="宋体" w:hAnsi="宋体" w:eastAsia="宋体" w:cs="宋体"/>
          <w:color w:val="auto"/>
          <w:spacing w:val="-42"/>
          <w:sz w:val="21"/>
          <w:szCs w:val="21"/>
        </w:rPr>
        <w:t xml:space="preserve"> </w:t>
      </w:r>
      <w:r>
        <w:rPr>
          <w:rFonts w:hint="eastAsia" w:ascii="宋体" w:hAnsi="宋体" w:eastAsia="宋体" w:cs="宋体"/>
          <w:b/>
          <w:bCs/>
          <w:color w:val="auto"/>
          <w:spacing w:val="4"/>
          <w:sz w:val="21"/>
          <w:szCs w:val="21"/>
        </w:rPr>
        <w:t>B.4</w:t>
      </w:r>
      <w:r>
        <w:rPr>
          <w:rFonts w:hint="eastAsia" w:ascii="宋体" w:hAnsi="宋体" w:eastAsia="宋体" w:cs="宋体"/>
          <w:b/>
          <w:bCs/>
          <w:color w:val="auto"/>
          <w:spacing w:val="11"/>
          <w:sz w:val="21"/>
          <w:szCs w:val="21"/>
        </w:rPr>
        <w:t xml:space="preserve">    </w:t>
      </w:r>
      <w:r>
        <w:rPr>
          <w:rFonts w:hint="eastAsia" w:ascii="宋体" w:hAnsi="宋体" w:eastAsia="宋体" w:cs="宋体"/>
          <w:b/>
          <w:bCs/>
          <w:color w:val="auto"/>
          <w:spacing w:val="4"/>
          <w:sz w:val="21"/>
          <w:szCs w:val="21"/>
        </w:rPr>
        <w:t>感知觉与社会参与评估表</w:t>
      </w:r>
    </w:p>
    <w:p w14:paraId="7A663092">
      <w:pPr>
        <w:spacing w:line="231" w:lineRule="exact"/>
        <w:rPr>
          <w:rFonts w:hint="eastAsia" w:ascii="宋体" w:hAnsi="宋体" w:eastAsia="宋体" w:cs="宋体"/>
          <w:color w:val="auto"/>
          <w:sz w:val="21"/>
          <w:szCs w:val="21"/>
        </w:rPr>
      </w:pPr>
    </w:p>
    <w:tbl>
      <w:tblPr>
        <w:tblStyle w:val="12"/>
        <w:tblW w:w="9220" w:type="dxa"/>
        <w:tblInd w:w="5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724"/>
        <w:gridCol w:w="8496"/>
      </w:tblGrid>
      <w:tr w14:paraId="55FC0276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4" w:hRule="atLeast"/>
        </w:trPr>
        <w:tc>
          <w:tcPr>
            <w:tcW w:w="9220" w:type="dxa"/>
            <w:gridSpan w:val="2"/>
            <w:vAlign w:val="top"/>
          </w:tcPr>
          <w:p w14:paraId="7A289BDE">
            <w:pPr>
              <w:pStyle w:val="11"/>
              <w:spacing w:before="110" w:line="218" w:lineRule="auto"/>
              <w:ind w:left="84"/>
              <w:rPr>
                <w:rFonts w:hint="eastAsia" w:ascii="宋体" w:hAnsi="宋体" w:eastAsia="宋体" w:cs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auto"/>
                <w:sz w:val="21"/>
                <w:szCs w:val="21"/>
              </w:rPr>
              <w:t>B.4.1视力：感受存在的光线并感受物体的大小、形状的能力。在个体的最好矫正视力下</w:t>
            </w:r>
            <w:r>
              <w:rPr>
                <w:rFonts w:hint="eastAsia" w:ascii="宋体" w:hAnsi="宋体" w:eastAsia="宋体" w:cs="宋体"/>
                <w:color w:val="auto"/>
                <w:spacing w:val="-1"/>
                <w:sz w:val="21"/>
                <w:szCs w:val="21"/>
              </w:rPr>
              <w:t>进行评估</w:t>
            </w:r>
          </w:p>
        </w:tc>
      </w:tr>
      <w:tr w14:paraId="38ACE887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724" w:type="dxa"/>
            <w:vMerge w:val="restart"/>
            <w:tcBorders>
              <w:bottom w:val="nil"/>
            </w:tcBorders>
            <w:vAlign w:val="top"/>
          </w:tcPr>
          <w:p w14:paraId="19CF8967">
            <w:pPr>
              <w:spacing w:line="470" w:lineRule="auto"/>
              <w:rPr>
                <w:rFonts w:hint="eastAsia" w:ascii="宋体" w:hAnsi="宋体" w:eastAsia="宋体" w:cs="宋体"/>
                <w:color w:val="auto"/>
                <w:sz w:val="21"/>
                <w:szCs w:val="21"/>
              </w:rPr>
            </w:pPr>
          </w:p>
          <w:p w14:paraId="1D579946">
            <w:pPr>
              <w:pStyle w:val="11"/>
              <w:spacing w:before="55" w:line="220" w:lineRule="auto"/>
              <w:ind w:left="184"/>
              <w:rPr>
                <w:rFonts w:hint="eastAsia" w:ascii="宋体" w:hAnsi="宋体" w:eastAsia="宋体" w:cs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auto"/>
                <w:spacing w:val="3"/>
                <w:sz w:val="21"/>
                <w:szCs w:val="21"/>
              </w:rPr>
              <w:t>□分</w:t>
            </w:r>
          </w:p>
        </w:tc>
        <w:tc>
          <w:tcPr>
            <w:tcW w:w="8496" w:type="dxa"/>
            <w:vAlign w:val="top"/>
          </w:tcPr>
          <w:p w14:paraId="0D3AD90A">
            <w:pPr>
              <w:pStyle w:val="11"/>
              <w:spacing w:before="118" w:line="219" w:lineRule="auto"/>
              <w:ind w:left="91"/>
              <w:rPr>
                <w:rFonts w:hint="eastAsia" w:ascii="宋体" w:hAnsi="宋体" w:eastAsia="宋体" w:cs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auto"/>
                <w:spacing w:val="2"/>
                <w:sz w:val="21"/>
                <w:szCs w:val="21"/>
              </w:rPr>
              <w:t>2分：视力正常</w:t>
            </w:r>
          </w:p>
        </w:tc>
      </w:tr>
      <w:tr w14:paraId="36868C55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9" w:hRule="atLeast"/>
        </w:trPr>
        <w:tc>
          <w:tcPr>
            <w:tcW w:w="724" w:type="dxa"/>
            <w:vMerge w:val="continue"/>
            <w:tcBorders>
              <w:top w:val="nil"/>
              <w:bottom w:val="nil"/>
            </w:tcBorders>
            <w:vAlign w:val="top"/>
          </w:tcPr>
          <w:p w14:paraId="07DFCECB">
            <w:pPr>
              <w:rPr>
                <w:rFonts w:hint="eastAsia" w:ascii="宋体" w:hAnsi="宋体" w:eastAsia="宋体" w:cs="宋体"/>
                <w:color w:val="auto"/>
                <w:sz w:val="21"/>
                <w:szCs w:val="21"/>
              </w:rPr>
            </w:pPr>
          </w:p>
        </w:tc>
        <w:tc>
          <w:tcPr>
            <w:tcW w:w="8496" w:type="dxa"/>
            <w:vAlign w:val="top"/>
          </w:tcPr>
          <w:p w14:paraId="2EAC03DA">
            <w:pPr>
              <w:pStyle w:val="11"/>
              <w:spacing w:before="116" w:line="219" w:lineRule="auto"/>
              <w:ind w:left="91"/>
              <w:rPr>
                <w:rFonts w:hint="eastAsia" w:ascii="宋体" w:hAnsi="宋体" w:eastAsia="宋体" w:cs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auto"/>
                <w:sz w:val="21"/>
                <w:szCs w:val="21"/>
              </w:rPr>
              <w:t>1分：能看清楚大字体，但看不清书报上的标准字体；视力有限，看不清报纸大标题，但能辨认物体</w:t>
            </w:r>
          </w:p>
        </w:tc>
      </w:tr>
      <w:tr w14:paraId="7A3E7B15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9" w:hRule="atLeast"/>
        </w:trPr>
        <w:tc>
          <w:tcPr>
            <w:tcW w:w="724" w:type="dxa"/>
            <w:vMerge w:val="continue"/>
            <w:tcBorders>
              <w:top w:val="nil"/>
            </w:tcBorders>
            <w:vAlign w:val="top"/>
          </w:tcPr>
          <w:p w14:paraId="2FBE4A9A">
            <w:pPr>
              <w:rPr>
                <w:rFonts w:hint="eastAsia" w:ascii="宋体" w:hAnsi="宋体" w:eastAsia="宋体" w:cs="宋体"/>
                <w:color w:val="auto"/>
                <w:sz w:val="21"/>
                <w:szCs w:val="21"/>
              </w:rPr>
            </w:pPr>
          </w:p>
        </w:tc>
        <w:tc>
          <w:tcPr>
            <w:tcW w:w="8496" w:type="dxa"/>
            <w:vAlign w:val="top"/>
          </w:tcPr>
          <w:p w14:paraId="367C1504">
            <w:pPr>
              <w:pStyle w:val="11"/>
              <w:spacing w:before="119" w:line="219" w:lineRule="auto"/>
              <w:ind w:left="91"/>
              <w:rPr>
                <w:rFonts w:hint="eastAsia" w:ascii="宋体" w:hAnsi="宋体" w:eastAsia="宋体" w:cs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auto"/>
                <w:spacing w:val="1"/>
                <w:sz w:val="21"/>
                <w:szCs w:val="21"/>
              </w:rPr>
              <w:t>0分：只能看到光、颜色和形状；完全失明</w:t>
            </w:r>
          </w:p>
        </w:tc>
      </w:tr>
      <w:tr w14:paraId="4B3C8041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9" w:hRule="atLeast"/>
        </w:trPr>
        <w:tc>
          <w:tcPr>
            <w:tcW w:w="9220" w:type="dxa"/>
            <w:gridSpan w:val="2"/>
            <w:vAlign w:val="top"/>
          </w:tcPr>
          <w:p w14:paraId="3735067E">
            <w:pPr>
              <w:pStyle w:val="11"/>
              <w:spacing w:before="108" w:line="219" w:lineRule="auto"/>
              <w:ind w:left="84"/>
              <w:rPr>
                <w:rFonts w:hint="eastAsia" w:ascii="宋体" w:hAnsi="宋体" w:eastAsia="宋体" w:cs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auto"/>
                <w:spacing w:val="1"/>
                <w:sz w:val="21"/>
                <w:szCs w:val="21"/>
              </w:rPr>
              <w:t>B.4.2听力：能辨别声音的方位、音调、音量和音质的有关能力(可借助平时使用助听</w:t>
            </w:r>
            <w:r>
              <w:rPr>
                <w:rFonts w:hint="eastAsia" w:ascii="宋体" w:hAnsi="宋体" w:eastAsia="宋体" w:cs="宋体"/>
                <w:color w:val="auto"/>
                <w:sz w:val="21"/>
                <w:szCs w:val="21"/>
              </w:rPr>
              <w:t>设备等)</w:t>
            </w:r>
          </w:p>
        </w:tc>
      </w:tr>
      <w:tr w14:paraId="1074F009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724" w:type="dxa"/>
            <w:vMerge w:val="restart"/>
            <w:tcBorders>
              <w:bottom w:val="nil"/>
            </w:tcBorders>
            <w:vAlign w:val="top"/>
          </w:tcPr>
          <w:p w14:paraId="70390887">
            <w:pPr>
              <w:spacing w:line="473" w:lineRule="auto"/>
              <w:rPr>
                <w:rFonts w:hint="eastAsia" w:ascii="宋体" w:hAnsi="宋体" w:eastAsia="宋体" w:cs="宋体"/>
                <w:color w:val="auto"/>
                <w:sz w:val="21"/>
                <w:szCs w:val="21"/>
              </w:rPr>
            </w:pPr>
          </w:p>
          <w:p w14:paraId="755AD095">
            <w:pPr>
              <w:pStyle w:val="11"/>
              <w:spacing w:before="55" w:line="220" w:lineRule="auto"/>
              <w:ind w:left="184"/>
              <w:rPr>
                <w:rFonts w:hint="eastAsia" w:ascii="宋体" w:hAnsi="宋体" w:eastAsia="宋体" w:cs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auto"/>
                <w:spacing w:val="3"/>
                <w:sz w:val="21"/>
                <w:szCs w:val="21"/>
              </w:rPr>
              <w:t>□分</w:t>
            </w:r>
          </w:p>
        </w:tc>
        <w:tc>
          <w:tcPr>
            <w:tcW w:w="8496" w:type="dxa"/>
            <w:vAlign w:val="top"/>
          </w:tcPr>
          <w:p w14:paraId="0E1DABA1">
            <w:pPr>
              <w:pStyle w:val="11"/>
              <w:spacing w:before="121" w:line="219" w:lineRule="auto"/>
              <w:ind w:left="91"/>
              <w:rPr>
                <w:rFonts w:hint="eastAsia" w:ascii="宋体" w:hAnsi="宋体" w:eastAsia="宋体" w:cs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auto"/>
                <w:spacing w:val="2"/>
                <w:sz w:val="21"/>
                <w:szCs w:val="21"/>
              </w:rPr>
              <w:t>2分：听力正常</w:t>
            </w:r>
          </w:p>
        </w:tc>
      </w:tr>
      <w:tr w14:paraId="35F41EEC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9" w:hRule="atLeast"/>
        </w:trPr>
        <w:tc>
          <w:tcPr>
            <w:tcW w:w="724" w:type="dxa"/>
            <w:vMerge w:val="continue"/>
            <w:tcBorders>
              <w:top w:val="nil"/>
              <w:bottom w:val="nil"/>
            </w:tcBorders>
            <w:vAlign w:val="top"/>
          </w:tcPr>
          <w:p w14:paraId="1AB5ABF8">
            <w:pPr>
              <w:rPr>
                <w:rFonts w:hint="eastAsia" w:ascii="宋体" w:hAnsi="宋体" w:eastAsia="宋体" w:cs="宋体"/>
                <w:color w:val="auto"/>
                <w:sz w:val="21"/>
                <w:szCs w:val="21"/>
              </w:rPr>
            </w:pPr>
          </w:p>
        </w:tc>
        <w:tc>
          <w:tcPr>
            <w:tcW w:w="8496" w:type="dxa"/>
            <w:vAlign w:val="top"/>
          </w:tcPr>
          <w:p w14:paraId="2ECE1A20">
            <w:pPr>
              <w:pStyle w:val="11"/>
              <w:spacing w:before="119" w:line="219" w:lineRule="auto"/>
              <w:ind w:left="91"/>
              <w:rPr>
                <w:rFonts w:hint="eastAsia" w:ascii="宋体" w:hAnsi="宋体" w:eastAsia="宋体" w:cs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auto"/>
                <w:sz w:val="21"/>
                <w:szCs w:val="21"/>
              </w:rPr>
              <w:t>1分：在轻声说话或说话距离超过2米时听不清；正常交流有些困难，需在安静的环境或大声说话才能听到</w:t>
            </w:r>
          </w:p>
        </w:tc>
      </w:tr>
      <w:tr w14:paraId="0DA4CC41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9" w:hRule="atLeast"/>
        </w:trPr>
        <w:tc>
          <w:tcPr>
            <w:tcW w:w="724" w:type="dxa"/>
            <w:vMerge w:val="continue"/>
            <w:tcBorders>
              <w:top w:val="nil"/>
            </w:tcBorders>
            <w:vAlign w:val="top"/>
          </w:tcPr>
          <w:p w14:paraId="358F66B9">
            <w:pPr>
              <w:rPr>
                <w:rFonts w:hint="eastAsia" w:ascii="宋体" w:hAnsi="宋体" w:eastAsia="宋体" w:cs="宋体"/>
                <w:color w:val="auto"/>
                <w:sz w:val="21"/>
                <w:szCs w:val="21"/>
              </w:rPr>
            </w:pPr>
          </w:p>
        </w:tc>
        <w:tc>
          <w:tcPr>
            <w:tcW w:w="8496" w:type="dxa"/>
            <w:vAlign w:val="top"/>
          </w:tcPr>
          <w:p w14:paraId="62B6CE02">
            <w:pPr>
              <w:pStyle w:val="11"/>
              <w:spacing w:before="120" w:line="219" w:lineRule="auto"/>
              <w:ind w:left="91"/>
              <w:rPr>
                <w:rFonts w:hint="eastAsia" w:ascii="宋体" w:hAnsi="宋体" w:eastAsia="宋体" w:cs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auto"/>
                <w:sz w:val="21"/>
                <w:szCs w:val="21"/>
              </w:rPr>
              <w:t>0分：讲话者大声说话或说话很慢，才能部分听见；完全失聪</w:t>
            </w:r>
          </w:p>
        </w:tc>
      </w:tr>
      <w:tr w14:paraId="2C85F3C5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9" w:hRule="atLeast"/>
        </w:trPr>
        <w:tc>
          <w:tcPr>
            <w:tcW w:w="9220" w:type="dxa"/>
            <w:gridSpan w:val="2"/>
            <w:vAlign w:val="top"/>
          </w:tcPr>
          <w:p w14:paraId="145EC4B4">
            <w:pPr>
              <w:pStyle w:val="11"/>
              <w:spacing w:before="113" w:line="219" w:lineRule="auto"/>
              <w:ind w:left="84"/>
              <w:rPr>
                <w:rFonts w:hint="eastAsia" w:ascii="宋体" w:hAnsi="宋体" w:eastAsia="宋体" w:cs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auto"/>
                <w:sz w:val="21"/>
                <w:szCs w:val="21"/>
              </w:rPr>
              <w:t>B.4.3执行日常事务：计划、安排并完成日常事务，包括但不限于洗衣服、小金额购物、</w:t>
            </w:r>
            <w:r>
              <w:rPr>
                <w:rFonts w:hint="eastAsia" w:ascii="宋体" w:hAnsi="宋体" w:eastAsia="宋体" w:cs="宋体"/>
                <w:color w:val="auto"/>
                <w:spacing w:val="-1"/>
                <w:sz w:val="21"/>
                <w:szCs w:val="21"/>
              </w:rPr>
              <w:t>服药管理</w:t>
            </w:r>
          </w:p>
        </w:tc>
      </w:tr>
      <w:tr w14:paraId="2A3E46C2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724" w:type="dxa"/>
            <w:vMerge w:val="restart"/>
            <w:tcBorders>
              <w:bottom w:val="nil"/>
            </w:tcBorders>
            <w:vAlign w:val="top"/>
          </w:tcPr>
          <w:p w14:paraId="53AD1201">
            <w:pPr>
              <w:spacing w:line="291" w:lineRule="auto"/>
              <w:rPr>
                <w:rFonts w:hint="eastAsia" w:ascii="宋体" w:hAnsi="宋体" w:eastAsia="宋体" w:cs="宋体"/>
                <w:color w:val="auto"/>
                <w:sz w:val="21"/>
                <w:szCs w:val="21"/>
              </w:rPr>
            </w:pPr>
          </w:p>
          <w:p w14:paraId="2CF6F111">
            <w:pPr>
              <w:spacing w:line="291" w:lineRule="auto"/>
              <w:rPr>
                <w:rFonts w:hint="eastAsia" w:ascii="宋体" w:hAnsi="宋体" w:eastAsia="宋体" w:cs="宋体"/>
                <w:color w:val="auto"/>
                <w:sz w:val="21"/>
                <w:szCs w:val="21"/>
              </w:rPr>
            </w:pPr>
          </w:p>
          <w:p w14:paraId="0CD684F5">
            <w:pPr>
              <w:spacing w:line="291" w:lineRule="auto"/>
              <w:rPr>
                <w:rFonts w:hint="eastAsia" w:ascii="宋体" w:hAnsi="宋体" w:eastAsia="宋体" w:cs="宋体"/>
                <w:color w:val="auto"/>
                <w:sz w:val="21"/>
                <w:szCs w:val="21"/>
              </w:rPr>
            </w:pPr>
          </w:p>
          <w:p w14:paraId="7DAB8CA7">
            <w:pPr>
              <w:pStyle w:val="11"/>
              <w:spacing w:before="56" w:line="220" w:lineRule="auto"/>
              <w:ind w:left="184"/>
              <w:rPr>
                <w:rFonts w:hint="eastAsia" w:ascii="宋体" w:hAnsi="宋体" w:eastAsia="宋体" w:cs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auto"/>
                <w:spacing w:val="3"/>
                <w:sz w:val="21"/>
                <w:szCs w:val="21"/>
              </w:rPr>
              <w:t>□分</w:t>
            </w:r>
          </w:p>
        </w:tc>
        <w:tc>
          <w:tcPr>
            <w:tcW w:w="8496" w:type="dxa"/>
            <w:vAlign w:val="top"/>
          </w:tcPr>
          <w:p w14:paraId="5AFD3754">
            <w:pPr>
              <w:pStyle w:val="11"/>
              <w:spacing w:before="124" w:line="219" w:lineRule="auto"/>
              <w:ind w:left="91"/>
              <w:rPr>
                <w:rFonts w:hint="eastAsia" w:ascii="宋体" w:hAnsi="宋体" w:eastAsia="宋体" w:cs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auto"/>
                <w:sz w:val="21"/>
                <w:szCs w:val="21"/>
              </w:rPr>
              <w:t>4分：能完全独立计划、安排和完成日常事务，无需协助</w:t>
            </w:r>
          </w:p>
        </w:tc>
      </w:tr>
      <w:tr w14:paraId="0E004A72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9" w:hRule="atLeast"/>
        </w:trPr>
        <w:tc>
          <w:tcPr>
            <w:tcW w:w="724" w:type="dxa"/>
            <w:vMerge w:val="continue"/>
            <w:tcBorders>
              <w:top w:val="nil"/>
              <w:bottom w:val="nil"/>
            </w:tcBorders>
            <w:vAlign w:val="top"/>
          </w:tcPr>
          <w:p w14:paraId="111A8834">
            <w:pPr>
              <w:rPr>
                <w:rFonts w:hint="eastAsia" w:ascii="宋体" w:hAnsi="宋体" w:eastAsia="宋体" w:cs="宋体"/>
                <w:color w:val="auto"/>
                <w:sz w:val="21"/>
                <w:szCs w:val="21"/>
              </w:rPr>
            </w:pPr>
          </w:p>
        </w:tc>
        <w:tc>
          <w:tcPr>
            <w:tcW w:w="8496" w:type="dxa"/>
            <w:vAlign w:val="top"/>
          </w:tcPr>
          <w:p w14:paraId="79ACCB5B">
            <w:pPr>
              <w:pStyle w:val="11"/>
              <w:spacing w:before="124" w:line="219" w:lineRule="auto"/>
              <w:ind w:left="91"/>
              <w:rPr>
                <w:rFonts w:hint="eastAsia" w:ascii="宋体" w:hAnsi="宋体" w:eastAsia="宋体" w:cs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auto"/>
                <w:sz w:val="21"/>
                <w:szCs w:val="21"/>
              </w:rPr>
              <w:t>3分：在计划、安排和完成日常事务时需要他人监护或指导</w:t>
            </w:r>
          </w:p>
        </w:tc>
      </w:tr>
      <w:tr w14:paraId="367D75EE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9" w:hRule="atLeast"/>
        </w:trPr>
        <w:tc>
          <w:tcPr>
            <w:tcW w:w="724" w:type="dxa"/>
            <w:vMerge w:val="continue"/>
            <w:tcBorders>
              <w:top w:val="nil"/>
              <w:bottom w:val="nil"/>
            </w:tcBorders>
            <w:vAlign w:val="top"/>
          </w:tcPr>
          <w:p w14:paraId="4C6E36F5">
            <w:pPr>
              <w:rPr>
                <w:rFonts w:hint="eastAsia" w:ascii="宋体" w:hAnsi="宋体" w:eastAsia="宋体" w:cs="宋体"/>
                <w:color w:val="auto"/>
                <w:sz w:val="21"/>
                <w:szCs w:val="21"/>
              </w:rPr>
            </w:pPr>
          </w:p>
        </w:tc>
        <w:tc>
          <w:tcPr>
            <w:tcW w:w="8496" w:type="dxa"/>
            <w:vAlign w:val="top"/>
          </w:tcPr>
          <w:p w14:paraId="4E7C6727">
            <w:pPr>
              <w:pStyle w:val="11"/>
              <w:spacing w:before="125" w:line="219" w:lineRule="auto"/>
              <w:ind w:left="91"/>
              <w:rPr>
                <w:rFonts w:hint="eastAsia" w:ascii="宋体" w:hAnsi="宋体" w:eastAsia="宋体" w:cs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auto"/>
                <w:sz w:val="21"/>
                <w:szCs w:val="21"/>
              </w:rPr>
              <w:t>2分：在计划、安排和完成日常事务时需要少量协助</w:t>
            </w:r>
          </w:p>
        </w:tc>
      </w:tr>
      <w:tr w14:paraId="025D8A7C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9" w:hRule="atLeast"/>
        </w:trPr>
        <w:tc>
          <w:tcPr>
            <w:tcW w:w="724" w:type="dxa"/>
            <w:vMerge w:val="continue"/>
            <w:tcBorders>
              <w:top w:val="nil"/>
              <w:bottom w:val="nil"/>
            </w:tcBorders>
            <w:vAlign w:val="top"/>
          </w:tcPr>
          <w:p w14:paraId="37E8624C">
            <w:pPr>
              <w:rPr>
                <w:rFonts w:hint="eastAsia" w:ascii="宋体" w:hAnsi="宋体" w:eastAsia="宋体" w:cs="宋体"/>
                <w:color w:val="auto"/>
                <w:sz w:val="21"/>
                <w:szCs w:val="21"/>
              </w:rPr>
            </w:pPr>
          </w:p>
        </w:tc>
        <w:tc>
          <w:tcPr>
            <w:tcW w:w="8496" w:type="dxa"/>
            <w:vAlign w:val="top"/>
          </w:tcPr>
          <w:p w14:paraId="625FF0C3">
            <w:pPr>
              <w:pStyle w:val="11"/>
              <w:spacing w:before="116" w:line="219" w:lineRule="auto"/>
              <w:ind w:left="91"/>
              <w:rPr>
                <w:rFonts w:hint="eastAsia" w:ascii="宋体" w:hAnsi="宋体" w:eastAsia="宋体" w:cs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auto"/>
                <w:sz w:val="21"/>
                <w:szCs w:val="21"/>
              </w:rPr>
              <w:t>1分：在计划、安排和完成日常事务时需要大量协助</w:t>
            </w:r>
          </w:p>
        </w:tc>
      </w:tr>
      <w:tr w14:paraId="7E72ED58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4" w:hRule="atLeast"/>
        </w:trPr>
        <w:tc>
          <w:tcPr>
            <w:tcW w:w="724" w:type="dxa"/>
            <w:vMerge w:val="continue"/>
            <w:tcBorders>
              <w:top w:val="nil"/>
            </w:tcBorders>
            <w:vAlign w:val="top"/>
          </w:tcPr>
          <w:p w14:paraId="5ECF7484">
            <w:pPr>
              <w:rPr>
                <w:rFonts w:hint="eastAsia" w:ascii="宋体" w:hAnsi="宋体" w:eastAsia="宋体" w:cs="宋体"/>
                <w:color w:val="auto"/>
                <w:sz w:val="21"/>
                <w:szCs w:val="21"/>
              </w:rPr>
            </w:pPr>
          </w:p>
        </w:tc>
        <w:tc>
          <w:tcPr>
            <w:tcW w:w="8496" w:type="dxa"/>
            <w:vAlign w:val="top"/>
          </w:tcPr>
          <w:p w14:paraId="7B60DC51">
            <w:pPr>
              <w:pStyle w:val="11"/>
              <w:spacing w:before="125" w:line="219" w:lineRule="auto"/>
              <w:ind w:left="91"/>
              <w:rPr>
                <w:rFonts w:hint="eastAsia" w:ascii="宋体" w:hAnsi="宋体" w:eastAsia="宋体" w:cs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auto"/>
                <w:sz w:val="21"/>
                <w:szCs w:val="21"/>
              </w:rPr>
              <w:t>0分：完全依赖他人进行日常事务</w:t>
            </w:r>
          </w:p>
        </w:tc>
      </w:tr>
    </w:tbl>
    <w:p w14:paraId="3356196B">
      <w:pPr>
        <w:rPr>
          <w:rFonts w:hint="eastAsia" w:ascii="宋体" w:hAnsi="宋体" w:eastAsia="宋体" w:cs="宋体"/>
          <w:color w:val="auto"/>
          <w:sz w:val="21"/>
          <w:szCs w:val="21"/>
        </w:rPr>
      </w:pPr>
    </w:p>
    <w:p w14:paraId="23400CA7">
      <w:pPr>
        <w:rPr>
          <w:rFonts w:ascii="Arial" w:hAnsi="Arial" w:eastAsia="Arial" w:cs="Arial"/>
          <w:color w:val="auto"/>
          <w:sz w:val="21"/>
          <w:szCs w:val="21"/>
        </w:rPr>
        <w:sectPr>
          <w:footerReference r:id="rId9" w:type="default"/>
          <w:pgSz w:w="11910" w:h="16840"/>
          <w:pgMar w:top="1431" w:right="1260" w:bottom="1274" w:left="1395" w:header="0" w:footer="1139" w:gutter="0"/>
          <w:pgNumType w:fmt="decimal"/>
          <w:cols w:space="720" w:num="1"/>
        </w:sectPr>
      </w:pPr>
    </w:p>
    <w:p w14:paraId="39CCFC0A">
      <w:pPr>
        <w:spacing w:line="406" w:lineRule="auto"/>
        <w:rPr>
          <w:rFonts w:ascii="Arial"/>
          <w:color w:val="auto"/>
          <w:sz w:val="21"/>
        </w:rPr>
      </w:pPr>
    </w:p>
    <w:p w14:paraId="133B438B">
      <w:pPr>
        <w:pStyle w:val="2"/>
        <w:spacing w:before="65" w:line="222" w:lineRule="auto"/>
        <w:ind w:left="2872"/>
        <w:rPr>
          <w:rFonts w:ascii="宋体" w:hAnsi="宋体" w:eastAsia="宋体" w:cs="宋体"/>
          <w:color w:val="auto"/>
        </w:rPr>
      </w:pPr>
      <w:r>
        <w:rPr>
          <w:rFonts w:ascii="黑体" w:hAnsi="黑体" w:eastAsia="黑体" w:cs="黑体"/>
          <w:b/>
          <w:bCs/>
          <w:color w:val="auto"/>
          <w:spacing w:val="4"/>
        </w:rPr>
        <w:t>表</w:t>
      </w:r>
      <w:r>
        <w:rPr>
          <w:rFonts w:ascii="黑体" w:hAnsi="黑体" w:eastAsia="黑体" w:cs="黑体"/>
          <w:color w:val="auto"/>
          <w:spacing w:val="-24"/>
        </w:rPr>
        <w:t xml:space="preserve"> </w:t>
      </w:r>
      <w:r>
        <w:rPr>
          <w:b/>
          <w:bCs/>
          <w:color w:val="auto"/>
          <w:spacing w:val="4"/>
        </w:rPr>
        <w:t xml:space="preserve">B.4    </w:t>
      </w:r>
      <w:r>
        <w:rPr>
          <w:rFonts w:ascii="黑体" w:hAnsi="黑体" w:eastAsia="黑体" w:cs="黑体"/>
          <w:b/>
          <w:bCs/>
          <w:color w:val="auto"/>
          <w:spacing w:val="4"/>
        </w:rPr>
        <w:t>感知觉与社会参与评估表</w:t>
      </w:r>
    </w:p>
    <w:p w14:paraId="36C8B99E">
      <w:pPr>
        <w:spacing w:line="210" w:lineRule="exact"/>
        <w:rPr>
          <w:color w:val="auto"/>
        </w:rPr>
      </w:pPr>
    </w:p>
    <w:tbl>
      <w:tblPr>
        <w:tblStyle w:val="12"/>
        <w:tblW w:w="9230" w:type="dxa"/>
        <w:tblInd w:w="20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724"/>
        <w:gridCol w:w="8506"/>
      </w:tblGrid>
      <w:tr w14:paraId="6F8B7B79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4" w:hRule="atLeast"/>
        </w:trPr>
        <w:tc>
          <w:tcPr>
            <w:tcW w:w="9230" w:type="dxa"/>
            <w:gridSpan w:val="2"/>
            <w:vAlign w:val="top"/>
          </w:tcPr>
          <w:p w14:paraId="1135E909">
            <w:pPr>
              <w:pStyle w:val="11"/>
              <w:spacing w:before="112" w:line="219" w:lineRule="auto"/>
              <w:ind w:left="85"/>
              <w:rPr>
                <w:color w:val="auto"/>
                <w:sz w:val="21"/>
                <w:szCs w:val="21"/>
              </w:rPr>
            </w:pPr>
            <w:r>
              <w:rPr>
                <w:color w:val="auto"/>
                <w:spacing w:val="1"/>
                <w:sz w:val="21"/>
                <w:szCs w:val="21"/>
              </w:rPr>
              <w:t>B.4.4使用交通工具外出</w:t>
            </w:r>
          </w:p>
        </w:tc>
      </w:tr>
      <w:tr w14:paraId="0EF40CB7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9" w:hRule="atLeast"/>
        </w:trPr>
        <w:tc>
          <w:tcPr>
            <w:tcW w:w="724" w:type="dxa"/>
            <w:vMerge w:val="restart"/>
            <w:tcBorders>
              <w:bottom w:val="nil"/>
            </w:tcBorders>
            <w:vAlign w:val="top"/>
          </w:tcPr>
          <w:p w14:paraId="50EE002F">
            <w:pPr>
              <w:spacing w:line="328" w:lineRule="auto"/>
              <w:rPr>
                <w:rFonts w:ascii="Arial"/>
                <w:color w:val="auto"/>
                <w:sz w:val="21"/>
                <w:szCs w:val="21"/>
              </w:rPr>
            </w:pPr>
          </w:p>
          <w:p w14:paraId="76EC9306">
            <w:pPr>
              <w:spacing w:line="328" w:lineRule="auto"/>
              <w:rPr>
                <w:rFonts w:ascii="Arial"/>
                <w:color w:val="auto"/>
                <w:sz w:val="21"/>
                <w:szCs w:val="21"/>
              </w:rPr>
            </w:pPr>
          </w:p>
          <w:p w14:paraId="2AC9B282">
            <w:pPr>
              <w:pStyle w:val="11"/>
              <w:spacing w:before="58" w:line="220" w:lineRule="auto"/>
              <w:ind w:left="175"/>
              <w:rPr>
                <w:color w:val="auto"/>
                <w:sz w:val="21"/>
                <w:szCs w:val="21"/>
              </w:rPr>
            </w:pPr>
            <w:r>
              <w:rPr>
                <w:color w:val="auto"/>
                <w:spacing w:val="3"/>
                <w:sz w:val="21"/>
                <w:szCs w:val="21"/>
              </w:rPr>
              <w:t>□分</w:t>
            </w:r>
          </w:p>
        </w:tc>
        <w:tc>
          <w:tcPr>
            <w:tcW w:w="8506" w:type="dxa"/>
            <w:vAlign w:val="top"/>
          </w:tcPr>
          <w:p w14:paraId="635337B0">
            <w:pPr>
              <w:pStyle w:val="11"/>
              <w:spacing w:before="108" w:line="219" w:lineRule="auto"/>
              <w:ind w:left="101"/>
              <w:rPr>
                <w:color w:val="auto"/>
                <w:sz w:val="21"/>
                <w:szCs w:val="21"/>
              </w:rPr>
            </w:pPr>
            <w:r>
              <w:rPr>
                <w:color w:val="auto"/>
                <w:spacing w:val="1"/>
                <w:sz w:val="21"/>
                <w:szCs w:val="21"/>
              </w:rPr>
              <w:t>3分：能自己骑车或搭乘公共交通工具外出</w:t>
            </w:r>
          </w:p>
        </w:tc>
      </w:tr>
      <w:tr w14:paraId="46772388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0" w:hRule="atLeast"/>
        </w:trPr>
        <w:tc>
          <w:tcPr>
            <w:tcW w:w="724" w:type="dxa"/>
            <w:vMerge w:val="continue"/>
            <w:tcBorders>
              <w:top w:val="nil"/>
              <w:bottom w:val="nil"/>
            </w:tcBorders>
            <w:vAlign w:val="top"/>
          </w:tcPr>
          <w:p w14:paraId="7A8AD856">
            <w:pPr>
              <w:rPr>
                <w:rFonts w:ascii="Arial"/>
                <w:color w:val="auto"/>
                <w:sz w:val="21"/>
                <w:szCs w:val="21"/>
              </w:rPr>
            </w:pPr>
          </w:p>
        </w:tc>
        <w:tc>
          <w:tcPr>
            <w:tcW w:w="8506" w:type="dxa"/>
            <w:vAlign w:val="top"/>
          </w:tcPr>
          <w:p w14:paraId="6DE1931B">
            <w:pPr>
              <w:pStyle w:val="11"/>
              <w:spacing w:before="98" w:line="219" w:lineRule="auto"/>
              <w:ind w:left="101"/>
              <w:rPr>
                <w:color w:val="auto"/>
                <w:sz w:val="21"/>
                <w:szCs w:val="21"/>
              </w:rPr>
            </w:pPr>
            <w:r>
              <w:rPr>
                <w:color w:val="auto"/>
                <w:spacing w:val="1"/>
                <w:sz w:val="21"/>
                <w:szCs w:val="21"/>
              </w:rPr>
              <w:t>2分：能自己搭乘出租车，但不会搭乘其他公共</w:t>
            </w:r>
            <w:r>
              <w:rPr>
                <w:color w:val="auto"/>
                <w:sz w:val="21"/>
                <w:szCs w:val="21"/>
              </w:rPr>
              <w:t>交通工具外出</w:t>
            </w:r>
          </w:p>
        </w:tc>
      </w:tr>
      <w:tr w14:paraId="2D67C7C0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9" w:hRule="atLeast"/>
        </w:trPr>
        <w:tc>
          <w:tcPr>
            <w:tcW w:w="724" w:type="dxa"/>
            <w:vMerge w:val="continue"/>
            <w:tcBorders>
              <w:top w:val="nil"/>
              <w:bottom w:val="nil"/>
            </w:tcBorders>
            <w:vAlign w:val="top"/>
          </w:tcPr>
          <w:p w14:paraId="1F4C23BE">
            <w:pPr>
              <w:rPr>
                <w:rFonts w:ascii="Arial"/>
                <w:color w:val="auto"/>
                <w:sz w:val="21"/>
                <w:szCs w:val="21"/>
              </w:rPr>
            </w:pPr>
          </w:p>
        </w:tc>
        <w:tc>
          <w:tcPr>
            <w:tcW w:w="8506" w:type="dxa"/>
            <w:vAlign w:val="top"/>
          </w:tcPr>
          <w:p w14:paraId="32D96A04">
            <w:pPr>
              <w:pStyle w:val="11"/>
              <w:spacing w:before="109" w:line="219" w:lineRule="auto"/>
              <w:ind w:left="101"/>
              <w:rPr>
                <w:color w:val="auto"/>
                <w:sz w:val="21"/>
                <w:szCs w:val="21"/>
              </w:rPr>
            </w:pPr>
            <w:r>
              <w:rPr>
                <w:color w:val="auto"/>
                <w:spacing w:val="1"/>
                <w:sz w:val="21"/>
                <w:szCs w:val="21"/>
              </w:rPr>
              <w:t>1分：当有人协助或陪伴，可搭乘公共交通工</w:t>
            </w:r>
            <w:r>
              <w:rPr>
                <w:color w:val="auto"/>
                <w:sz w:val="21"/>
                <w:szCs w:val="21"/>
              </w:rPr>
              <w:t>具外出</w:t>
            </w:r>
          </w:p>
        </w:tc>
      </w:tr>
      <w:tr w14:paraId="0854EC9A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9" w:hRule="atLeast"/>
        </w:trPr>
        <w:tc>
          <w:tcPr>
            <w:tcW w:w="724" w:type="dxa"/>
            <w:vMerge w:val="continue"/>
            <w:tcBorders>
              <w:top w:val="nil"/>
            </w:tcBorders>
            <w:vAlign w:val="top"/>
          </w:tcPr>
          <w:p w14:paraId="703BDC03">
            <w:pPr>
              <w:rPr>
                <w:rFonts w:ascii="Arial"/>
                <w:color w:val="auto"/>
                <w:sz w:val="21"/>
                <w:szCs w:val="21"/>
              </w:rPr>
            </w:pPr>
          </w:p>
        </w:tc>
        <w:tc>
          <w:tcPr>
            <w:tcW w:w="8506" w:type="dxa"/>
            <w:vAlign w:val="top"/>
          </w:tcPr>
          <w:p w14:paraId="569BA259">
            <w:pPr>
              <w:pStyle w:val="11"/>
              <w:spacing w:before="110" w:line="219" w:lineRule="auto"/>
              <w:ind w:left="101"/>
              <w:rPr>
                <w:color w:val="auto"/>
                <w:sz w:val="21"/>
                <w:szCs w:val="21"/>
              </w:rPr>
            </w:pPr>
            <w:r>
              <w:rPr>
                <w:color w:val="auto"/>
                <w:sz w:val="21"/>
                <w:szCs w:val="21"/>
              </w:rPr>
              <w:t>0分：只能在他人协助下搭乘出租车或私家车外出；完全不能出门，</w:t>
            </w:r>
            <w:r>
              <w:rPr>
                <w:color w:val="auto"/>
                <w:spacing w:val="-1"/>
                <w:sz w:val="21"/>
                <w:szCs w:val="21"/>
              </w:rPr>
              <w:t>或者外出完全需要协助</w:t>
            </w:r>
          </w:p>
        </w:tc>
      </w:tr>
      <w:tr w14:paraId="5DF66444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9" w:hRule="atLeast"/>
        </w:trPr>
        <w:tc>
          <w:tcPr>
            <w:tcW w:w="9230" w:type="dxa"/>
            <w:gridSpan w:val="2"/>
            <w:vAlign w:val="top"/>
          </w:tcPr>
          <w:p w14:paraId="6CE1ACF6">
            <w:pPr>
              <w:pStyle w:val="11"/>
              <w:spacing w:before="110" w:line="219" w:lineRule="auto"/>
              <w:ind w:left="85"/>
              <w:rPr>
                <w:color w:val="auto"/>
                <w:sz w:val="21"/>
                <w:szCs w:val="21"/>
              </w:rPr>
            </w:pPr>
            <w:r>
              <w:rPr>
                <w:color w:val="auto"/>
                <w:spacing w:val="-1"/>
                <w:sz w:val="21"/>
                <w:szCs w:val="21"/>
              </w:rPr>
              <w:t>B.4.5社会交往能力</w:t>
            </w:r>
          </w:p>
        </w:tc>
      </w:tr>
      <w:tr w14:paraId="7CD3F33B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9" w:hRule="atLeast"/>
        </w:trPr>
        <w:tc>
          <w:tcPr>
            <w:tcW w:w="724" w:type="dxa"/>
            <w:vMerge w:val="restart"/>
            <w:tcBorders>
              <w:bottom w:val="nil"/>
            </w:tcBorders>
            <w:vAlign w:val="top"/>
          </w:tcPr>
          <w:p w14:paraId="377A782A">
            <w:pPr>
              <w:spacing w:line="286" w:lineRule="auto"/>
              <w:rPr>
                <w:rFonts w:ascii="Arial"/>
                <w:color w:val="auto"/>
                <w:sz w:val="21"/>
                <w:szCs w:val="21"/>
              </w:rPr>
            </w:pPr>
          </w:p>
          <w:p w14:paraId="56C08F45">
            <w:pPr>
              <w:spacing w:line="286" w:lineRule="auto"/>
              <w:rPr>
                <w:rFonts w:ascii="Arial"/>
                <w:color w:val="auto"/>
                <w:sz w:val="21"/>
                <w:szCs w:val="21"/>
              </w:rPr>
            </w:pPr>
          </w:p>
          <w:p w14:paraId="5F53C7E1">
            <w:pPr>
              <w:spacing w:line="287" w:lineRule="auto"/>
              <w:rPr>
                <w:rFonts w:ascii="Arial"/>
                <w:color w:val="auto"/>
                <w:sz w:val="21"/>
                <w:szCs w:val="21"/>
              </w:rPr>
            </w:pPr>
          </w:p>
          <w:p w14:paraId="6D87B675">
            <w:pPr>
              <w:pStyle w:val="11"/>
              <w:spacing w:before="58" w:line="220" w:lineRule="auto"/>
              <w:ind w:left="175"/>
              <w:rPr>
                <w:color w:val="auto"/>
                <w:sz w:val="21"/>
                <w:szCs w:val="21"/>
              </w:rPr>
            </w:pPr>
            <w:r>
              <w:rPr>
                <w:color w:val="auto"/>
                <w:spacing w:val="3"/>
                <w:sz w:val="21"/>
                <w:szCs w:val="21"/>
              </w:rPr>
              <w:t>□分</w:t>
            </w:r>
          </w:p>
        </w:tc>
        <w:tc>
          <w:tcPr>
            <w:tcW w:w="8506" w:type="dxa"/>
            <w:vAlign w:val="top"/>
          </w:tcPr>
          <w:p w14:paraId="1B35B66F">
            <w:pPr>
              <w:pStyle w:val="11"/>
              <w:spacing w:before="111" w:line="219" w:lineRule="auto"/>
              <w:ind w:left="101"/>
              <w:rPr>
                <w:color w:val="auto"/>
                <w:sz w:val="21"/>
                <w:szCs w:val="21"/>
              </w:rPr>
            </w:pPr>
            <w:r>
              <w:rPr>
                <w:color w:val="auto"/>
                <w:sz w:val="21"/>
                <w:szCs w:val="21"/>
              </w:rPr>
              <w:t>4分：参与社会，在社会环境有一定的适应能力，待人接物恰当</w:t>
            </w:r>
          </w:p>
        </w:tc>
      </w:tr>
      <w:tr w14:paraId="1917DBD6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9" w:hRule="atLeast"/>
        </w:trPr>
        <w:tc>
          <w:tcPr>
            <w:tcW w:w="724" w:type="dxa"/>
            <w:vMerge w:val="continue"/>
            <w:tcBorders>
              <w:top w:val="nil"/>
              <w:bottom w:val="nil"/>
            </w:tcBorders>
            <w:vAlign w:val="top"/>
          </w:tcPr>
          <w:p w14:paraId="7ED117C4">
            <w:pPr>
              <w:rPr>
                <w:rFonts w:ascii="Arial"/>
                <w:color w:val="auto"/>
                <w:sz w:val="21"/>
                <w:szCs w:val="21"/>
              </w:rPr>
            </w:pPr>
          </w:p>
        </w:tc>
        <w:tc>
          <w:tcPr>
            <w:tcW w:w="8506" w:type="dxa"/>
            <w:vAlign w:val="top"/>
          </w:tcPr>
          <w:p w14:paraId="5D7D6C10">
            <w:pPr>
              <w:pStyle w:val="11"/>
              <w:spacing w:before="113" w:line="219" w:lineRule="auto"/>
              <w:ind w:left="101"/>
              <w:rPr>
                <w:color w:val="auto"/>
                <w:sz w:val="21"/>
                <w:szCs w:val="21"/>
              </w:rPr>
            </w:pPr>
            <w:r>
              <w:rPr>
                <w:color w:val="auto"/>
                <w:sz w:val="21"/>
                <w:szCs w:val="21"/>
              </w:rPr>
              <w:t>3分：能适应单纯环境，主动接触他人，初见面时难让人发现</w:t>
            </w:r>
            <w:r>
              <w:rPr>
                <w:color w:val="auto"/>
                <w:spacing w:val="-1"/>
                <w:sz w:val="21"/>
                <w:szCs w:val="21"/>
              </w:rPr>
              <w:t>智力问题，不能理解隐喻语</w:t>
            </w:r>
          </w:p>
        </w:tc>
      </w:tr>
      <w:tr w14:paraId="1DCB68A2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0" w:hRule="atLeast"/>
        </w:trPr>
        <w:tc>
          <w:tcPr>
            <w:tcW w:w="724" w:type="dxa"/>
            <w:vMerge w:val="continue"/>
            <w:tcBorders>
              <w:top w:val="nil"/>
              <w:bottom w:val="nil"/>
            </w:tcBorders>
            <w:vAlign w:val="top"/>
          </w:tcPr>
          <w:p w14:paraId="2EE4DCF7">
            <w:pPr>
              <w:rPr>
                <w:rFonts w:ascii="Arial"/>
                <w:color w:val="auto"/>
                <w:sz w:val="21"/>
                <w:szCs w:val="21"/>
              </w:rPr>
            </w:pPr>
          </w:p>
        </w:tc>
        <w:tc>
          <w:tcPr>
            <w:tcW w:w="8506" w:type="dxa"/>
            <w:vAlign w:val="top"/>
          </w:tcPr>
          <w:p w14:paraId="2A6B666E">
            <w:pPr>
              <w:pStyle w:val="11"/>
              <w:spacing w:before="103" w:line="219" w:lineRule="auto"/>
              <w:ind w:left="101"/>
              <w:rPr>
                <w:color w:val="auto"/>
                <w:sz w:val="21"/>
                <w:szCs w:val="21"/>
              </w:rPr>
            </w:pPr>
            <w:r>
              <w:rPr>
                <w:color w:val="auto"/>
                <w:sz w:val="21"/>
                <w:szCs w:val="21"/>
              </w:rPr>
              <w:t>2分：脱离社会，可被动接触，不会主动待他人，谈话中很多不适词句，容易上当受骗</w:t>
            </w:r>
          </w:p>
        </w:tc>
      </w:tr>
      <w:tr w14:paraId="1FE559B1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9" w:hRule="atLeast"/>
        </w:trPr>
        <w:tc>
          <w:tcPr>
            <w:tcW w:w="724" w:type="dxa"/>
            <w:vMerge w:val="continue"/>
            <w:tcBorders>
              <w:top w:val="nil"/>
              <w:bottom w:val="nil"/>
            </w:tcBorders>
            <w:vAlign w:val="top"/>
          </w:tcPr>
          <w:p w14:paraId="0EFE866B">
            <w:pPr>
              <w:rPr>
                <w:rFonts w:ascii="Arial"/>
                <w:color w:val="auto"/>
                <w:sz w:val="21"/>
                <w:szCs w:val="21"/>
              </w:rPr>
            </w:pPr>
          </w:p>
        </w:tc>
        <w:tc>
          <w:tcPr>
            <w:tcW w:w="8506" w:type="dxa"/>
            <w:vAlign w:val="top"/>
          </w:tcPr>
          <w:p w14:paraId="5841DEBD">
            <w:pPr>
              <w:pStyle w:val="11"/>
              <w:spacing w:before="113" w:line="219" w:lineRule="auto"/>
              <w:ind w:left="101"/>
              <w:rPr>
                <w:color w:val="auto"/>
                <w:sz w:val="21"/>
                <w:szCs w:val="21"/>
              </w:rPr>
            </w:pPr>
            <w:r>
              <w:rPr>
                <w:color w:val="auto"/>
                <w:sz w:val="21"/>
                <w:szCs w:val="21"/>
              </w:rPr>
              <w:t>1分：勉强可与他人接触，谈吐内容不清楚，表情不恰当</w:t>
            </w:r>
          </w:p>
        </w:tc>
      </w:tr>
      <w:tr w14:paraId="03535812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9" w:hRule="atLeast"/>
        </w:trPr>
        <w:tc>
          <w:tcPr>
            <w:tcW w:w="724" w:type="dxa"/>
            <w:vMerge w:val="continue"/>
            <w:tcBorders>
              <w:top w:val="nil"/>
            </w:tcBorders>
            <w:vAlign w:val="top"/>
          </w:tcPr>
          <w:p w14:paraId="5F1BA13B">
            <w:pPr>
              <w:rPr>
                <w:rFonts w:ascii="Arial"/>
                <w:color w:val="auto"/>
                <w:sz w:val="21"/>
                <w:szCs w:val="21"/>
              </w:rPr>
            </w:pPr>
          </w:p>
        </w:tc>
        <w:tc>
          <w:tcPr>
            <w:tcW w:w="8506" w:type="dxa"/>
            <w:vAlign w:val="top"/>
          </w:tcPr>
          <w:p w14:paraId="51560E9A">
            <w:pPr>
              <w:pStyle w:val="11"/>
              <w:spacing w:before="115" w:line="219" w:lineRule="auto"/>
              <w:ind w:left="101"/>
              <w:rPr>
                <w:color w:val="auto"/>
                <w:sz w:val="21"/>
                <w:szCs w:val="21"/>
              </w:rPr>
            </w:pPr>
            <w:r>
              <w:rPr>
                <w:color w:val="auto"/>
                <w:spacing w:val="-1"/>
                <w:sz w:val="21"/>
                <w:szCs w:val="21"/>
              </w:rPr>
              <w:t>0分：不能与人交往</w:t>
            </w:r>
          </w:p>
        </w:tc>
      </w:tr>
      <w:tr w14:paraId="3A6BAB78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4" w:hRule="atLeast"/>
        </w:trPr>
        <w:tc>
          <w:tcPr>
            <w:tcW w:w="9230" w:type="dxa"/>
            <w:gridSpan w:val="2"/>
            <w:vAlign w:val="top"/>
          </w:tcPr>
          <w:p w14:paraId="47C6C42F">
            <w:pPr>
              <w:pStyle w:val="11"/>
              <w:spacing w:before="116" w:line="219" w:lineRule="auto"/>
              <w:ind w:left="85"/>
              <w:rPr>
                <w:color w:val="auto"/>
                <w:sz w:val="21"/>
                <w:szCs w:val="21"/>
              </w:rPr>
            </w:pPr>
            <w:r>
              <w:rPr>
                <w:color w:val="auto"/>
                <w:sz w:val="21"/>
                <w:szCs w:val="21"/>
              </w:rPr>
              <w:t>总计得分：</w:t>
            </w:r>
          </w:p>
        </w:tc>
      </w:tr>
    </w:tbl>
    <w:p w14:paraId="1477200B">
      <w:pPr>
        <w:spacing w:line="351" w:lineRule="auto"/>
        <w:rPr>
          <w:rFonts w:ascii="Arial"/>
          <w:color w:val="auto"/>
          <w:sz w:val="21"/>
          <w:szCs w:val="21"/>
        </w:rPr>
      </w:pPr>
    </w:p>
    <w:p w14:paraId="4A607B78">
      <w:pPr>
        <w:spacing w:before="65" w:line="222" w:lineRule="auto"/>
        <w:ind w:left="42"/>
        <w:outlineLvl w:val="0"/>
        <w:rPr>
          <w:rFonts w:ascii="黑体" w:hAnsi="黑体" w:eastAsia="黑体" w:cs="黑体"/>
          <w:color w:val="auto"/>
          <w:sz w:val="20"/>
          <w:szCs w:val="20"/>
        </w:rPr>
      </w:pPr>
      <w:r>
        <w:rPr>
          <w:rFonts w:ascii="宋体" w:hAnsi="宋体" w:eastAsia="宋体" w:cs="宋体"/>
          <w:b/>
          <w:bCs/>
          <w:color w:val="auto"/>
          <w:spacing w:val="6"/>
          <w:sz w:val="20"/>
          <w:szCs w:val="20"/>
        </w:rPr>
        <w:t>B.5</w:t>
      </w:r>
      <w:r>
        <w:rPr>
          <w:rFonts w:ascii="宋体" w:hAnsi="宋体" w:eastAsia="宋体" w:cs="宋体"/>
          <w:color w:val="auto"/>
          <w:spacing w:val="81"/>
          <w:sz w:val="20"/>
          <w:szCs w:val="20"/>
        </w:rPr>
        <w:t xml:space="preserve"> </w:t>
      </w:r>
      <w:r>
        <w:rPr>
          <w:rFonts w:ascii="黑体" w:hAnsi="黑体" w:eastAsia="黑体" w:cs="黑体"/>
          <w:b/>
          <w:bCs/>
          <w:color w:val="auto"/>
          <w:spacing w:val="6"/>
          <w:sz w:val="20"/>
          <w:szCs w:val="20"/>
        </w:rPr>
        <w:t>老年人能力总得分</w:t>
      </w:r>
    </w:p>
    <w:p w14:paraId="288641BB">
      <w:pPr>
        <w:pStyle w:val="2"/>
        <w:spacing w:before="222" w:line="218" w:lineRule="auto"/>
        <w:ind w:left="470"/>
        <w:rPr>
          <w:rFonts w:ascii="宋体" w:hAnsi="宋体" w:eastAsia="宋体" w:cs="宋体"/>
          <w:color w:val="auto"/>
        </w:rPr>
      </w:pPr>
      <w:r>
        <w:rPr>
          <w:rFonts w:hint="eastAsia" w:ascii="宋体" w:hAnsi="宋体" w:eastAsia="宋体" w:cs="宋体"/>
          <w:color w:val="auto"/>
          <w:spacing w:val="2"/>
          <w:sz w:val="21"/>
          <w:szCs w:val="21"/>
        </w:rPr>
        <w:t>根据表B.1～</w:t>
      </w:r>
      <w:r>
        <w:rPr>
          <w:rFonts w:hint="eastAsia" w:ascii="宋体" w:hAnsi="宋体" w:eastAsia="宋体" w:cs="宋体"/>
          <w:color w:val="auto"/>
          <w:spacing w:val="-60"/>
          <w:sz w:val="21"/>
          <w:szCs w:val="21"/>
        </w:rPr>
        <w:t xml:space="preserve"> </w:t>
      </w:r>
      <w:r>
        <w:rPr>
          <w:rFonts w:hint="eastAsia" w:ascii="宋体" w:hAnsi="宋体" w:eastAsia="宋体" w:cs="宋体"/>
          <w:color w:val="auto"/>
          <w:spacing w:val="2"/>
          <w:sz w:val="21"/>
          <w:szCs w:val="21"/>
        </w:rPr>
        <w:t>表</w:t>
      </w:r>
      <w:r>
        <w:rPr>
          <w:rFonts w:hint="eastAsia" w:ascii="宋体" w:hAnsi="宋体" w:eastAsia="宋体" w:cs="宋体"/>
          <w:color w:val="auto"/>
          <w:spacing w:val="-43"/>
          <w:sz w:val="21"/>
          <w:szCs w:val="21"/>
        </w:rPr>
        <w:t xml:space="preserve"> </w:t>
      </w:r>
      <w:r>
        <w:rPr>
          <w:rFonts w:hint="eastAsia" w:ascii="宋体" w:hAnsi="宋体" w:eastAsia="宋体" w:cs="宋体"/>
          <w:color w:val="auto"/>
          <w:spacing w:val="2"/>
          <w:sz w:val="21"/>
          <w:szCs w:val="21"/>
        </w:rPr>
        <w:t>B.4</w:t>
      </w:r>
      <w:r>
        <w:rPr>
          <w:rFonts w:hint="eastAsia" w:ascii="宋体" w:hAnsi="宋体" w:eastAsia="宋体" w:cs="宋体"/>
          <w:color w:val="auto"/>
          <w:spacing w:val="30"/>
          <w:w w:val="101"/>
          <w:sz w:val="21"/>
          <w:szCs w:val="21"/>
        </w:rPr>
        <w:t xml:space="preserve"> </w:t>
      </w:r>
      <w:r>
        <w:rPr>
          <w:rFonts w:hint="eastAsia" w:ascii="宋体" w:hAnsi="宋体" w:eastAsia="宋体" w:cs="宋体"/>
          <w:color w:val="auto"/>
          <w:spacing w:val="2"/>
          <w:sz w:val="21"/>
          <w:szCs w:val="21"/>
        </w:rPr>
        <w:t>的评估得分情况，计算老年人</w:t>
      </w:r>
      <w:r>
        <w:rPr>
          <w:rFonts w:hint="eastAsia" w:ascii="宋体" w:hAnsi="宋体" w:eastAsia="宋体" w:cs="宋体"/>
          <w:color w:val="auto"/>
          <w:spacing w:val="1"/>
          <w:sz w:val="21"/>
          <w:szCs w:val="21"/>
        </w:rPr>
        <w:t>能力总得分，填写表B.5。</w:t>
      </w:r>
    </w:p>
    <w:p w14:paraId="0C75DB83">
      <w:pPr>
        <w:spacing w:before="221" w:line="222" w:lineRule="auto"/>
        <w:ind w:left="3422"/>
        <w:rPr>
          <w:rFonts w:ascii="黑体" w:hAnsi="黑体" w:eastAsia="黑体" w:cs="黑体"/>
          <w:color w:val="auto"/>
          <w:sz w:val="21"/>
          <w:szCs w:val="21"/>
        </w:rPr>
      </w:pPr>
      <w:r>
        <w:rPr>
          <w:rFonts w:ascii="黑体" w:hAnsi="黑体" w:eastAsia="黑体" w:cs="黑体"/>
          <w:b/>
          <w:bCs/>
          <w:color w:val="auto"/>
          <w:spacing w:val="8"/>
          <w:sz w:val="21"/>
          <w:szCs w:val="21"/>
        </w:rPr>
        <w:t>表</w:t>
      </w:r>
      <w:r>
        <w:rPr>
          <w:rFonts w:ascii="黑体" w:hAnsi="黑体" w:eastAsia="黑体" w:cs="黑体"/>
          <w:color w:val="auto"/>
          <w:spacing w:val="-35"/>
          <w:sz w:val="21"/>
          <w:szCs w:val="21"/>
        </w:rPr>
        <w:t xml:space="preserve"> </w:t>
      </w:r>
      <w:r>
        <w:rPr>
          <w:rFonts w:ascii="宋体" w:hAnsi="宋体" w:eastAsia="宋体" w:cs="宋体"/>
          <w:b/>
          <w:bCs/>
          <w:color w:val="auto"/>
          <w:spacing w:val="8"/>
          <w:sz w:val="21"/>
          <w:szCs w:val="21"/>
        </w:rPr>
        <w:t>B.5</w:t>
      </w:r>
      <w:r>
        <w:rPr>
          <w:rFonts w:ascii="宋体" w:hAnsi="宋体" w:eastAsia="宋体" w:cs="宋体"/>
          <w:color w:val="auto"/>
          <w:spacing w:val="64"/>
          <w:sz w:val="21"/>
          <w:szCs w:val="21"/>
        </w:rPr>
        <w:t xml:space="preserve"> </w:t>
      </w:r>
      <w:r>
        <w:rPr>
          <w:rFonts w:ascii="黑体" w:hAnsi="黑体" w:eastAsia="黑体" w:cs="黑体"/>
          <w:b/>
          <w:bCs/>
          <w:color w:val="auto"/>
          <w:spacing w:val="8"/>
          <w:sz w:val="21"/>
          <w:szCs w:val="21"/>
        </w:rPr>
        <w:t>老年人能力总得分</w:t>
      </w:r>
    </w:p>
    <w:p w14:paraId="21756C5F">
      <w:pPr>
        <w:spacing w:line="206" w:lineRule="exact"/>
        <w:rPr>
          <w:color w:val="auto"/>
          <w:sz w:val="21"/>
          <w:szCs w:val="21"/>
        </w:rPr>
      </w:pPr>
    </w:p>
    <w:tbl>
      <w:tblPr>
        <w:tblStyle w:val="12"/>
        <w:tblW w:w="9260" w:type="dxa"/>
        <w:tblInd w:w="5" w:type="dxa"/>
        <w:tblBorders>
          <w:top w:val="single" w:color="000000" w:sz="2" w:space="0"/>
          <w:left w:val="single" w:color="000000" w:sz="4" w:space="0"/>
          <w:bottom w:val="single" w:color="000000" w:sz="2" w:space="0"/>
          <w:right w:val="single" w:color="000000" w:sz="4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9260"/>
      </w:tblGrid>
      <w:tr w14:paraId="45B5F512">
        <w:tblPrEx>
          <w:tblBorders>
            <w:top w:val="single" w:color="000000" w:sz="2" w:space="0"/>
            <w:left w:val="single" w:color="000000" w:sz="4" w:space="0"/>
            <w:bottom w:val="single" w:color="000000" w:sz="2" w:space="0"/>
            <w:right w:val="single" w:color="000000" w:sz="4" w:space="0"/>
            <w:insideH w:val="none" w:color="auto" w:sz="0" w:space="0"/>
            <w:insideV w:val="none" w:color="auto" w:sz="0" w:space="0"/>
          </w:tblBorders>
        </w:tblPrEx>
        <w:trPr>
          <w:trHeight w:val="1114" w:hRule="atLeast"/>
        </w:trPr>
        <w:tc>
          <w:tcPr>
            <w:tcW w:w="9260" w:type="dxa"/>
            <w:vAlign w:val="top"/>
          </w:tcPr>
          <w:p w14:paraId="40087E3C">
            <w:pPr>
              <w:pStyle w:val="11"/>
              <w:spacing w:before="142" w:line="219" w:lineRule="auto"/>
              <w:ind w:left="130"/>
              <w:rPr>
                <w:color w:val="auto"/>
                <w:spacing w:val="1"/>
                <w:sz w:val="24"/>
                <w:szCs w:val="24"/>
              </w:rPr>
            </w:pPr>
          </w:p>
          <w:p w14:paraId="6E21DA90">
            <w:pPr>
              <w:pStyle w:val="11"/>
              <w:spacing w:before="142" w:line="219" w:lineRule="auto"/>
              <w:ind w:left="130"/>
              <w:rPr>
                <w:color w:val="auto"/>
                <w:sz w:val="24"/>
                <w:szCs w:val="24"/>
              </w:rPr>
            </w:pPr>
            <w:r>
              <w:rPr>
                <w:b/>
                <w:bCs/>
                <w:color w:val="auto"/>
                <w:spacing w:val="1"/>
                <w:sz w:val="24"/>
                <w:szCs w:val="24"/>
              </w:rPr>
              <w:t>老年人能力总得分</w:t>
            </w:r>
            <w:r>
              <w:rPr>
                <w:color w:val="auto"/>
                <w:spacing w:val="1"/>
                <w:sz w:val="24"/>
                <w:szCs w:val="24"/>
              </w:rPr>
              <w:t>：</w:t>
            </w:r>
            <w:r>
              <w:rPr>
                <w:color w:val="auto"/>
                <w:sz w:val="24"/>
                <w:szCs w:val="24"/>
                <w:u w:val="single" w:color="auto"/>
              </w:rPr>
              <w:t xml:space="preserve">                      </w:t>
            </w:r>
          </w:p>
        </w:tc>
      </w:tr>
    </w:tbl>
    <w:p w14:paraId="066EA3D3">
      <w:pPr>
        <w:rPr>
          <w:rFonts w:ascii="Arial" w:hAnsi="Arial" w:eastAsia="Arial" w:cs="Arial"/>
          <w:color w:val="auto"/>
          <w:sz w:val="24"/>
          <w:szCs w:val="24"/>
        </w:rPr>
      </w:pPr>
    </w:p>
    <w:p w14:paraId="354D3464">
      <w:pPr>
        <w:rPr>
          <w:rFonts w:ascii="Arial" w:hAnsi="Arial" w:eastAsia="Arial" w:cs="Arial"/>
          <w:color w:val="auto"/>
          <w:sz w:val="24"/>
          <w:szCs w:val="24"/>
        </w:rPr>
      </w:pPr>
    </w:p>
    <w:p w14:paraId="52D1E5FC">
      <w:pPr>
        <w:rPr>
          <w:rFonts w:ascii="Arial" w:hAnsi="Arial" w:eastAsia="Arial" w:cs="Arial"/>
          <w:b/>
          <w:bCs/>
          <w:color w:val="auto"/>
          <w:sz w:val="24"/>
          <w:szCs w:val="24"/>
        </w:rPr>
      </w:pPr>
    </w:p>
    <w:p w14:paraId="3D8B5566">
      <w:pPr>
        <w:rPr>
          <w:rFonts w:hint="default" w:ascii="Arial" w:hAnsi="Arial" w:eastAsia="Arial" w:cs="Arial"/>
          <w:color w:val="auto"/>
          <w:sz w:val="24"/>
          <w:szCs w:val="24"/>
          <w:u w:val="single"/>
          <w:lang w:val="en-US"/>
        </w:rPr>
      </w:pPr>
      <w:r>
        <w:rPr>
          <w:rFonts w:hint="eastAsia" w:eastAsia="宋体" w:cs="Arial"/>
          <w:b/>
          <w:bCs/>
          <w:color w:val="auto"/>
          <w:sz w:val="24"/>
          <w:szCs w:val="24"/>
          <w:lang w:val="en-US" w:eastAsia="zh-CN"/>
        </w:rPr>
        <w:t>评估小组成员签名：</w:t>
      </w:r>
      <w:r>
        <w:rPr>
          <w:rFonts w:hint="eastAsia" w:eastAsia="宋体" w:cs="Arial"/>
          <w:color w:val="auto"/>
          <w:sz w:val="24"/>
          <w:szCs w:val="24"/>
          <w:u w:val="single"/>
          <w:lang w:val="en-US" w:eastAsia="zh-CN"/>
        </w:rPr>
        <w:t xml:space="preserve">                                                                                                                            </w:t>
      </w:r>
    </w:p>
    <w:p w14:paraId="4CB6AC0F">
      <w:pPr>
        <w:rPr>
          <w:rFonts w:ascii="Arial" w:hAnsi="Arial" w:eastAsia="Arial" w:cs="Arial"/>
          <w:color w:val="auto"/>
          <w:sz w:val="24"/>
          <w:szCs w:val="24"/>
        </w:rPr>
      </w:pPr>
    </w:p>
    <w:p w14:paraId="59FE443C">
      <w:pPr>
        <w:rPr>
          <w:rFonts w:ascii="Arial" w:hAnsi="Arial" w:eastAsia="Arial" w:cs="Arial"/>
          <w:color w:val="auto"/>
          <w:sz w:val="24"/>
          <w:szCs w:val="24"/>
        </w:rPr>
      </w:pPr>
    </w:p>
    <w:p w14:paraId="3C41CC50">
      <w:pPr>
        <w:jc w:val="right"/>
        <w:rPr>
          <w:rFonts w:hint="eastAsia" w:eastAsia="宋体" w:cs="Arial"/>
          <w:color w:val="auto"/>
          <w:sz w:val="24"/>
          <w:szCs w:val="24"/>
          <w:lang w:val="en-US" w:eastAsia="zh-CN"/>
        </w:rPr>
      </w:pPr>
    </w:p>
    <w:p w14:paraId="0DA55CAB">
      <w:pPr>
        <w:jc w:val="right"/>
        <w:rPr>
          <w:rFonts w:hint="eastAsia" w:eastAsia="宋体" w:cs="Arial"/>
          <w:color w:val="auto"/>
          <w:sz w:val="24"/>
          <w:szCs w:val="24"/>
          <w:lang w:val="en-US" w:eastAsia="zh-CN"/>
        </w:rPr>
      </w:pPr>
    </w:p>
    <w:p w14:paraId="2E347CEF">
      <w:pPr>
        <w:jc w:val="center"/>
        <w:rPr>
          <w:rFonts w:hint="eastAsia" w:eastAsia="宋体" w:cs="Arial"/>
          <w:color w:val="auto"/>
          <w:sz w:val="24"/>
          <w:szCs w:val="24"/>
          <w:u w:val="none"/>
          <w:lang w:val="en-US" w:eastAsia="zh-CN"/>
        </w:rPr>
      </w:pPr>
      <w:r>
        <w:rPr>
          <w:rFonts w:hint="eastAsia" w:eastAsia="宋体" w:cs="Arial"/>
          <w:color w:val="auto"/>
          <w:sz w:val="24"/>
          <w:szCs w:val="24"/>
          <w:lang w:val="en-US" w:eastAsia="zh-CN"/>
        </w:rPr>
        <w:t xml:space="preserve">                             </w:t>
      </w:r>
      <w:r>
        <w:rPr>
          <w:rFonts w:hint="eastAsia" w:eastAsia="宋体" w:cs="Arial"/>
          <w:color w:val="auto"/>
          <w:sz w:val="24"/>
          <w:szCs w:val="24"/>
          <w:u w:val="none"/>
          <w:lang w:val="en-US" w:eastAsia="zh-CN"/>
        </w:rPr>
        <w:t>评估机构名称：                      （盖章）</w:t>
      </w:r>
    </w:p>
    <w:p w14:paraId="46D0B4A5">
      <w:pPr>
        <w:jc w:val="center"/>
        <w:rPr>
          <w:rFonts w:hint="eastAsia" w:eastAsia="宋体" w:cs="Arial"/>
          <w:color w:val="auto"/>
          <w:sz w:val="24"/>
          <w:szCs w:val="24"/>
          <w:lang w:val="en-US" w:eastAsia="zh-CN"/>
        </w:rPr>
      </w:pPr>
      <w:r>
        <w:rPr>
          <w:rFonts w:hint="eastAsia" w:eastAsia="宋体" w:cs="Arial"/>
          <w:color w:val="auto"/>
          <w:sz w:val="24"/>
          <w:szCs w:val="24"/>
          <w:u w:val="none"/>
          <w:lang w:val="en-US" w:eastAsia="zh-CN"/>
        </w:rPr>
        <w:t xml:space="preserve">      </w:t>
      </w:r>
    </w:p>
    <w:p w14:paraId="05BB31B5">
      <w:pPr>
        <w:jc w:val="right"/>
        <w:rPr>
          <w:rFonts w:hint="eastAsia" w:eastAsia="宋体" w:cs="Arial"/>
          <w:color w:val="auto"/>
          <w:sz w:val="24"/>
          <w:szCs w:val="24"/>
          <w:lang w:val="en-US" w:eastAsia="zh-CN"/>
        </w:rPr>
      </w:pPr>
    </w:p>
    <w:p w14:paraId="74F05844">
      <w:pPr>
        <w:jc w:val="both"/>
        <w:rPr>
          <w:rFonts w:hint="eastAsia" w:eastAsia="宋体" w:cs="Arial"/>
          <w:color w:val="auto"/>
          <w:sz w:val="24"/>
          <w:szCs w:val="24"/>
          <w:lang w:val="en-US" w:eastAsia="zh-CN"/>
        </w:rPr>
      </w:pPr>
      <w:r>
        <w:rPr>
          <w:rFonts w:hint="eastAsia" w:eastAsia="宋体" w:cs="Arial"/>
          <w:color w:val="auto"/>
          <w:sz w:val="24"/>
          <w:szCs w:val="24"/>
          <w:lang w:val="en-US" w:eastAsia="zh-CN"/>
        </w:rPr>
        <w:t xml:space="preserve">                                                                                                                        </w:t>
      </w:r>
    </w:p>
    <w:p w14:paraId="073FF7EC">
      <w:pPr>
        <w:ind w:firstLine="6000" w:firstLineChars="2500"/>
        <w:jc w:val="both"/>
        <w:rPr>
          <w:rFonts w:hint="default" w:eastAsia="宋体" w:cs="Arial"/>
          <w:color w:val="auto"/>
          <w:sz w:val="21"/>
          <w:szCs w:val="21"/>
          <w:lang w:val="en-US" w:eastAsia="zh-CN"/>
        </w:rPr>
        <w:sectPr>
          <w:footerReference r:id="rId10" w:type="default"/>
          <w:pgSz w:w="11910" w:h="16840"/>
          <w:pgMar w:top="1431" w:right="1420" w:bottom="1274" w:left="1219" w:header="0" w:footer="1139" w:gutter="0"/>
          <w:pgNumType w:fmt="decimal"/>
          <w:cols w:space="720" w:num="1"/>
        </w:sectPr>
      </w:pPr>
      <w:r>
        <w:rPr>
          <w:rFonts w:hint="eastAsia" w:eastAsia="宋体" w:cs="Arial"/>
          <w:color w:val="auto"/>
          <w:sz w:val="24"/>
          <w:szCs w:val="24"/>
          <w:lang w:val="en-US" w:eastAsia="zh-CN"/>
        </w:rPr>
        <w:t xml:space="preserve"> 年      月      日</w:t>
      </w:r>
    </w:p>
    <w:p w14:paraId="3E9B4711">
      <w:pPr>
        <w:spacing w:line="240" w:lineRule="auto"/>
        <w:ind w:left="0" w:right="0" w:firstLine="0"/>
        <w:jc w:val="center"/>
        <w:rPr>
          <w:rFonts w:hint="eastAsia" w:ascii="黑体" w:hAnsi="黑体" w:eastAsia="黑体" w:cs="黑体"/>
          <w:b/>
          <w:bCs/>
          <w:color w:val="auto"/>
          <w:spacing w:val="5"/>
          <w:sz w:val="36"/>
          <w:szCs w:val="36"/>
          <w:lang w:eastAsia="zh-CN"/>
        </w:rPr>
      </w:pPr>
      <w:r>
        <w:rPr>
          <w:rFonts w:hint="eastAsia" w:ascii="黑体" w:hAnsi="黑体" w:eastAsia="黑体" w:cs="黑体"/>
          <w:b/>
          <w:bCs/>
          <w:color w:val="auto"/>
          <w:spacing w:val="5"/>
          <w:sz w:val="36"/>
          <w:szCs w:val="36"/>
        </w:rPr>
        <w:t>老年人能力</w:t>
      </w:r>
      <w:r>
        <w:rPr>
          <w:rFonts w:hint="eastAsia" w:ascii="黑体" w:hAnsi="黑体" w:eastAsia="黑体" w:cs="黑体"/>
          <w:b/>
          <w:bCs/>
          <w:color w:val="auto"/>
          <w:spacing w:val="5"/>
          <w:sz w:val="36"/>
          <w:szCs w:val="36"/>
          <w:lang w:eastAsia="zh-CN"/>
        </w:rPr>
        <w:t>等级划分</w:t>
      </w:r>
    </w:p>
    <w:p w14:paraId="2887A297">
      <w:pPr>
        <w:spacing w:line="240" w:lineRule="auto"/>
        <w:ind w:left="0" w:right="0" w:firstLine="0"/>
        <w:jc w:val="center"/>
        <w:rPr>
          <w:rFonts w:hint="eastAsia" w:ascii="黑体" w:hAnsi="黑体" w:eastAsia="黑体" w:cs="黑体"/>
          <w:b/>
          <w:bCs/>
          <w:color w:val="auto"/>
          <w:spacing w:val="5"/>
          <w:sz w:val="36"/>
          <w:szCs w:val="36"/>
          <w:lang w:eastAsia="zh-CN"/>
        </w:rPr>
      </w:pPr>
    </w:p>
    <w:tbl>
      <w:tblPr>
        <w:tblStyle w:val="7"/>
        <w:tblW w:w="9920" w:type="dxa"/>
        <w:tblInd w:w="-202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352"/>
        <w:gridCol w:w="3150"/>
        <w:gridCol w:w="3418"/>
      </w:tblGrid>
      <w:tr w14:paraId="66BE2E9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3352" w:type="dxa"/>
            <w:vAlign w:val="center"/>
          </w:tcPr>
          <w:p w14:paraId="6AEBBD23">
            <w:pPr>
              <w:jc w:val="center"/>
              <w:rPr>
                <w:rFonts w:hint="eastAsia" w:ascii="宋体" w:hAnsi="宋体" w:eastAsia="宋体" w:cs="宋体"/>
                <w:color w:val="auto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auto"/>
                <w:kern w:val="2"/>
                <w:sz w:val="21"/>
                <w:szCs w:val="21"/>
                <w:lang w:val="en-US" w:eastAsia="zh-CN" w:bidi="ar-SA"/>
              </w:rPr>
              <w:t>能力等级</w:t>
            </w:r>
          </w:p>
        </w:tc>
        <w:tc>
          <w:tcPr>
            <w:tcW w:w="3150" w:type="dxa"/>
            <w:vAlign w:val="center"/>
          </w:tcPr>
          <w:p w14:paraId="47F38832">
            <w:pPr>
              <w:jc w:val="center"/>
              <w:rPr>
                <w:rFonts w:hint="eastAsia" w:ascii="宋体" w:hAnsi="宋体" w:eastAsia="宋体" w:cs="宋体"/>
                <w:color w:val="auto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auto"/>
                <w:kern w:val="2"/>
                <w:sz w:val="21"/>
                <w:szCs w:val="21"/>
                <w:lang w:val="en-US" w:eastAsia="zh-CN" w:bidi="ar-SA"/>
              </w:rPr>
              <w:t>等级名称</w:t>
            </w:r>
          </w:p>
        </w:tc>
        <w:tc>
          <w:tcPr>
            <w:tcW w:w="3418" w:type="dxa"/>
            <w:vAlign w:val="center"/>
          </w:tcPr>
          <w:p w14:paraId="4671357D">
            <w:pPr>
              <w:jc w:val="center"/>
              <w:rPr>
                <w:rFonts w:hint="eastAsia" w:ascii="宋体" w:hAnsi="宋体" w:eastAsia="宋体" w:cs="宋体"/>
                <w:color w:val="auto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auto"/>
                <w:kern w:val="2"/>
                <w:sz w:val="21"/>
                <w:szCs w:val="21"/>
                <w:lang w:val="en-US" w:eastAsia="zh-CN" w:bidi="ar-SA"/>
              </w:rPr>
              <w:t>等级划分</w:t>
            </w:r>
          </w:p>
        </w:tc>
      </w:tr>
      <w:tr w14:paraId="0C1584B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3352" w:type="dxa"/>
            <w:vAlign w:val="center"/>
          </w:tcPr>
          <w:p w14:paraId="6F25C29D">
            <w:pPr>
              <w:jc w:val="center"/>
              <w:rPr>
                <w:rFonts w:hint="eastAsia" w:ascii="宋体" w:hAnsi="宋体" w:eastAsia="宋体" w:cs="宋体"/>
                <w:color w:val="auto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auto"/>
                <w:kern w:val="2"/>
                <w:sz w:val="21"/>
                <w:szCs w:val="21"/>
                <w:lang w:val="en-US" w:eastAsia="zh-CN" w:bidi="ar-SA"/>
              </w:rPr>
              <w:t>0</w:t>
            </w:r>
          </w:p>
        </w:tc>
        <w:tc>
          <w:tcPr>
            <w:tcW w:w="3150" w:type="dxa"/>
            <w:vAlign w:val="center"/>
          </w:tcPr>
          <w:p w14:paraId="4C16B9E7">
            <w:pPr>
              <w:jc w:val="both"/>
              <w:rPr>
                <w:rFonts w:hint="eastAsia" w:ascii="宋体" w:hAnsi="宋体" w:eastAsia="宋体" w:cs="宋体"/>
                <w:color w:val="auto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auto"/>
                <w:kern w:val="2"/>
                <w:sz w:val="21"/>
                <w:szCs w:val="21"/>
                <w:lang w:val="en-US" w:eastAsia="zh-CN" w:bidi="ar-SA"/>
              </w:rPr>
              <w:t>能力完好</w:t>
            </w:r>
          </w:p>
        </w:tc>
        <w:tc>
          <w:tcPr>
            <w:tcW w:w="3418" w:type="dxa"/>
            <w:vAlign w:val="center"/>
          </w:tcPr>
          <w:p w14:paraId="429E9B49">
            <w:pPr>
              <w:jc w:val="both"/>
              <w:rPr>
                <w:rFonts w:hint="default" w:ascii="宋体" w:hAnsi="宋体" w:eastAsia="宋体" w:cs="宋体"/>
                <w:color w:val="auto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auto"/>
                <w:kern w:val="2"/>
                <w:sz w:val="21"/>
                <w:szCs w:val="21"/>
                <w:lang w:val="en-US" w:eastAsia="zh-CN" w:bidi="ar-SA"/>
              </w:rPr>
              <w:t>总分90</w:t>
            </w:r>
          </w:p>
        </w:tc>
      </w:tr>
      <w:tr w14:paraId="0BECB7A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3352" w:type="dxa"/>
            <w:vAlign w:val="center"/>
          </w:tcPr>
          <w:p w14:paraId="03851912">
            <w:pPr>
              <w:jc w:val="center"/>
              <w:rPr>
                <w:rFonts w:hint="eastAsia" w:ascii="宋体" w:hAnsi="宋体" w:eastAsia="宋体" w:cs="宋体"/>
                <w:color w:val="auto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auto"/>
                <w:kern w:val="2"/>
                <w:sz w:val="21"/>
                <w:szCs w:val="21"/>
                <w:lang w:val="en-US" w:eastAsia="zh-CN" w:bidi="ar-SA"/>
              </w:rPr>
              <w:t>1</w:t>
            </w:r>
          </w:p>
        </w:tc>
        <w:tc>
          <w:tcPr>
            <w:tcW w:w="3150" w:type="dxa"/>
            <w:vAlign w:val="center"/>
          </w:tcPr>
          <w:p w14:paraId="0C2F0C25">
            <w:pPr>
              <w:jc w:val="both"/>
              <w:rPr>
                <w:rFonts w:hint="eastAsia" w:ascii="宋体" w:hAnsi="宋体" w:eastAsia="宋体" w:cs="宋体"/>
                <w:color w:val="auto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auto"/>
                <w:kern w:val="2"/>
                <w:sz w:val="21"/>
                <w:szCs w:val="21"/>
                <w:lang w:val="en-US" w:eastAsia="zh-CN" w:bidi="ar-SA"/>
              </w:rPr>
              <w:t>能力轻度受损（轻度失能）</w:t>
            </w:r>
          </w:p>
        </w:tc>
        <w:tc>
          <w:tcPr>
            <w:tcW w:w="3418" w:type="dxa"/>
            <w:vAlign w:val="center"/>
          </w:tcPr>
          <w:p w14:paraId="1E369D06">
            <w:pPr>
              <w:jc w:val="both"/>
              <w:rPr>
                <w:rFonts w:hint="default" w:ascii="宋体" w:hAnsi="宋体" w:eastAsia="宋体" w:cs="宋体"/>
                <w:color w:val="auto"/>
                <w:kern w:val="2"/>
                <w:sz w:val="21"/>
                <w:szCs w:val="21"/>
                <w:lang w:val="en-US" w:eastAsia="en-US" w:bidi="ar-SA"/>
              </w:rPr>
            </w:pPr>
            <w:r>
              <w:rPr>
                <w:rFonts w:hint="eastAsia" w:ascii="宋体" w:hAnsi="宋体" w:eastAsia="宋体" w:cs="宋体"/>
                <w:color w:val="auto"/>
                <w:kern w:val="2"/>
                <w:sz w:val="21"/>
                <w:szCs w:val="21"/>
                <w:lang w:val="en-US" w:eastAsia="zh-CN" w:bidi="ar-SA"/>
              </w:rPr>
              <w:t>总分66～89</w:t>
            </w:r>
          </w:p>
        </w:tc>
      </w:tr>
      <w:tr w14:paraId="592A7FB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3352" w:type="dxa"/>
            <w:vAlign w:val="center"/>
          </w:tcPr>
          <w:p w14:paraId="37FF4EE0">
            <w:pPr>
              <w:jc w:val="center"/>
              <w:rPr>
                <w:rFonts w:hint="eastAsia" w:ascii="宋体" w:hAnsi="宋体" w:eastAsia="宋体" w:cs="宋体"/>
                <w:color w:val="auto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auto"/>
                <w:kern w:val="2"/>
                <w:sz w:val="21"/>
                <w:szCs w:val="21"/>
                <w:lang w:val="en-US" w:eastAsia="zh-CN" w:bidi="ar-SA"/>
              </w:rPr>
              <w:t>2</w:t>
            </w:r>
          </w:p>
        </w:tc>
        <w:tc>
          <w:tcPr>
            <w:tcW w:w="3150" w:type="dxa"/>
            <w:vAlign w:val="center"/>
          </w:tcPr>
          <w:p w14:paraId="5AECEBE4">
            <w:pPr>
              <w:jc w:val="both"/>
              <w:rPr>
                <w:rFonts w:hint="eastAsia" w:ascii="宋体" w:hAnsi="宋体" w:eastAsia="宋体" w:cs="宋体"/>
                <w:color w:val="auto"/>
                <w:kern w:val="2"/>
                <w:sz w:val="21"/>
                <w:szCs w:val="21"/>
                <w:lang w:val="en-US" w:eastAsia="en-US" w:bidi="ar-SA"/>
              </w:rPr>
            </w:pPr>
            <w:r>
              <w:rPr>
                <w:rFonts w:hint="eastAsia" w:ascii="宋体" w:hAnsi="宋体" w:eastAsia="宋体" w:cs="宋体"/>
                <w:color w:val="auto"/>
                <w:kern w:val="2"/>
                <w:sz w:val="21"/>
                <w:szCs w:val="21"/>
                <w:lang w:val="en-US" w:eastAsia="zh-CN" w:bidi="ar-SA"/>
              </w:rPr>
              <w:t>能力轻度受损（中度失能）</w:t>
            </w:r>
          </w:p>
        </w:tc>
        <w:tc>
          <w:tcPr>
            <w:tcW w:w="3418" w:type="dxa"/>
            <w:vAlign w:val="center"/>
          </w:tcPr>
          <w:p w14:paraId="4692FC8D">
            <w:pPr>
              <w:jc w:val="both"/>
              <w:rPr>
                <w:rFonts w:hint="default" w:ascii="宋体" w:hAnsi="宋体" w:eastAsia="宋体" w:cs="宋体"/>
                <w:color w:val="auto"/>
                <w:kern w:val="2"/>
                <w:sz w:val="21"/>
                <w:szCs w:val="21"/>
                <w:lang w:val="en-US" w:eastAsia="en-US" w:bidi="ar-SA"/>
              </w:rPr>
            </w:pPr>
            <w:r>
              <w:rPr>
                <w:rFonts w:hint="eastAsia" w:ascii="宋体" w:hAnsi="宋体" w:eastAsia="宋体" w:cs="宋体"/>
                <w:color w:val="auto"/>
                <w:kern w:val="2"/>
                <w:sz w:val="21"/>
                <w:szCs w:val="21"/>
                <w:lang w:val="en-US" w:eastAsia="zh-CN" w:bidi="ar-SA"/>
              </w:rPr>
              <w:t>总分46～65</w:t>
            </w:r>
          </w:p>
        </w:tc>
      </w:tr>
      <w:tr w14:paraId="39ABE62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3352" w:type="dxa"/>
            <w:vAlign w:val="center"/>
          </w:tcPr>
          <w:p w14:paraId="74E94115">
            <w:pPr>
              <w:jc w:val="center"/>
              <w:rPr>
                <w:rFonts w:hint="eastAsia" w:asciiTheme="minorHAnsi" w:hAnsiTheme="minorHAnsi" w:eastAsiaTheme="minorEastAsia" w:cstheme="minorBidi"/>
                <w:color w:val="auto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auto"/>
                <w:kern w:val="2"/>
                <w:sz w:val="21"/>
                <w:szCs w:val="21"/>
                <w:lang w:val="en-US" w:eastAsia="zh-CN" w:bidi="ar-SA"/>
              </w:rPr>
              <w:t>3</w:t>
            </w:r>
          </w:p>
        </w:tc>
        <w:tc>
          <w:tcPr>
            <w:tcW w:w="3150" w:type="dxa"/>
            <w:vAlign w:val="center"/>
          </w:tcPr>
          <w:p w14:paraId="672EBC7F">
            <w:pPr>
              <w:jc w:val="both"/>
              <w:rPr>
                <w:rFonts w:hint="eastAsia" w:ascii="宋体" w:hAnsi="宋体" w:eastAsia="宋体" w:cs="宋体"/>
                <w:color w:val="auto"/>
                <w:kern w:val="2"/>
                <w:sz w:val="21"/>
                <w:szCs w:val="21"/>
                <w:lang w:val="en-US" w:eastAsia="en-US" w:bidi="ar-SA"/>
              </w:rPr>
            </w:pPr>
            <w:r>
              <w:rPr>
                <w:rFonts w:hint="eastAsia" w:ascii="宋体" w:hAnsi="宋体" w:eastAsia="宋体" w:cs="宋体"/>
                <w:color w:val="auto"/>
                <w:kern w:val="2"/>
                <w:sz w:val="21"/>
                <w:szCs w:val="21"/>
                <w:lang w:val="en-US" w:eastAsia="zh-CN" w:bidi="ar-SA"/>
              </w:rPr>
              <w:t>能力轻度受损（重度失能）</w:t>
            </w:r>
          </w:p>
        </w:tc>
        <w:tc>
          <w:tcPr>
            <w:tcW w:w="3418" w:type="dxa"/>
            <w:vAlign w:val="center"/>
          </w:tcPr>
          <w:p w14:paraId="35DF7D9E">
            <w:pPr>
              <w:jc w:val="both"/>
              <w:rPr>
                <w:rFonts w:hint="default" w:ascii="宋体" w:hAnsi="宋体" w:eastAsia="宋体" w:cs="宋体"/>
                <w:color w:val="auto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auto"/>
                <w:kern w:val="2"/>
                <w:sz w:val="21"/>
                <w:szCs w:val="21"/>
                <w:lang w:val="en-US" w:eastAsia="zh-CN" w:bidi="ar-SA"/>
              </w:rPr>
              <w:t>总分30～45</w:t>
            </w:r>
          </w:p>
        </w:tc>
      </w:tr>
      <w:tr w14:paraId="0A7922F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3352" w:type="dxa"/>
            <w:vAlign w:val="center"/>
          </w:tcPr>
          <w:p w14:paraId="04B031AD">
            <w:pPr>
              <w:jc w:val="center"/>
              <w:rPr>
                <w:rFonts w:hint="default" w:asciiTheme="minorHAnsi" w:hAnsiTheme="minorHAnsi" w:eastAsiaTheme="minorEastAsia" w:cstheme="minorBidi"/>
                <w:color w:val="auto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auto"/>
                <w:kern w:val="2"/>
                <w:sz w:val="21"/>
                <w:szCs w:val="21"/>
                <w:lang w:val="en-US" w:eastAsia="zh-CN" w:bidi="ar-SA"/>
              </w:rPr>
              <w:t>4</w:t>
            </w:r>
          </w:p>
        </w:tc>
        <w:tc>
          <w:tcPr>
            <w:tcW w:w="3150" w:type="dxa"/>
            <w:vAlign w:val="center"/>
          </w:tcPr>
          <w:p w14:paraId="7FD07872">
            <w:pPr>
              <w:jc w:val="both"/>
              <w:rPr>
                <w:rFonts w:hint="eastAsia" w:asciiTheme="minorHAnsi" w:hAnsiTheme="minorHAnsi" w:eastAsiaTheme="minorEastAsia" w:cstheme="minorBidi"/>
                <w:color w:val="auto"/>
                <w:kern w:val="2"/>
                <w:sz w:val="21"/>
                <w:szCs w:val="24"/>
                <w:lang w:val="en-US" w:eastAsia="en-US" w:bidi="ar-SA"/>
              </w:rPr>
            </w:pPr>
            <w:r>
              <w:rPr>
                <w:rFonts w:hint="eastAsia" w:ascii="宋体" w:hAnsi="宋体" w:eastAsia="宋体" w:cs="宋体"/>
                <w:color w:val="auto"/>
                <w:kern w:val="2"/>
                <w:sz w:val="21"/>
                <w:szCs w:val="21"/>
                <w:lang w:val="en-US" w:eastAsia="zh-CN" w:bidi="ar-SA"/>
              </w:rPr>
              <w:t>能力轻度受损（完全失能）</w:t>
            </w:r>
          </w:p>
        </w:tc>
        <w:tc>
          <w:tcPr>
            <w:tcW w:w="3418" w:type="dxa"/>
            <w:vAlign w:val="center"/>
          </w:tcPr>
          <w:p w14:paraId="519F18EB">
            <w:pPr>
              <w:jc w:val="both"/>
              <w:rPr>
                <w:rFonts w:hint="default" w:ascii="宋体" w:hAnsi="宋体" w:eastAsia="宋体" w:cs="宋体"/>
                <w:color w:val="auto"/>
                <w:kern w:val="2"/>
                <w:sz w:val="21"/>
                <w:szCs w:val="21"/>
                <w:lang w:val="en-US" w:eastAsia="en-US" w:bidi="ar-SA"/>
              </w:rPr>
            </w:pPr>
            <w:r>
              <w:rPr>
                <w:rFonts w:hint="eastAsia" w:ascii="宋体" w:hAnsi="宋体" w:eastAsia="宋体" w:cs="宋体"/>
                <w:color w:val="auto"/>
                <w:kern w:val="2"/>
                <w:sz w:val="21"/>
                <w:szCs w:val="21"/>
                <w:lang w:val="en-US" w:eastAsia="zh-CN" w:bidi="ar-SA"/>
              </w:rPr>
              <w:t>总分0～29</w:t>
            </w:r>
          </w:p>
        </w:tc>
      </w:tr>
      <w:tr w14:paraId="1C9BAAD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71" w:hRule="atLeast"/>
        </w:trPr>
        <w:tc>
          <w:tcPr>
            <w:tcW w:w="9920" w:type="dxa"/>
            <w:gridSpan w:val="3"/>
            <w:vAlign w:val="center"/>
          </w:tcPr>
          <w:p w14:paraId="2CD51797">
            <w:pPr>
              <w:ind w:firstLine="210" w:firstLineChars="100"/>
              <w:jc w:val="both"/>
              <w:rPr>
                <w:rFonts w:hint="eastAsia" w:ascii="宋体" w:hAnsi="宋体" w:eastAsia="宋体" w:cs="宋体"/>
                <w:color w:val="auto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auto"/>
                <w:kern w:val="2"/>
                <w:sz w:val="21"/>
                <w:szCs w:val="21"/>
                <w:lang w:val="en-US" w:eastAsia="zh-CN" w:bidi="ar-SA"/>
              </w:rPr>
              <w:t>说明1：处于昏迷状态者，直接评定为能力完全丧失（完全失能）。若意识状态改变，应重新进行评估。</w:t>
            </w:r>
          </w:p>
          <w:p w14:paraId="434D26EA">
            <w:pPr>
              <w:ind w:left="1050" w:leftChars="100" w:hanging="840" w:hangingChars="400"/>
              <w:jc w:val="both"/>
              <w:rPr>
                <w:rFonts w:hint="eastAsia" w:ascii="宋体" w:hAnsi="宋体" w:eastAsia="宋体" w:cs="宋体"/>
                <w:color w:val="auto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auto"/>
                <w:kern w:val="2"/>
                <w:sz w:val="21"/>
                <w:szCs w:val="21"/>
                <w:lang w:val="en-US" w:eastAsia="zh-CN" w:bidi="ar-SA"/>
              </w:rPr>
              <w:t>说明2：有以下情况之一者，在原有能力级别上应提高一个级别：①确诊为痴呆（F00～F03）；②精神科专科医生诊断的其他精神和行为障碍疾病（F04～F99）；③近30天内发生过2次及以上照护风险事件（如跌倒、噎食、自杀、自伤、走失等）。</w:t>
            </w:r>
          </w:p>
          <w:p w14:paraId="1A2D964F">
            <w:pPr>
              <w:ind w:firstLine="210" w:firstLineChars="100"/>
              <w:jc w:val="both"/>
              <w:rPr>
                <w:rFonts w:hint="default" w:ascii="黑体" w:hAnsi="黑体" w:eastAsia="黑体" w:cs="黑体"/>
                <w:b/>
                <w:bCs/>
                <w:color w:val="auto"/>
                <w:spacing w:val="5"/>
                <w:sz w:val="36"/>
                <w:szCs w:val="36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kern w:val="2"/>
                <w:sz w:val="21"/>
                <w:szCs w:val="21"/>
                <w:lang w:val="en-US" w:eastAsia="zh-CN" w:bidi="ar-SA"/>
              </w:rPr>
              <w:t>注：说明2中F0～F99是ICD-10（国际疾病分类第10次修订本）精神和行为障碍诊断编码号。</w:t>
            </w:r>
          </w:p>
        </w:tc>
      </w:tr>
    </w:tbl>
    <w:p w14:paraId="0E663432">
      <w:pPr>
        <w:rPr>
          <w:rFonts w:hint="eastAsia" w:ascii="黑体" w:hAnsi="黑体" w:eastAsia="黑体" w:cs="黑体"/>
          <w:b/>
          <w:bCs/>
          <w:color w:val="auto"/>
          <w:spacing w:val="5"/>
          <w:sz w:val="36"/>
          <w:szCs w:val="36"/>
        </w:rPr>
      </w:pPr>
    </w:p>
    <w:p w14:paraId="7F612620">
      <w:pPr>
        <w:spacing w:before="65" w:line="222" w:lineRule="auto"/>
        <w:outlineLvl w:val="0"/>
        <w:rPr>
          <w:rFonts w:hint="eastAsia" w:ascii="黑体" w:hAnsi="黑体" w:eastAsia="黑体" w:cs="黑体"/>
          <w:color w:val="auto"/>
          <w:sz w:val="20"/>
          <w:szCs w:val="20"/>
          <w:lang w:eastAsia="zh-CN"/>
        </w:rPr>
      </w:pPr>
      <w:r>
        <w:rPr>
          <w:rFonts w:ascii="黑体" w:hAnsi="黑体" w:eastAsia="黑体" w:cs="黑体"/>
          <w:b/>
          <w:bCs/>
          <w:color w:val="auto"/>
          <w:spacing w:val="6"/>
          <w:sz w:val="20"/>
          <w:szCs w:val="20"/>
        </w:rPr>
        <w:t>老年人能力</w:t>
      </w:r>
      <w:r>
        <w:rPr>
          <w:rFonts w:hint="eastAsia" w:ascii="黑体" w:hAnsi="黑体" w:eastAsia="黑体" w:cs="黑体"/>
          <w:b/>
          <w:bCs/>
          <w:color w:val="auto"/>
          <w:spacing w:val="6"/>
          <w:sz w:val="20"/>
          <w:szCs w:val="20"/>
          <w:lang w:eastAsia="zh-CN"/>
        </w:rPr>
        <w:t>等级划分</w:t>
      </w:r>
    </w:p>
    <w:p w14:paraId="3AF6BB73">
      <w:pPr>
        <w:pStyle w:val="2"/>
        <w:spacing w:before="222" w:line="218" w:lineRule="auto"/>
        <w:ind w:firstLine="424" w:firstLineChars="200"/>
        <w:rPr>
          <w:rFonts w:hint="eastAsia" w:ascii="宋体" w:hAnsi="宋体" w:eastAsia="宋体" w:cs="宋体"/>
          <w:color w:val="auto"/>
          <w:spacing w:val="1"/>
          <w:sz w:val="21"/>
          <w:szCs w:val="21"/>
          <w:lang w:val="en-US" w:eastAsia="zh-CN"/>
        </w:rPr>
      </w:pPr>
      <w:r>
        <w:rPr>
          <w:rFonts w:hint="eastAsia" w:ascii="宋体" w:hAnsi="宋体" w:eastAsia="宋体" w:cs="宋体"/>
          <w:color w:val="auto"/>
          <w:spacing w:val="1"/>
          <w:sz w:val="21"/>
          <w:szCs w:val="21"/>
          <w:lang w:eastAsia="zh-CN"/>
        </w:rPr>
        <w:t>综合自理能力、基础运动能力、精神状态、感知觉与社会参与</w:t>
      </w:r>
      <w:r>
        <w:rPr>
          <w:rFonts w:hint="eastAsia" w:ascii="宋体" w:hAnsi="宋体" w:eastAsia="宋体" w:cs="宋体"/>
          <w:color w:val="auto"/>
          <w:spacing w:val="1"/>
          <w:sz w:val="21"/>
          <w:szCs w:val="21"/>
          <w:lang w:val="en-US" w:eastAsia="zh-CN"/>
        </w:rPr>
        <w:t>4个一级指标的总分（即表B.5），进行能力分级。能力分级应符合“老年人能力等级划分”表格的要求。</w:t>
      </w:r>
    </w:p>
    <w:p w14:paraId="17F09DB0">
      <w:pPr>
        <w:spacing w:before="65" w:line="222" w:lineRule="auto"/>
        <w:outlineLvl w:val="0"/>
        <w:rPr>
          <w:rFonts w:hint="eastAsia" w:ascii="黑体" w:hAnsi="黑体" w:eastAsia="黑体" w:cs="黑体"/>
          <w:color w:val="auto"/>
          <w:sz w:val="20"/>
          <w:szCs w:val="20"/>
          <w:lang w:eastAsia="zh-CN"/>
        </w:rPr>
      </w:pPr>
    </w:p>
    <w:p w14:paraId="42FD212C">
      <w:pPr>
        <w:spacing w:before="65" w:line="222" w:lineRule="auto"/>
        <w:outlineLvl w:val="0"/>
        <w:rPr>
          <w:rFonts w:hint="eastAsia" w:ascii="黑体" w:hAnsi="黑体" w:eastAsia="黑体" w:cs="黑体"/>
          <w:color w:val="auto"/>
          <w:sz w:val="20"/>
          <w:szCs w:val="20"/>
          <w:lang w:eastAsia="zh-CN"/>
        </w:rPr>
      </w:pPr>
      <w:r>
        <w:rPr>
          <w:rFonts w:hint="eastAsia" w:ascii="黑体" w:hAnsi="黑体" w:eastAsia="黑体" w:cs="黑体"/>
          <w:b/>
          <w:bCs/>
          <w:color w:val="auto"/>
          <w:spacing w:val="6"/>
          <w:sz w:val="20"/>
          <w:szCs w:val="20"/>
          <w:lang w:val="en-US" w:eastAsia="zh-CN"/>
        </w:rPr>
        <w:t>综合结果报告</w:t>
      </w:r>
    </w:p>
    <w:p w14:paraId="1A08C28D">
      <w:pPr>
        <w:pStyle w:val="2"/>
        <w:spacing w:before="222" w:line="218" w:lineRule="auto"/>
        <w:ind w:firstLine="424" w:firstLineChars="200"/>
        <w:rPr>
          <w:rFonts w:hint="eastAsia" w:ascii="宋体" w:hAnsi="宋体" w:eastAsia="宋体" w:cs="宋体"/>
          <w:color w:val="auto"/>
          <w:spacing w:val="1"/>
          <w:kern w:val="2"/>
          <w:sz w:val="21"/>
          <w:szCs w:val="21"/>
          <w:lang w:val="en-US" w:eastAsia="zh-CN" w:bidi="ar-SA"/>
        </w:rPr>
      </w:pPr>
      <w:r>
        <w:rPr>
          <w:rFonts w:hint="eastAsia" w:ascii="宋体" w:hAnsi="宋体" w:eastAsia="宋体" w:cs="宋体"/>
          <w:color w:val="auto"/>
          <w:spacing w:val="1"/>
          <w:kern w:val="2"/>
          <w:sz w:val="21"/>
          <w:szCs w:val="21"/>
          <w:lang w:val="en-US" w:eastAsia="zh-CN" w:bidi="ar-SA"/>
        </w:rPr>
        <w:t>评估人员应根据评估结果填写“老年人能力评估报告”，并签字，形成老年人能力评估报告(即下表)。并将评估结果及时告知申请人。</w:t>
      </w:r>
    </w:p>
    <w:p w14:paraId="1EF13AF3">
      <w:pPr>
        <w:pStyle w:val="2"/>
        <w:spacing w:before="222" w:line="218" w:lineRule="auto"/>
        <w:ind w:firstLine="424" w:firstLineChars="200"/>
        <w:rPr>
          <w:rFonts w:hint="default" w:ascii="宋体" w:hAnsi="宋体" w:eastAsia="宋体" w:cs="宋体"/>
          <w:color w:val="auto"/>
          <w:spacing w:val="1"/>
          <w:kern w:val="2"/>
          <w:sz w:val="21"/>
          <w:szCs w:val="21"/>
          <w:lang w:val="en-US" w:eastAsia="zh-CN" w:bidi="ar-SA"/>
        </w:rPr>
      </w:pPr>
      <w:r>
        <w:rPr>
          <w:rFonts w:hint="eastAsia" w:ascii="宋体" w:hAnsi="宋体" w:eastAsia="宋体" w:cs="宋体"/>
          <w:color w:val="auto"/>
          <w:spacing w:val="1"/>
          <w:kern w:val="2"/>
          <w:sz w:val="21"/>
          <w:szCs w:val="21"/>
          <w:lang w:val="en-US" w:eastAsia="zh-CN" w:bidi="ar-SA"/>
        </w:rPr>
        <w:t>老年人能力评估应为动态评估，在首次评估后，若无特殊变化，至少每12个月评估一次，程序与首次评估相同，出现特殊情况导致能力发生变化时，宜申请即时评估。</w:t>
      </w:r>
    </w:p>
    <w:p w14:paraId="2239C0A6">
      <w:pPr>
        <w:rPr>
          <w:rFonts w:hint="eastAsia" w:ascii="宋体" w:hAnsi="宋体" w:eastAsia="宋体" w:cs="宋体"/>
          <w:color w:val="auto"/>
          <w:spacing w:val="1"/>
          <w:sz w:val="21"/>
          <w:szCs w:val="21"/>
        </w:rPr>
      </w:pPr>
      <w:r>
        <w:rPr>
          <w:rFonts w:hint="eastAsia" w:ascii="宋体" w:hAnsi="宋体" w:eastAsia="宋体" w:cs="宋体"/>
          <w:color w:val="auto"/>
          <w:spacing w:val="1"/>
          <w:sz w:val="21"/>
          <w:szCs w:val="21"/>
        </w:rPr>
        <w:br w:type="page"/>
      </w:r>
    </w:p>
    <w:p w14:paraId="2DA2E99F">
      <w:pPr>
        <w:rPr>
          <w:rFonts w:hint="eastAsia" w:ascii="黑体" w:hAnsi="黑体" w:eastAsia="黑体" w:cs="黑体"/>
          <w:b/>
          <w:bCs/>
          <w:color w:val="auto"/>
          <w:spacing w:val="5"/>
          <w:sz w:val="36"/>
          <w:szCs w:val="36"/>
        </w:rPr>
      </w:pPr>
    </w:p>
    <w:p w14:paraId="32E02FA2">
      <w:pPr>
        <w:spacing w:line="240" w:lineRule="auto"/>
        <w:ind w:left="0" w:right="0" w:firstLine="0"/>
        <w:jc w:val="center"/>
        <w:rPr>
          <w:rFonts w:hint="eastAsia" w:ascii="黑体" w:hAnsi="黑体" w:eastAsia="黑体" w:cs="黑体"/>
          <w:color w:val="auto"/>
          <w:sz w:val="36"/>
          <w:szCs w:val="36"/>
        </w:rPr>
      </w:pPr>
      <w:r>
        <w:rPr>
          <w:rFonts w:hint="eastAsia" w:ascii="黑体" w:hAnsi="黑体" w:eastAsia="黑体" w:cs="黑体"/>
          <w:b/>
          <w:bCs/>
          <w:color w:val="auto"/>
          <w:spacing w:val="5"/>
          <w:sz w:val="36"/>
          <w:szCs w:val="36"/>
        </w:rPr>
        <w:t>老年人能力评估报告</w:t>
      </w:r>
    </w:p>
    <w:p w14:paraId="39683B35">
      <w:pPr>
        <w:spacing w:line="240" w:lineRule="exact"/>
        <w:rPr>
          <w:color w:val="auto"/>
        </w:rPr>
      </w:pPr>
    </w:p>
    <w:tbl>
      <w:tblPr>
        <w:tblStyle w:val="12"/>
        <w:tblW w:w="9220" w:type="dxa"/>
        <w:tblInd w:w="5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2342"/>
        <w:gridCol w:w="1553"/>
        <w:gridCol w:w="2053"/>
        <w:gridCol w:w="3272"/>
      </w:tblGrid>
      <w:tr w14:paraId="6669578E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5" w:hRule="atLeast"/>
        </w:trPr>
        <w:tc>
          <w:tcPr>
            <w:tcW w:w="2342" w:type="dxa"/>
            <w:vMerge w:val="restart"/>
            <w:tcBorders>
              <w:bottom w:val="nil"/>
            </w:tcBorders>
            <w:vAlign w:val="top"/>
          </w:tcPr>
          <w:p w14:paraId="560171F2">
            <w:pPr>
              <w:pStyle w:val="11"/>
              <w:spacing w:before="263" w:line="220" w:lineRule="auto"/>
              <w:ind w:left="65"/>
              <w:rPr>
                <w:color w:val="auto"/>
                <w:sz w:val="21"/>
                <w:szCs w:val="21"/>
              </w:rPr>
            </w:pPr>
            <w:r>
              <w:rPr>
                <w:color w:val="auto"/>
                <w:spacing w:val="-1"/>
                <w:sz w:val="21"/>
                <w:szCs w:val="21"/>
              </w:rPr>
              <w:t>C.1一级指标分级</w:t>
            </w:r>
          </w:p>
        </w:tc>
        <w:tc>
          <w:tcPr>
            <w:tcW w:w="3606" w:type="dxa"/>
            <w:gridSpan w:val="2"/>
            <w:vAlign w:val="top"/>
          </w:tcPr>
          <w:p w14:paraId="45E8446B">
            <w:pPr>
              <w:pStyle w:val="11"/>
              <w:spacing w:before="92" w:line="219" w:lineRule="auto"/>
              <w:ind w:left="93"/>
              <w:rPr>
                <w:color w:val="auto"/>
                <w:sz w:val="21"/>
                <w:szCs w:val="21"/>
              </w:rPr>
            </w:pPr>
            <w:r>
              <w:rPr>
                <w:color w:val="auto"/>
                <w:sz w:val="21"/>
                <w:szCs w:val="21"/>
              </w:rPr>
              <w:t>C.1.1自理能力得分：</w:t>
            </w:r>
          </w:p>
        </w:tc>
        <w:tc>
          <w:tcPr>
            <w:tcW w:w="3272" w:type="dxa"/>
            <w:vAlign w:val="top"/>
          </w:tcPr>
          <w:p w14:paraId="745EDF81">
            <w:pPr>
              <w:pStyle w:val="11"/>
              <w:spacing w:before="92" w:line="219" w:lineRule="auto"/>
              <w:ind w:left="116"/>
              <w:rPr>
                <w:color w:val="auto"/>
                <w:sz w:val="21"/>
                <w:szCs w:val="21"/>
              </w:rPr>
            </w:pPr>
            <w:r>
              <w:rPr>
                <w:color w:val="auto"/>
                <w:sz w:val="21"/>
                <w:szCs w:val="21"/>
              </w:rPr>
              <w:t>C.1.2基础运动能力分：</w:t>
            </w:r>
          </w:p>
        </w:tc>
      </w:tr>
      <w:tr w14:paraId="0D6D32DE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9" w:hRule="atLeast"/>
        </w:trPr>
        <w:tc>
          <w:tcPr>
            <w:tcW w:w="2342" w:type="dxa"/>
            <w:vMerge w:val="continue"/>
            <w:tcBorders>
              <w:top w:val="nil"/>
            </w:tcBorders>
            <w:vAlign w:val="top"/>
          </w:tcPr>
          <w:p w14:paraId="61BA60B0">
            <w:pPr>
              <w:rPr>
                <w:rFonts w:ascii="Arial"/>
                <w:color w:val="auto"/>
                <w:sz w:val="21"/>
                <w:szCs w:val="21"/>
              </w:rPr>
            </w:pPr>
          </w:p>
        </w:tc>
        <w:tc>
          <w:tcPr>
            <w:tcW w:w="3606" w:type="dxa"/>
            <w:gridSpan w:val="2"/>
            <w:vAlign w:val="top"/>
          </w:tcPr>
          <w:p w14:paraId="349B3ADA">
            <w:pPr>
              <w:pStyle w:val="11"/>
              <w:spacing w:before="76" w:line="219" w:lineRule="auto"/>
              <w:ind w:left="93"/>
              <w:rPr>
                <w:color w:val="auto"/>
                <w:sz w:val="21"/>
                <w:szCs w:val="21"/>
              </w:rPr>
            </w:pPr>
            <w:r>
              <w:rPr>
                <w:color w:val="auto"/>
                <w:sz w:val="21"/>
                <w:szCs w:val="21"/>
              </w:rPr>
              <w:t>C.1.3精神状态得分：</w:t>
            </w:r>
          </w:p>
        </w:tc>
        <w:tc>
          <w:tcPr>
            <w:tcW w:w="3272" w:type="dxa"/>
            <w:vAlign w:val="top"/>
          </w:tcPr>
          <w:p w14:paraId="10C40235">
            <w:pPr>
              <w:pStyle w:val="11"/>
              <w:spacing w:before="76" w:line="219" w:lineRule="auto"/>
              <w:ind w:left="116"/>
              <w:rPr>
                <w:color w:val="auto"/>
                <w:sz w:val="21"/>
                <w:szCs w:val="21"/>
              </w:rPr>
            </w:pPr>
            <w:r>
              <w:rPr>
                <w:color w:val="auto"/>
                <w:sz w:val="21"/>
                <w:szCs w:val="21"/>
              </w:rPr>
              <w:t>C.1.4感知觉与社会参与得分：</w:t>
            </w:r>
          </w:p>
        </w:tc>
      </w:tr>
      <w:tr w14:paraId="7AD764C4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2342" w:type="dxa"/>
            <w:vAlign w:val="top"/>
          </w:tcPr>
          <w:p w14:paraId="68C30867">
            <w:pPr>
              <w:pStyle w:val="11"/>
              <w:spacing w:before="88" w:line="219" w:lineRule="auto"/>
              <w:ind w:left="65"/>
              <w:rPr>
                <w:color w:val="auto"/>
                <w:sz w:val="21"/>
                <w:szCs w:val="21"/>
              </w:rPr>
            </w:pPr>
            <w:r>
              <w:rPr>
                <w:color w:val="auto"/>
                <w:spacing w:val="-1"/>
                <w:sz w:val="21"/>
                <w:szCs w:val="21"/>
              </w:rPr>
              <w:t>C.2初步等级得分</w:t>
            </w:r>
          </w:p>
        </w:tc>
        <w:tc>
          <w:tcPr>
            <w:tcW w:w="6878" w:type="dxa"/>
            <w:gridSpan w:val="3"/>
            <w:vAlign w:val="top"/>
          </w:tcPr>
          <w:p w14:paraId="604C3859">
            <w:pPr>
              <w:rPr>
                <w:rFonts w:ascii="Arial"/>
                <w:color w:val="auto"/>
                <w:sz w:val="21"/>
                <w:szCs w:val="21"/>
              </w:rPr>
            </w:pPr>
          </w:p>
        </w:tc>
      </w:tr>
      <w:tr w14:paraId="347D13B1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448" w:hRule="atLeast"/>
        </w:trPr>
        <w:tc>
          <w:tcPr>
            <w:tcW w:w="2342" w:type="dxa"/>
            <w:vAlign w:val="top"/>
          </w:tcPr>
          <w:p w14:paraId="1AD2929B">
            <w:pPr>
              <w:spacing w:line="288" w:lineRule="auto"/>
              <w:rPr>
                <w:rFonts w:ascii="Arial"/>
                <w:color w:val="auto"/>
                <w:sz w:val="21"/>
                <w:szCs w:val="21"/>
              </w:rPr>
            </w:pPr>
          </w:p>
          <w:p w14:paraId="785E9F7B">
            <w:pPr>
              <w:spacing w:line="288" w:lineRule="auto"/>
              <w:rPr>
                <w:rFonts w:ascii="Arial"/>
                <w:color w:val="auto"/>
                <w:sz w:val="21"/>
                <w:szCs w:val="21"/>
              </w:rPr>
            </w:pPr>
          </w:p>
          <w:p w14:paraId="74453FF0">
            <w:pPr>
              <w:pStyle w:val="11"/>
              <w:spacing w:before="59" w:line="219" w:lineRule="auto"/>
              <w:ind w:left="65"/>
              <w:rPr>
                <w:color w:val="auto"/>
                <w:sz w:val="21"/>
                <w:szCs w:val="21"/>
              </w:rPr>
            </w:pPr>
            <w:r>
              <w:rPr>
                <w:color w:val="auto"/>
                <w:spacing w:val="-1"/>
                <w:sz w:val="21"/>
                <w:szCs w:val="21"/>
              </w:rPr>
              <w:t>C.3老年人能力初步等级</w:t>
            </w:r>
          </w:p>
        </w:tc>
        <w:tc>
          <w:tcPr>
            <w:tcW w:w="6878" w:type="dxa"/>
            <w:gridSpan w:val="3"/>
            <w:vAlign w:val="top"/>
          </w:tcPr>
          <w:p w14:paraId="3F8CCC9D">
            <w:pPr>
              <w:pStyle w:val="11"/>
              <w:spacing w:before="66" w:line="219" w:lineRule="auto"/>
              <w:ind w:left="93"/>
              <w:rPr>
                <w:rFonts w:hint="eastAsia"/>
                <w:color w:val="auto"/>
                <w:sz w:val="21"/>
                <w:szCs w:val="21"/>
              </w:rPr>
            </w:pPr>
            <w:r>
              <w:rPr>
                <w:rFonts w:hint="eastAsia"/>
                <w:color w:val="auto"/>
                <w:sz w:val="21"/>
                <w:szCs w:val="21"/>
              </w:rPr>
              <w:t>□能力完好</w:t>
            </w:r>
          </w:p>
          <w:p w14:paraId="2B881F2B">
            <w:pPr>
              <w:pStyle w:val="11"/>
              <w:spacing w:before="66" w:line="219" w:lineRule="auto"/>
              <w:ind w:left="93"/>
              <w:rPr>
                <w:rFonts w:hint="eastAsia"/>
                <w:color w:val="auto"/>
                <w:sz w:val="21"/>
                <w:szCs w:val="21"/>
              </w:rPr>
            </w:pPr>
            <w:r>
              <w:rPr>
                <w:rFonts w:hint="eastAsia"/>
                <w:color w:val="auto"/>
                <w:sz w:val="21"/>
                <w:szCs w:val="21"/>
              </w:rPr>
              <w:t xml:space="preserve">□能力轻度受损(轻度失能) </w:t>
            </w:r>
          </w:p>
          <w:p w14:paraId="520B0AAE">
            <w:pPr>
              <w:pStyle w:val="11"/>
              <w:spacing w:before="66" w:line="219" w:lineRule="auto"/>
              <w:ind w:left="93"/>
              <w:rPr>
                <w:rFonts w:hint="eastAsia"/>
                <w:color w:val="auto"/>
                <w:sz w:val="21"/>
                <w:szCs w:val="21"/>
              </w:rPr>
            </w:pPr>
            <w:r>
              <w:rPr>
                <w:rFonts w:hint="eastAsia"/>
                <w:color w:val="auto"/>
                <w:sz w:val="21"/>
                <w:szCs w:val="21"/>
              </w:rPr>
              <w:t>口能力中度受损(中度失能)</w:t>
            </w:r>
          </w:p>
          <w:p w14:paraId="6F9BA8B8">
            <w:pPr>
              <w:pStyle w:val="11"/>
              <w:spacing w:before="66" w:line="219" w:lineRule="auto"/>
              <w:ind w:left="93"/>
              <w:rPr>
                <w:rFonts w:hint="eastAsia"/>
                <w:color w:val="auto"/>
                <w:sz w:val="21"/>
                <w:szCs w:val="21"/>
              </w:rPr>
            </w:pPr>
            <w:r>
              <w:rPr>
                <w:rFonts w:hint="eastAsia"/>
                <w:color w:val="auto"/>
                <w:sz w:val="21"/>
                <w:szCs w:val="21"/>
              </w:rPr>
              <w:t>□能力重度受损(重度失能)</w:t>
            </w:r>
          </w:p>
          <w:p w14:paraId="3A134C3C">
            <w:pPr>
              <w:pStyle w:val="11"/>
              <w:spacing w:before="66" w:line="219" w:lineRule="auto"/>
              <w:ind w:left="93"/>
              <w:rPr>
                <w:color w:val="auto"/>
                <w:sz w:val="21"/>
                <w:szCs w:val="21"/>
              </w:rPr>
            </w:pPr>
            <w:r>
              <w:rPr>
                <w:rFonts w:hint="eastAsia"/>
                <w:color w:val="auto"/>
                <w:sz w:val="21"/>
                <w:szCs w:val="21"/>
              </w:rPr>
              <w:t>□能力完全丧失(完全失能)</w:t>
            </w:r>
          </w:p>
        </w:tc>
      </w:tr>
      <w:tr w14:paraId="28932546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77" w:hRule="atLeast"/>
        </w:trPr>
        <w:tc>
          <w:tcPr>
            <w:tcW w:w="2342" w:type="dxa"/>
            <w:vAlign w:val="top"/>
          </w:tcPr>
          <w:p w14:paraId="50FE0278">
            <w:pPr>
              <w:spacing w:line="278" w:lineRule="auto"/>
              <w:rPr>
                <w:rFonts w:ascii="Arial"/>
                <w:color w:val="auto"/>
                <w:sz w:val="21"/>
                <w:szCs w:val="21"/>
              </w:rPr>
            </w:pPr>
          </w:p>
          <w:p w14:paraId="3A00465C">
            <w:pPr>
              <w:spacing w:line="278" w:lineRule="auto"/>
              <w:rPr>
                <w:rFonts w:ascii="Arial"/>
                <w:color w:val="auto"/>
                <w:sz w:val="21"/>
                <w:szCs w:val="21"/>
              </w:rPr>
            </w:pPr>
          </w:p>
          <w:p w14:paraId="77C072E6">
            <w:pPr>
              <w:spacing w:line="279" w:lineRule="auto"/>
              <w:rPr>
                <w:rFonts w:ascii="Arial"/>
                <w:color w:val="auto"/>
                <w:sz w:val="21"/>
                <w:szCs w:val="21"/>
              </w:rPr>
            </w:pPr>
          </w:p>
          <w:p w14:paraId="3E66B3C6">
            <w:pPr>
              <w:pStyle w:val="11"/>
              <w:spacing w:before="59" w:line="219" w:lineRule="auto"/>
              <w:ind w:left="65"/>
              <w:rPr>
                <w:color w:val="auto"/>
                <w:sz w:val="21"/>
                <w:szCs w:val="21"/>
              </w:rPr>
            </w:pPr>
            <w:r>
              <w:rPr>
                <w:color w:val="auto"/>
                <w:spacing w:val="-1"/>
                <w:sz w:val="21"/>
                <w:szCs w:val="21"/>
              </w:rPr>
              <w:t>C.4能力等级变更依据</w:t>
            </w:r>
          </w:p>
        </w:tc>
        <w:tc>
          <w:tcPr>
            <w:tcW w:w="6878" w:type="dxa"/>
            <w:gridSpan w:val="3"/>
            <w:vAlign w:val="top"/>
          </w:tcPr>
          <w:p w14:paraId="0D63AEA2">
            <w:pPr>
              <w:pStyle w:val="11"/>
              <w:spacing w:before="99" w:line="264" w:lineRule="auto"/>
              <w:ind w:left="3" w:right="183" w:firstLine="120"/>
              <w:rPr>
                <w:color w:val="auto"/>
                <w:sz w:val="21"/>
                <w:szCs w:val="21"/>
              </w:rPr>
            </w:pPr>
            <w:r>
              <w:rPr>
                <w:color w:val="auto"/>
                <w:sz w:val="21"/>
                <w:szCs w:val="21"/>
              </w:rPr>
              <w:t>依据附录A中表A.5的A.5.11“昏迷”、表A.4的A.4.1“疾病诊断”和表</w:t>
            </w:r>
            <w:r>
              <w:rPr>
                <w:color w:val="auto"/>
                <w:spacing w:val="-1"/>
                <w:sz w:val="21"/>
                <w:szCs w:val="21"/>
              </w:rPr>
              <w:t>A.2的A.2.14</w:t>
            </w:r>
            <w:r>
              <w:rPr>
                <w:color w:val="auto"/>
                <w:sz w:val="21"/>
                <w:szCs w:val="21"/>
              </w:rPr>
              <w:t xml:space="preserve"> </w:t>
            </w:r>
            <w:r>
              <w:rPr>
                <w:color w:val="auto"/>
                <w:spacing w:val="3"/>
                <w:sz w:val="21"/>
                <w:szCs w:val="21"/>
              </w:rPr>
              <w:t>“近30天内照护风险事件”确定是否存在以下导致</w:t>
            </w:r>
            <w:r>
              <w:rPr>
                <w:color w:val="auto"/>
                <w:spacing w:val="2"/>
                <w:sz w:val="21"/>
                <w:szCs w:val="21"/>
              </w:rPr>
              <w:t>能力等级变更的项目：</w:t>
            </w:r>
          </w:p>
          <w:p w14:paraId="44797340">
            <w:pPr>
              <w:pStyle w:val="11"/>
              <w:spacing w:before="15" w:line="219" w:lineRule="auto"/>
              <w:ind w:left="93"/>
              <w:rPr>
                <w:color w:val="auto"/>
                <w:sz w:val="21"/>
                <w:szCs w:val="21"/>
              </w:rPr>
            </w:pPr>
            <w:r>
              <w:rPr>
                <w:color w:val="auto"/>
                <w:spacing w:val="1"/>
                <w:sz w:val="21"/>
                <w:szCs w:val="21"/>
              </w:rPr>
              <w:t>□处于昏迷状态者，直接评定为能力完全丧失(完全失能)</w:t>
            </w:r>
          </w:p>
          <w:p w14:paraId="3A903DFC">
            <w:pPr>
              <w:pStyle w:val="11"/>
              <w:spacing w:before="55" w:line="256" w:lineRule="auto"/>
              <w:ind w:left="93" w:right="379"/>
              <w:rPr>
                <w:color w:val="auto"/>
                <w:sz w:val="21"/>
                <w:szCs w:val="21"/>
              </w:rPr>
            </w:pPr>
            <w:r>
              <w:rPr>
                <w:color w:val="auto"/>
                <w:sz w:val="21"/>
                <w:szCs w:val="21"/>
              </w:rPr>
              <w:t>□确诊为痴呆(F00～F03)、精神科专科医生诊断的其他精神和行为障碍疾病(F04~</w:t>
            </w:r>
            <w:r>
              <w:rPr>
                <w:color w:val="auto"/>
                <w:spacing w:val="4"/>
                <w:sz w:val="21"/>
                <w:szCs w:val="21"/>
              </w:rPr>
              <w:t xml:space="preserve"> </w:t>
            </w:r>
            <w:r>
              <w:rPr>
                <w:color w:val="auto"/>
                <w:spacing w:val="-1"/>
                <w:sz w:val="21"/>
                <w:szCs w:val="21"/>
              </w:rPr>
              <w:t>F99),在原有能力级别上提高一个等级</w:t>
            </w:r>
          </w:p>
          <w:p w14:paraId="4CDAE606">
            <w:pPr>
              <w:pStyle w:val="11"/>
              <w:spacing w:before="48" w:line="265" w:lineRule="auto"/>
              <w:ind w:left="93"/>
              <w:rPr>
                <w:color w:val="auto"/>
                <w:sz w:val="21"/>
                <w:szCs w:val="21"/>
              </w:rPr>
            </w:pPr>
            <w:r>
              <w:rPr>
                <w:color w:val="auto"/>
                <w:spacing w:val="-2"/>
                <w:sz w:val="21"/>
                <w:szCs w:val="21"/>
              </w:rPr>
              <w:t>□近30天内发生过2次及以上照护风险事件(如跌倒、噎食、自杀、自伤、走失等),在原</w:t>
            </w:r>
            <w:r>
              <w:rPr>
                <w:color w:val="auto"/>
                <w:spacing w:val="15"/>
                <w:sz w:val="21"/>
                <w:szCs w:val="21"/>
              </w:rPr>
              <w:t xml:space="preserve"> </w:t>
            </w:r>
            <w:r>
              <w:rPr>
                <w:color w:val="auto"/>
                <w:spacing w:val="-1"/>
                <w:sz w:val="21"/>
                <w:szCs w:val="21"/>
              </w:rPr>
              <w:t>有能力级别上提高一个等级</w:t>
            </w:r>
          </w:p>
        </w:tc>
      </w:tr>
      <w:tr w14:paraId="0FA8E510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87" w:hRule="atLeast"/>
        </w:trPr>
        <w:tc>
          <w:tcPr>
            <w:tcW w:w="2342" w:type="dxa"/>
            <w:vAlign w:val="top"/>
          </w:tcPr>
          <w:p w14:paraId="023A4BE1">
            <w:pPr>
              <w:spacing w:line="283" w:lineRule="auto"/>
              <w:rPr>
                <w:rFonts w:ascii="Arial"/>
                <w:color w:val="auto"/>
                <w:sz w:val="21"/>
                <w:szCs w:val="21"/>
              </w:rPr>
            </w:pPr>
          </w:p>
          <w:p w14:paraId="5C295C75">
            <w:pPr>
              <w:spacing w:line="283" w:lineRule="auto"/>
              <w:rPr>
                <w:rFonts w:ascii="Arial"/>
                <w:color w:val="auto"/>
                <w:sz w:val="21"/>
                <w:szCs w:val="21"/>
              </w:rPr>
            </w:pPr>
          </w:p>
          <w:p w14:paraId="5B6CB9C2">
            <w:pPr>
              <w:spacing w:line="283" w:lineRule="auto"/>
              <w:rPr>
                <w:rFonts w:ascii="Arial"/>
                <w:color w:val="auto"/>
                <w:sz w:val="21"/>
                <w:szCs w:val="21"/>
              </w:rPr>
            </w:pPr>
          </w:p>
          <w:p w14:paraId="60648FFE">
            <w:pPr>
              <w:pStyle w:val="11"/>
              <w:spacing w:before="59" w:line="219" w:lineRule="auto"/>
              <w:ind w:left="65"/>
              <w:rPr>
                <w:color w:val="auto"/>
                <w:sz w:val="21"/>
                <w:szCs w:val="21"/>
              </w:rPr>
            </w:pPr>
            <w:r>
              <w:rPr>
                <w:color w:val="auto"/>
                <w:spacing w:val="-1"/>
                <w:sz w:val="21"/>
                <w:szCs w:val="21"/>
              </w:rPr>
              <w:t>C.5老年人能力最终等级</w:t>
            </w:r>
          </w:p>
        </w:tc>
        <w:tc>
          <w:tcPr>
            <w:tcW w:w="6878" w:type="dxa"/>
            <w:gridSpan w:val="3"/>
            <w:vAlign w:val="top"/>
          </w:tcPr>
          <w:p w14:paraId="017FFC1D">
            <w:pPr>
              <w:pStyle w:val="11"/>
              <w:spacing w:before="102" w:line="285" w:lineRule="auto"/>
              <w:ind w:left="93" w:firstLine="19"/>
              <w:rPr>
                <w:color w:val="auto"/>
                <w:sz w:val="21"/>
                <w:szCs w:val="21"/>
              </w:rPr>
            </w:pPr>
            <w:r>
              <w:rPr>
                <w:color w:val="auto"/>
                <w:spacing w:val="-6"/>
                <w:sz w:val="21"/>
                <w:szCs w:val="21"/>
              </w:rPr>
              <w:t>综合C.3“老年人能力初步等级”和C.4“能力等级变更依</w:t>
            </w:r>
            <w:r>
              <w:rPr>
                <w:color w:val="auto"/>
                <w:spacing w:val="-7"/>
                <w:sz w:val="21"/>
                <w:szCs w:val="21"/>
              </w:rPr>
              <w:t>据”的结果，判定老年人能力最</w:t>
            </w:r>
            <w:r>
              <w:rPr>
                <w:color w:val="auto"/>
                <w:sz w:val="21"/>
                <w:szCs w:val="21"/>
              </w:rPr>
              <w:t xml:space="preserve"> </w:t>
            </w:r>
            <w:r>
              <w:rPr>
                <w:color w:val="auto"/>
                <w:spacing w:val="-1"/>
                <w:sz w:val="21"/>
                <w:szCs w:val="21"/>
              </w:rPr>
              <w:t>终等级：</w:t>
            </w:r>
          </w:p>
          <w:p w14:paraId="43BFAA5A">
            <w:pPr>
              <w:pStyle w:val="11"/>
              <w:spacing w:before="5" w:line="219" w:lineRule="auto"/>
              <w:ind w:left="93"/>
              <w:rPr>
                <w:color w:val="auto"/>
                <w:sz w:val="21"/>
                <w:szCs w:val="21"/>
              </w:rPr>
            </w:pPr>
            <w:r>
              <w:rPr>
                <w:color w:val="auto"/>
                <w:spacing w:val="1"/>
                <w:sz w:val="21"/>
                <w:szCs w:val="21"/>
              </w:rPr>
              <w:t>□能力完好</w:t>
            </w:r>
          </w:p>
          <w:p w14:paraId="5EB89FDC">
            <w:pPr>
              <w:pStyle w:val="11"/>
              <w:spacing w:before="36" w:line="219" w:lineRule="auto"/>
              <w:ind w:left="93"/>
              <w:rPr>
                <w:color w:val="auto"/>
                <w:sz w:val="21"/>
                <w:szCs w:val="21"/>
              </w:rPr>
            </w:pPr>
            <w:r>
              <w:rPr>
                <w:color w:val="auto"/>
                <w:spacing w:val="3"/>
                <w:sz w:val="21"/>
                <w:szCs w:val="21"/>
              </w:rPr>
              <w:t>□能力轻度受损(轻度失能)</w:t>
            </w:r>
          </w:p>
          <w:p w14:paraId="1C4E40D5">
            <w:pPr>
              <w:pStyle w:val="11"/>
              <w:spacing w:before="66" w:line="219" w:lineRule="auto"/>
              <w:ind w:left="93"/>
              <w:rPr>
                <w:color w:val="auto"/>
                <w:sz w:val="21"/>
                <w:szCs w:val="21"/>
              </w:rPr>
            </w:pPr>
            <w:r>
              <w:rPr>
                <w:color w:val="auto"/>
                <w:spacing w:val="3"/>
                <w:sz w:val="21"/>
                <w:szCs w:val="21"/>
              </w:rPr>
              <w:t>□能力中度受损(中度失能)</w:t>
            </w:r>
          </w:p>
          <w:p w14:paraId="7622EA94">
            <w:pPr>
              <w:pStyle w:val="11"/>
              <w:spacing w:before="66" w:line="219" w:lineRule="auto"/>
              <w:ind w:left="93"/>
              <w:rPr>
                <w:color w:val="auto"/>
                <w:sz w:val="21"/>
                <w:szCs w:val="21"/>
              </w:rPr>
            </w:pPr>
            <w:r>
              <w:rPr>
                <w:color w:val="auto"/>
                <w:spacing w:val="3"/>
                <w:sz w:val="21"/>
                <w:szCs w:val="21"/>
              </w:rPr>
              <w:t>□能力重度受损(重度失能)</w:t>
            </w:r>
          </w:p>
          <w:p w14:paraId="29F3DC66">
            <w:pPr>
              <w:pStyle w:val="11"/>
              <w:spacing w:before="56" w:line="219" w:lineRule="auto"/>
              <w:ind w:left="93"/>
              <w:rPr>
                <w:color w:val="auto"/>
                <w:sz w:val="21"/>
                <w:szCs w:val="21"/>
              </w:rPr>
            </w:pPr>
            <w:r>
              <w:rPr>
                <w:color w:val="auto"/>
                <w:spacing w:val="3"/>
                <w:sz w:val="21"/>
                <w:szCs w:val="21"/>
              </w:rPr>
              <w:t>□能力完全丧失(完全失能)</w:t>
            </w:r>
          </w:p>
        </w:tc>
      </w:tr>
      <w:tr w14:paraId="09395ED7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" w:hRule="atLeast"/>
        </w:trPr>
        <w:tc>
          <w:tcPr>
            <w:tcW w:w="3895" w:type="dxa"/>
            <w:gridSpan w:val="2"/>
            <w:tcBorders>
              <w:right w:val="nil"/>
            </w:tcBorders>
            <w:vAlign w:val="top"/>
          </w:tcPr>
          <w:p w14:paraId="238E95F1">
            <w:pPr>
              <w:pStyle w:val="11"/>
              <w:tabs>
                <w:tab w:val="left" w:pos="2673"/>
                <w:tab w:val="left" w:pos="2715"/>
              </w:tabs>
              <w:spacing w:before="104" w:line="270" w:lineRule="auto"/>
              <w:ind w:left="474" w:right="1174"/>
              <w:jc w:val="both"/>
              <w:rPr>
                <w:color w:val="auto"/>
                <w:spacing w:val="4"/>
                <w:sz w:val="21"/>
                <w:szCs w:val="21"/>
              </w:rPr>
            </w:pPr>
          </w:p>
          <w:p w14:paraId="77C41E02">
            <w:pPr>
              <w:pStyle w:val="11"/>
              <w:tabs>
                <w:tab w:val="left" w:pos="2673"/>
                <w:tab w:val="left" w:pos="2715"/>
              </w:tabs>
              <w:spacing w:before="104" w:line="270" w:lineRule="auto"/>
              <w:ind w:right="1174"/>
              <w:jc w:val="both"/>
              <w:rPr>
                <w:color w:val="auto"/>
                <w:spacing w:val="40"/>
                <w:sz w:val="21"/>
                <w:szCs w:val="21"/>
                <w:u w:val="single" w:color="auto"/>
              </w:rPr>
            </w:pPr>
            <w:r>
              <w:rPr>
                <w:color w:val="auto"/>
                <w:spacing w:val="4"/>
                <w:sz w:val="21"/>
                <w:szCs w:val="21"/>
              </w:rPr>
              <w:t>评估地点</w:t>
            </w:r>
            <w:r>
              <w:rPr>
                <w:color w:val="auto"/>
                <w:sz w:val="21"/>
                <w:szCs w:val="21"/>
                <w:u w:val="single" w:color="auto"/>
              </w:rPr>
              <w:tab/>
            </w:r>
            <w:r>
              <w:rPr>
                <w:rFonts w:hint="eastAsia"/>
                <w:color w:val="auto"/>
                <w:sz w:val="21"/>
                <w:szCs w:val="21"/>
                <w:u w:val="single" w:color="auto"/>
                <w:lang w:val="en-US" w:eastAsia="zh-CN"/>
              </w:rPr>
              <w:t xml:space="preserve">    </w:t>
            </w:r>
            <w:r>
              <w:rPr>
                <w:rFonts w:hint="eastAsia"/>
                <w:color w:val="auto"/>
                <w:sz w:val="21"/>
                <w:szCs w:val="21"/>
                <w:u w:val="none" w:color="auto"/>
                <w:lang w:val="en-US" w:eastAsia="zh-CN"/>
              </w:rPr>
              <w:t xml:space="preserve">      </w:t>
            </w:r>
            <w:r>
              <w:rPr>
                <w:color w:val="auto"/>
                <w:sz w:val="21"/>
                <w:szCs w:val="21"/>
              </w:rPr>
              <w:t xml:space="preserve"> </w:t>
            </w:r>
            <w:r>
              <w:rPr>
                <w:color w:val="auto"/>
                <w:spacing w:val="40"/>
                <w:sz w:val="21"/>
                <w:szCs w:val="21"/>
                <w:u w:val="single" w:color="auto"/>
              </w:rPr>
              <w:t xml:space="preserve">  </w:t>
            </w:r>
          </w:p>
          <w:p w14:paraId="0791A4D5">
            <w:pPr>
              <w:pStyle w:val="11"/>
              <w:tabs>
                <w:tab w:val="left" w:pos="2673"/>
                <w:tab w:val="left" w:pos="2715"/>
              </w:tabs>
              <w:spacing w:before="104" w:line="270" w:lineRule="auto"/>
              <w:ind w:right="1174"/>
              <w:jc w:val="both"/>
              <w:rPr>
                <w:color w:val="auto"/>
                <w:spacing w:val="4"/>
                <w:sz w:val="21"/>
                <w:szCs w:val="21"/>
              </w:rPr>
            </w:pPr>
          </w:p>
          <w:p w14:paraId="2EA71578">
            <w:pPr>
              <w:pStyle w:val="11"/>
              <w:tabs>
                <w:tab w:val="left" w:pos="2673"/>
                <w:tab w:val="left" w:pos="2715"/>
              </w:tabs>
              <w:spacing w:before="104" w:line="270" w:lineRule="auto"/>
              <w:ind w:right="1174"/>
              <w:jc w:val="both"/>
              <w:rPr>
                <w:color w:val="auto"/>
                <w:spacing w:val="-2"/>
                <w:sz w:val="21"/>
                <w:szCs w:val="21"/>
              </w:rPr>
            </w:pPr>
            <w:r>
              <w:rPr>
                <w:color w:val="auto"/>
                <w:spacing w:val="4"/>
                <w:sz w:val="21"/>
                <w:szCs w:val="21"/>
              </w:rPr>
              <w:t>评估</w:t>
            </w:r>
            <w:r>
              <w:rPr>
                <w:rFonts w:hint="eastAsia"/>
                <w:color w:val="auto"/>
                <w:spacing w:val="4"/>
                <w:sz w:val="21"/>
                <w:szCs w:val="21"/>
                <w:lang w:val="en-US" w:eastAsia="zh-CN"/>
              </w:rPr>
              <w:t>人员签名：</w:t>
            </w:r>
            <w:r>
              <w:rPr>
                <w:color w:val="auto"/>
                <w:sz w:val="21"/>
                <w:szCs w:val="21"/>
              </w:rPr>
              <w:t xml:space="preserve"> </w:t>
            </w:r>
          </w:p>
          <w:p w14:paraId="14C0694B">
            <w:pPr>
              <w:pStyle w:val="11"/>
              <w:tabs>
                <w:tab w:val="left" w:pos="2673"/>
                <w:tab w:val="left" w:pos="2715"/>
              </w:tabs>
              <w:spacing w:before="104" w:line="270" w:lineRule="auto"/>
              <w:ind w:right="1174"/>
              <w:jc w:val="both"/>
              <w:rPr>
                <w:rFonts w:hint="default" w:eastAsia="宋体"/>
                <w:color w:val="auto"/>
                <w:sz w:val="21"/>
                <w:szCs w:val="21"/>
                <w:lang w:val="en-US" w:eastAsia="zh-CN"/>
              </w:rPr>
            </w:pPr>
          </w:p>
        </w:tc>
        <w:tc>
          <w:tcPr>
            <w:tcW w:w="5325" w:type="dxa"/>
            <w:gridSpan w:val="2"/>
            <w:tcBorders>
              <w:left w:val="nil"/>
            </w:tcBorders>
            <w:vAlign w:val="top"/>
          </w:tcPr>
          <w:p w14:paraId="7C50F561">
            <w:pPr>
              <w:pStyle w:val="11"/>
              <w:spacing w:before="58" w:line="213" w:lineRule="auto"/>
              <w:rPr>
                <w:rFonts w:hint="default" w:eastAsia="宋体" w:cs="Arial"/>
                <w:b/>
                <w:bCs/>
                <w:color w:val="auto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eastAsia="宋体" w:cs="Arial"/>
                <w:b/>
                <w:bCs/>
                <w:color w:val="auto"/>
                <w:sz w:val="21"/>
                <w:szCs w:val="21"/>
                <w:u w:val="none"/>
                <w:lang w:val="en-US" w:eastAsia="zh-CN"/>
              </w:rPr>
              <w:t>备注：</w:t>
            </w:r>
          </w:p>
          <w:p w14:paraId="0B142243">
            <w:pPr>
              <w:pStyle w:val="11"/>
              <w:spacing w:before="58" w:line="213" w:lineRule="auto"/>
              <w:rPr>
                <w:rFonts w:hint="eastAsia" w:eastAsia="宋体" w:cs="Arial"/>
                <w:color w:val="auto"/>
                <w:sz w:val="21"/>
                <w:szCs w:val="21"/>
                <w:u w:val="none"/>
                <w:lang w:val="en-US" w:eastAsia="zh-CN"/>
              </w:rPr>
            </w:pPr>
          </w:p>
          <w:p w14:paraId="7F32A7DF">
            <w:pPr>
              <w:pStyle w:val="11"/>
              <w:spacing w:before="58" w:line="213" w:lineRule="auto"/>
              <w:rPr>
                <w:rFonts w:hint="eastAsia" w:eastAsia="宋体" w:cs="Arial"/>
                <w:color w:val="auto"/>
                <w:sz w:val="21"/>
                <w:szCs w:val="21"/>
                <w:u w:val="none"/>
                <w:lang w:val="en-US" w:eastAsia="zh-CN"/>
              </w:rPr>
            </w:pPr>
          </w:p>
          <w:p w14:paraId="3F0A3E49">
            <w:pPr>
              <w:pStyle w:val="11"/>
              <w:spacing w:before="58" w:line="213" w:lineRule="auto"/>
              <w:rPr>
                <w:rFonts w:hint="eastAsia" w:eastAsia="宋体" w:cs="Arial"/>
                <w:color w:val="auto"/>
                <w:sz w:val="21"/>
                <w:szCs w:val="21"/>
                <w:u w:val="none"/>
                <w:lang w:val="en-US" w:eastAsia="zh-CN"/>
              </w:rPr>
            </w:pPr>
          </w:p>
          <w:p w14:paraId="79C4D2E5">
            <w:pPr>
              <w:pStyle w:val="11"/>
              <w:spacing w:before="58" w:line="213" w:lineRule="auto"/>
              <w:rPr>
                <w:rFonts w:hint="eastAsia" w:eastAsia="宋体" w:cs="Arial"/>
                <w:color w:val="auto"/>
                <w:sz w:val="21"/>
                <w:szCs w:val="21"/>
                <w:u w:val="none"/>
                <w:lang w:val="en-US" w:eastAsia="zh-CN"/>
              </w:rPr>
            </w:pPr>
          </w:p>
          <w:p w14:paraId="7A621E51">
            <w:pPr>
              <w:pStyle w:val="11"/>
              <w:spacing w:before="58" w:line="213" w:lineRule="auto"/>
              <w:rPr>
                <w:rFonts w:hint="eastAsia" w:eastAsia="宋体" w:cs="Arial"/>
                <w:color w:val="auto"/>
                <w:sz w:val="21"/>
                <w:szCs w:val="21"/>
                <w:u w:val="none"/>
                <w:lang w:val="en-US" w:eastAsia="zh-CN"/>
              </w:rPr>
            </w:pPr>
          </w:p>
          <w:p w14:paraId="49143805">
            <w:pPr>
              <w:pStyle w:val="11"/>
              <w:spacing w:before="58" w:line="213" w:lineRule="auto"/>
              <w:rPr>
                <w:rFonts w:hint="eastAsia" w:eastAsia="宋体" w:cs="Arial"/>
                <w:color w:val="auto"/>
                <w:sz w:val="21"/>
                <w:szCs w:val="21"/>
                <w:u w:val="none"/>
                <w:lang w:val="en-US" w:eastAsia="zh-CN"/>
              </w:rPr>
            </w:pPr>
          </w:p>
          <w:p w14:paraId="4E584635">
            <w:pPr>
              <w:pStyle w:val="11"/>
              <w:spacing w:before="58" w:line="213" w:lineRule="auto"/>
              <w:rPr>
                <w:rFonts w:hint="eastAsia" w:eastAsia="宋体" w:cs="Arial"/>
                <w:color w:val="auto"/>
                <w:sz w:val="21"/>
                <w:szCs w:val="21"/>
                <w:u w:val="none"/>
                <w:lang w:val="en-US" w:eastAsia="zh-CN"/>
              </w:rPr>
            </w:pPr>
          </w:p>
          <w:p w14:paraId="2B6E27FD">
            <w:pPr>
              <w:pStyle w:val="11"/>
              <w:spacing w:before="82" w:line="219" w:lineRule="auto"/>
              <w:ind w:left="1174"/>
              <w:rPr>
                <w:color w:val="auto"/>
                <w:spacing w:val="-11"/>
                <w:sz w:val="21"/>
                <w:szCs w:val="21"/>
              </w:rPr>
            </w:pPr>
          </w:p>
          <w:p w14:paraId="6593478F">
            <w:pPr>
              <w:pStyle w:val="11"/>
              <w:spacing w:before="82" w:line="219" w:lineRule="auto"/>
              <w:rPr>
                <w:color w:val="auto"/>
                <w:spacing w:val="-11"/>
                <w:sz w:val="21"/>
                <w:szCs w:val="21"/>
              </w:rPr>
            </w:pPr>
          </w:p>
          <w:p w14:paraId="20A0F5CC">
            <w:pPr>
              <w:pStyle w:val="11"/>
              <w:spacing w:before="58" w:line="213" w:lineRule="auto"/>
              <w:ind w:firstLine="420" w:firstLineChars="200"/>
              <w:rPr>
                <w:color w:val="auto"/>
                <w:spacing w:val="-10"/>
                <w:sz w:val="21"/>
                <w:szCs w:val="21"/>
              </w:rPr>
            </w:pPr>
            <w:r>
              <w:rPr>
                <w:rFonts w:hint="eastAsia" w:eastAsia="宋体" w:cs="Arial"/>
                <w:color w:val="auto"/>
                <w:sz w:val="21"/>
                <w:szCs w:val="21"/>
                <w:u w:val="none"/>
                <w:lang w:val="en-US" w:eastAsia="zh-CN"/>
              </w:rPr>
              <w:t>评估机构名称：                      （盖章）</w:t>
            </w:r>
          </w:p>
          <w:p w14:paraId="2114DF7F">
            <w:pPr>
              <w:pStyle w:val="11"/>
              <w:spacing w:before="58" w:line="213" w:lineRule="auto"/>
              <w:ind w:left="1174"/>
              <w:rPr>
                <w:color w:val="auto"/>
                <w:spacing w:val="-10"/>
                <w:sz w:val="21"/>
                <w:szCs w:val="21"/>
              </w:rPr>
            </w:pPr>
          </w:p>
          <w:p w14:paraId="7E1DD29C">
            <w:pPr>
              <w:pStyle w:val="11"/>
              <w:spacing w:before="58" w:line="213" w:lineRule="auto"/>
              <w:rPr>
                <w:color w:val="auto"/>
                <w:spacing w:val="-10"/>
                <w:sz w:val="21"/>
                <w:szCs w:val="21"/>
              </w:rPr>
            </w:pPr>
          </w:p>
          <w:p w14:paraId="510A093F">
            <w:pPr>
              <w:pStyle w:val="11"/>
              <w:spacing w:before="58" w:line="213" w:lineRule="auto"/>
              <w:ind w:left="1174" w:firstLine="1140" w:firstLineChars="600"/>
              <w:rPr>
                <w:color w:val="auto"/>
                <w:sz w:val="21"/>
                <w:szCs w:val="21"/>
              </w:rPr>
            </w:pPr>
            <w:r>
              <w:rPr>
                <w:color w:val="auto"/>
                <w:spacing w:val="-10"/>
                <w:sz w:val="21"/>
                <w:szCs w:val="21"/>
              </w:rPr>
              <w:t>日期</w:t>
            </w:r>
            <w:r>
              <w:rPr>
                <w:color w:val="auto"/>
                <w:spacing w:val="24"/>
                <w:sz w:val="21"/>
                <w:szCs w:val="21"/>
                <w:u w:val="single" w:color="auto"/>
              </w:rPr>
              <w:t xml:space="preserve">  </w:t>
            </w:r>
            <w:r>
              <w:rPr>
                <w:rFonts w:hint="eastAsia"/>
                <w:color w:val="auto"/>
                <w:spacing w:val="24"/>
                <w:sz w:val="21"/>
                <w:szCs w:val="21"/>
                <w:u w:val="single" w:color="auto"/>
                <w:lang w:val="en-US" w:eastAsia="zh-CN"/>
              </w:rPr>
              <w:t xml:space="preserve">  </w:t>
            </w:r>
            <w:r>
              <w:rPr>
                <w:color w:val="auto"/>
                <w:spacing w:val="-10"/>
                <w:sz w:val="21"/>
                <w:szCs w:val="21"/>
              </w:rPr>
              <w:t>年</w:t>
            </w:r>
            <w:r>
              <w:rPr>
                <w:color w:val="auto"/>
                <w:spacing w:val="-10"/>
                <w:sz w:val="21"/>
                <w:szCs w:val="21"/>
                <w:u w:val="single"/>
              </w:rPr>
              <w:t xml:space="preserve"> </w:t>
            </w:r>
            <w:r>
              <w:rPr>
                <w:rFonts w:hint="eastAsia"/>
                <w:color w:val="auto"/>
                <w:spacing w:val="-10"/>
                <w:sz w:val="21"/>
                <w:szCs w:val="21"/>
                <w:u w:val="single"/>
                <w:lang w:val="en-US" w:eastAsia="zh-CN"/>
              </w:rPr>
              <w:t xml:space="preserve">   </w:t>
            </w:r>
            <w:r>
              <w:rPr>
                <w:color w:val="auto"/>
                <w:spacing w:val="-10"/>
                <w:sz w:val="21"/>
                <w:szCs w:val="21"/>
              </w:rPr>
              <w:t>月</w:t>
            </w:r>
            <w:r>
              <w:rPr>
                <w:color w:val="auto"/>
                <w:spacing w:val="-28"/>
                <w:sz w:val="21"/>
                <w:szCs w:val="21"/>
              </w:rPr>
              <w:t xml:space="preserve"> </w:t>
            </w:r>
            <w:r>
              <w:rPr>
                <w:color w:val="auto"/>
                <w:spacing w:val="29"/>
                <w:w w:val="101"/>
                <w:sz w:val="21"/>
                <w:szCs w:val="21"/>
                <w:u w:val="single" w:color="auto"/>
              </w:rPr>
              <w:t xml:space="preserve"> </w:t>
            </w:r>
            <w:r>
              <w:rPr>
                <w:rFonts w:hint="eastAsia"/>
                <w:color w:val="auto"/>
                <w:spacing w:val="29"/>
                <w:w w:val="101"/>
                <w:sz w:val="21"/>
                <w:szCs w:val="21"/>
                <w:u w:val="single" w:color="auto"/>
                <w:lang w:val="en-US" w:eastAsia="zh-CN"/>
              </w:rPr>
              <w:t xml:space="preserve"> </w:t>
            </w:r>
            <w:r>
              <w:rPr>
                <w:color w:val="auto"/>
                <w:spacing w:val="-10"/>
                <w:sz w:val="21"/>
                <w:szCs w:val="21"/>
              </w:rPr>
              <w:t>日</w:t>
            </w:r>
          </w:p>
          <w:p w14:paraId="355AF160">
            <w:pPr>
              <w:pStyle w:val="11"/>
              <w:spacing w:before="82" w:line="219" w:lineRule="auto"/>
              <w:ind w:left="1174"/>
              <w:rPr>
                <w:color w:val="auto"/>
                <w:spacing w:val="-11"/>
                <w:sz w:val="21"/>
                <w:szCs w:val="21"/>
              </w:rPr>
            </w:pPr>
          </w:p>
          <w:p w14:paraId="3EDF9532">
            <w:pPr>
              <w:pStyle w:val="11"/>
              <w:spacing w:before="82" w:line="219" w:lineRule="auto"/>
              <w:rPr>
                <w:color w:val="auto"/>
                <w:sz w:val="21"/>
                <w:szCs w:val="21"/>
              </w:rPr>
            </w:pPr>
          </w:p>
        </w:tc>
      </w:tr>
    </w:tbl>
    <w:p w14:paraId="2F175D62">
      <w:pPr>
        <w:rPr>
          <w:rFonts w:ascii="Arial" w:hAnsi="Arial" w:eastAsia="Arial" w:cs="Arial"/>
          <w:color w:val="auto"/>
          <w:sz w:val="21"/>
          <w:szCs w:val="21"/>
        </w:rPr>
        <w:sectPr>
          <w:footerReference r:id="rId11" w:type="default"/>
          <w:pgSz w:w="11910" w:h="16840"/>
          <w:pgMar w:top="1431" w:right="1270" w:bottom="1274" w:left="1405" w:header="0" w:footer="1139" w:gutter="0"/>
          <w:pgNumType w:fmt="decimal"/>
          <w:cols w:space="720" w:num="1"/>
        </w:sectPr>
      </w:pPr>
      <w:bookmarkStart w:id="0" w:name="_GoBack"/>
      <w:bookmarkEnd w:id="0"/>
    </w:p>
    <w:p w14:paraId="7C72E209">
      <w:pPr>
        <w:jc w:val="both"/>
        <w:rPr>
          <w:rFonts w:hint="default" w:ascii="方正大黑体_GBK" w:hAnsi="方正大黑体_GBK" w:eastAsia="方正大黑体_GBK" w:cs="方正大黑体_GBK"/>
          <w:color w:val="auto"/>
          <w:sz w:val="40"/>
          <w:szCs w:val="40"/>
          <w:lang w:val="en-US" w:eastAsia="zh-CN"/>
        </w:rPr>
      </w:pPr>
    </w:p>
    <w:sectPr>
      <w:footerReference r:id="rId12" w:type="default"/>
      <w:pgSz w:w="11906" w:h="16838"/>
      <w:pgMar w:top="1460" w:right="1417" w:bottom="1440" w:left="1417" w:header="851" w:footer="992" w:gutter="0"/>
      <w:pgNumType w:fmt="decimal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  <w:embedRegular r:id="rId1" w:fontKey="{D288DF95-446B-4681-B49C-6DBC30F4DAA4}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  <w:embedRegular r:id="rId2" w:fontKey="{4307ABF1-A342-49C5-979E-18243DDE0B0B}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  <w:embedRegular r:id="rId3" w:fontKey="{D6A3EA24-E3D0-4C80-BD5C-2D2CD0E205A2}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仿宋_GBK">
    <w:panose1 w:val="02000000000000000000"/>
    <w:charset w:val="86"/>
    <w:family w:val="auto"/>
    <w:pitch w:val="default"/>
    <w:sig w:usb0="A00002BF" w:usb1="38CF7CFA" w:usb2="00082016" w:usb3="00000000" w:csb0="00040001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  <w:embedRegular r:id="rId4" w:fontKey="{B228DFED-65F7-443D-BC80-E964BEE77669}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小标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仿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大黑体_GBK">
    <w:panose1 w:val="02010600010101010101"/>
    <w:charset w:val="86"/>
    <w:family w:val="auto"/>
    <w:pitch w:val="default"/>
    <w:sig w:usb0="00000001" w:usb1="080E0000" w:usb2="00000000" w:usb3="00000000" w:csb0="40040001" w:csb1="C0D60000"/>
    <w:embedRegular r:id="rId5" w:fontKey="{241E96B5-4779-4D00-9F79-BF8EE0922B5D}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7031438E">
    <w:pPr>
      <w:pStyle w:val="2"/>
      <w:spacing w:line="173" w:lineRule="auto"/>
      <w:ind w:left="264"/>
      <w:rPr>
        <w:rFonts w:hint="eastAsia" w:eastAsia="宋体"/>
        <w:sz w:val="14"/>
        <w:szCs w:val="14"/>
        <w:lang w:val="en-US" w:eastAsia="zh-CN"/>
      </w:rPr>
    </w:pPr>
    <w:r>
      <w:rPr>
        <w:sz w:val="14"/>
      </w:rPr>
      <mc:AlternateContent>
        <mc:Choice Requires="wps">
          <w:drawing>
            <wp:anchor distT="0" distB="0" distL="114300" distR="114300" simplePos="0" relativeHeight="251660288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53AE353B">
                          <w:pPr>
                            <w:pStyle w:val="4"/>
                          </w:pPr>
                          <w:r>
                            <w:t xml:space="preserve">— </w:t>
                          </w: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1</w:t>
                          </w:r>
                          <w:r>
                            <w:fldChar w:fldCharType="end"/>
                          </w:r>
                          <w:r>
                            <w:t xml:space="preserve"> —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60288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GuF+fsxAgAAYQ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TIEUn0xUYrtPt2YLA3xRnE&#10;nOknw1u+qZF8y3x4YA6jgILxWMI9llIaJDGDRUll3Jd/ncd4dAheShqMVk41XhIl8r1G5wAYRsON&#10;xn409FHdGcwquoFaOhMXXJCjWTqjPuMFrWIOuJjmyJTTMJp3oR9vvEAuVqsu6Ghdfaj6C5g7y8JW&#10;7yyPaaJ63q6OAWJ2GkeBelUG3TB5XZeGVxJH+899F/X4Z1j+Bl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Brhfn7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 w14:paraId="53AE353B">
                    <w:pPr>
                      <w:pStyle w:val="4"/>
                    </w:pPr>
                    <w:r>
                      <w:t xml:space="preserve">— </w:t>
                    </w: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1</w:t>
                    </w:r>
                    <w:r>
                      <w:fldChar w:fldCharType="end"/>
                    </w:r>
                    <w:r>
                      <w:t xml:space="preserve"> —</w:t>
                    </w:r>
                  </w:p>
                </w:txbxContent>
              </v:textbox>
            </v:shape>
          </w:pict>
        </mc:Fallback>
      </mc:AlternateConten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3616268D">
    <w:pPr>
      <w:pStyle w:val="2"/>
      <w:spacing w:line="172" w:lineRule="auto"/>
      <w:ind w:left="8854"/>
      <w:rPr>
        <w:sz w:val="13"/>
        <w:szCs w:val="13"/>
      </w:rPr>
    </w:pPr>
    <w:r>
      <w:rPr>
        <w:sz w:val="13"/>
      </w:rPr>
      <mc:AlternateContent>
        <mc:Choice Requires="wps">
          <w:drawing>
            <wp:anchor distT="0" distB="0" distL="114300" distR="114300" simplePos="0" relativeHeight="251661312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2" name="文本框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60E620EA">
                          <w:pPr>
                            <w:pStyle w:val="4"/>
                          </w:pPr>
                          <w:r>
                            <w:t xml:space="preserve">— </w:t>
                          </w: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8</w:t>
                          </w:r>
                          <w:r>
                            <w:fldChar w:fldCharType="end"/>
                          </w:r>
                          <w:r>
                            <w:t xml:space="preserve"> —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61312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Akgka0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 w14:paraId="60E620EA">
                    <w:pPr>
                      <w:pStyle w:val="4"/>
                    </w:pPr>
                    <w:r>
                      <w:t xml:space="preserve">— </w:t>
                    </w: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8</w:t>
                    </w:r>
                    <w:r>
                      <w:fldChar w:fldCharType="end"/>
                    </w:r>
                    <w:r>
                      <w:t xml:space="preserve"> —</w:t>
                    </w:r>
                  </w:p>
                </w:txbxContent>
              </v:textbox>
            </v:shape>
          </w:pict>
        </mc:Fallback>
      </mc:AlternateContent>
    </w: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27431F34">
    <w:pPr>
      <w:pStyle w:val="2"/>
      <w:spacing w:line="174" w:lineRule="auto"/>
      <w:ind w:left="264"/>
      <w:rPr>
        <w:sz w:val="15"/>
        <w:szCs w:val="15"/>
      </w:rPr>
    </w:pPr>
    <w:r>
      <w:rPr>
        <w:sz w:val="15"/>
      </w:rPr>
      <mc:AlternateContent>
        <mc:Choice Requires="wps">
          <w:drawing>
            <wp:anchor distT="0" distB="0" distL="114300" distR="114300" simplePos="0" relativeHeight="251662336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3" name="文本框 3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3263C2B2">
                          <w:pPr>
                            <w:pStyle w:val="4"/>
                          </w:pPr>
                          <w:r>
                            <w:t xml:space="preserve">— </w:t>
                          </w: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9</w:t>
                          </w:r>
                          <w:r>
                            <w:fldChar w:fldCharType="end"/>
                          </w:r>
                          <w:r>
                            <w:t xml:space="preserve"> —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62336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 w14:paraId="3263C2B2">
                    <w:pPr>
                      <w:pStyle w:val="4"/>
                    </w:pPr>
                    <w:r>
                      <w:t xml:space="preserve">— </w:t>
                    </w: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9</w:t>
                    </w:r>
                    <w:r>
                      <w:fldChar w:fldCharType="end"/>
                    </w:r>
                    <w:r>
                      <w:t xml:space="preserve"> —</w:t>
                    </w:r>
                  </w:p>
                </w:txbxContent>
              </v:textbox>
            </v:shape>
          </w:pict>
        </mc:Fallback>
      </mc:AlternateContent>
    </w:r>
  </w:p>
</w:ftr>
</file>

<file path=word/footer4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15CEF461">
    <w:pPr>
      <w:pStyle w:val="2"/>
      <w:spacing w:line="174" w:lineRule="auto"/>
      <w:ind w:left="8774"/>
      <w:rPr>
        <w:sz w:val="15"/>
        <w:szCs w:val="15"/>
      </w:rPr>
    </w:pPr>
    <w:r>
      <w:rPr>
        <w:sz w:val="15"/>
      </w:rPr>
      <mc:AlternateContent>
        <mc:Choice Requires="wps">
          <w:drawing>
            <wp:anchor distT="0" distB="0" distL="114300" distR="114300" simplePos="0" relativeHeight="251663360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4" name="文本框 4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2CD5C662">
                          <w:pPr>
                            <w:pStyle w:val="4"/>
                          </w:pPr>
                          <w:r>
                            <w:t xml:space="preserve">— </w:t>
                          </w: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10</w:t>
                          </w:r>
                          <w:r>
                            <w:fldChar w:fldCharType="end"/>
                          </w:r>
                          <w:r>
                            <w:t xml:space="preserve"> —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63360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 w14:paraId="2CD5C662">
                    <w:pPr>
                      <w:pStyle w:val="4"/>
                    </w:pPr>
                    <w:r>
                      <w:t xml:space="preserve">— </w:t>
                    </w: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10</w:t>
                    </w:r>
                    <w:r>
                      <w:fldChar w:fldCharType="end"/>
                    </w:r>
                    <w:r>
                      <w:t xml:space="preserve"> —</w:t>
                    </w:r>
                  </w:p>
                </w:txbxContent>
              </v:textbox>
            </v:shape>
          </w:pict>
        </mc:Fallback>
      </mc:AlternateContent>
    </w:r>
    <w:r>
      <w:rPr>
        <w:sz w:val="15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5" name="文本框 15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txbx>
                      <w:txbxContent>
                        <w:p w14:paraId="6FAF3155">
                          <w:pPr>
                            <w:pStyle w:val="4"/>
                            <w:rPr>
                              <w:rFonts w:hint="eastAsia" w:asciiTheme="minorEastAsia" w:hAnsiTheme="minorEastAsia" w:eastAsiaTheme="minorEastAsia" w:cstheme="minorEastAsia"/>
                              <w:sz w:val="24"/>
                              <w:szCs w:val="24"/>
                            </w:rPr>
                          </w:pP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4"/>
                              <w:szCs w:val="24"/>
                            </w:rPr>
                            <w:t xml:space="preserve">— </w:t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4"/>
                              <w:szCs w:val="24"/>
                              <w:lang w:val="en-US" w:eastAsia="zh-CN"/>
                            </w:rPr>
                            <w:t>19</w:t>
                          </w:r>
                          <w:r>
                            <w:rPr>
                              <w:rFonts w:hint="eastAsia" w:asciiTheme="minorEastAsia" w:hAnsiTheme="minorEastAsia" w:cstheme="minorEastAsia"/>
                              <w:sz w:val="24"/>
                              <w:szCs w:val="24"/>
                              <w:lang w:val="en-US" w:eastAsia="zh-CN"/>
                            </w:rPr>
                            <w:t xml:space="preserve"> </w:t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4"/>
                              <w:szCs w:val="24"/>
                            </w:rPr>
                            <w:t>—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 w14:paraId="6FAF3155">
                    <w:pPr>
                      <w:pStyle w:val="4"/>
                      <w:rPr>
                        <w:rFonts w:hint="eastAsia" w:asciiTheme="minorEastAsia" w:hAnsiTheme="minorEastAsia" w:eastAsiaTheme="minorEastAsia" w:cstheme="minorEastAsia"/>
                        <w:sz w:val="24"/>
                        <w:szCs w:val="24"/>
                      </w:rPr>
                    </w:pPr>
                    <w:r>
                      <w:rPr>
                        <w:rFonts w:hint="eastAsia" w:asciiTheme="minorEastAsia" w:hAnsiTheme="minorEastAsia" w:eastAsiaTheme="minorEastAsia" w:cstheme="minorEastAsia"/>
                        <w:sz w:val="24"/>
                        <w:szCs w:val="24"/>
                      </w:rPr>
                      <w:t xml:space="preserve">— </w:t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4"/>
                        <w:szCs w:val="24"/>
                        <w:lang w:val="en-US" w:eastAsia="zh-CN"/>
                      </w:rPr>
                      <w:t>19</w:t>
                    </w:r>
                    <w:r>
                      <w:rPr>
                        <w:rFonts w:hint="eastAsia" w:asciiTheme="minorEastAsia" w:hAnsiTheme="minorEastAsia" w:cstheme="minorEastAsia"/>
                        <w:sz w:val="24"/>
                        <w:szCs w:val="24"/>
                        <w:lang w:val="en-US" w:eastAsia="zh-CN"/>
                      </w:rPr>
                      <w:t xml:space="preserve"> </w:t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4"/>
                        <w:szCs w:val="24"/>
                      </w:rPr>
                      <w:t>—</w:t>
                    </w:r>
                  </w:p>
                </w:txbxContent>
              </v:textbox>
            </v:shape>
          </w:pict>
        </mc:Fallback>
      </mc:AlternateContent>
    </w:r>
  </w:p>
</w:ftr>
</file>

<file path=word/footer5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6510A6E5">
    <w:pPr>
      <w:pStyle w:val="2"/>
      <w:spacing w:line="174" w:lineRule="auto"/>
      <w:ind w:left="8764"/>
      <w:rPr>
        <w:sz w:val="15"/>
        <w:szCs w:val="15"/>
      </w:rPr>
    </w:pPr>
    <w:r>
      <w:rPr>
        <w:sz w:val="15"/>
      </w:rPr>
      <mc:AlternateContent>
        <mc:Choice Requires="wps">
          <w:drawing>
            <wp:anchor distT="0" distB="0" distL="114300" distR="114300" simplePos="0" relativeHeight="25166438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5" name="文本框 5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447EAC8C">
                          <w:pPr>
                            <w:pStyle w:val="4"/>
                          </w:pPr>
                          <w:r>
                            <w:t xml:space="preserve">— </w:t>
                          </w: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11</w:t>
                          </w:r>
                          <w:r>
                            <w:fldChar w:fldCharType="end"/>
                          </w:r>
                          <w:r>
                            <w:t xml:space="preserve"> —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6438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 w14:paraId="447EAC8C">
                    <w:pPr>
                      <w:pStyle w:val="4"/>
                    </w:pPr>
                    <w:r>
                      <w:t xml:space="preserve">— </w:t>
                    </w: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11</w:t>
                    </w:r>
                    <w:r>
                      <w:fldChar w:fldCharType="end"/>
                    </w:r>
                    <w:r>
                      <w:t xml:space="preserve"> —</w:t>
                    </w:r>
                  </w:p>
                </w:txbxContent>
              </v:textbox>
            </v:shape>
          </w:pict>
        </mc:Fallback>
      </mc:AlternateContent>
    </w:r>
  </w:p>
</w:ftr>
</file>

<file path=word/footer6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64C43C1E">
    <w:pPr>
      <w:pStyle w:val="2"/>
      <w:spacing w:line="174" w:lineRule="auto"/>
      <w:ind w:left="275"/>
      <w:rPr>
        <w:sz w:val="15"/>
        <w:szCs w:val="15"/>
      </w:rPr>
    </w:pPr>
    <w:r>
      <w:rPr>
        <w:sz w:val="15"/>
      </w:rPr>
      <mc:AlternateContent>
        <mc:Choice Requires="wps">
          <w:drawing>
            <wp:anchor distT="0" distB="0" distL="114300" distR="114300" simplePos="0" relativeHeight="251665408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6" name="文本框 6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1915688A">
                          <w:pPr>
                            <w:pStyle w:val="4"/>
                          </w:pPr>
                          <w:r>
                            <w:t xml:space="preserve">— </w:t>
                          </w: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13</w:t>
                          </w:r>
                          <w:r>
                            <w:fldChar w:fldCharType="end"/>
                          </w:r>
                          <w:r>
                            <w:t xml:space="preserve"> —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65408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AwiRJe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 w14:paraId="1915688A">
                    <w:pPr>
                      <w:pStyle w:val="4"/>
                    </w:pPr>
                    <w:r>
                      <w:t xml:space="preserve">— </w:t>
                    </w: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13</w:t>
                    </w:r>
                    <w:r>
                      <w:fldChar w:fldCharType="end"/>
                    </w:r>
                    <w:r>
                      <w:t xml:space="preserve"> —</w:t>
                    </w:r>
                  </w:p>
                </w:txbxContent>
              </v:textbox>
            </v:shape>
          </w:pict>
        </mc:Fallback>
      </mc:AlternateContent>
    </w:r>
  </w:p>
</w:ftr>
</file>

<file path=word/footer7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092C2826">
    <w:pPr>
      <w:pStyle w:val="2"/>
      <w:spacing w:line="174" w:lineRule="auto"/>
      <w:ind w:left="8774"/>
      <w:rPr>
        <w:sz w:val="15"/>
        <w:szCs w:val="15"/>
      </w:rPr>
    </w:pPr>
    <w:r>
      <w:rPr>
        <w:sz w:val="15"/>
      </w:rPr>
      <mc:AlternateContent>
        <mc:Choice Requires="wps">
          <w:drawing>
            <wp:anchor distT="0" distB="0" distL="114300" distR="114300" simplePos="0" relativeHeight="251666432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7" name="文本框 7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61251BD0">
                          <w:pPr>
                            <w:pStyle w:val="4"/>
                          </w:pPr>
                          <w:r>
                            <w:t xml:space="preserve">— </w:t>
                          </w: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14</w:t>
                          </w:r>
                          <w:r>
                            <w:fldChar w:fldCharType="end"/>
                          </w:r>
                          <w:r>
                            <w:t xml:space="preserve"> —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66432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 w14:paraId="61251BD0">
                    <w:pPr>
                      <w:pStyle w:val="4"/>
                    </w:pPr>
                    <w:r>
                      <w:t xml:space="preserve">— </w:t>
                    </w: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14</w:t>
                    </w:r>
                    <w:r>
                      <w:fldChar w:fldCharType="end"/>
                    </w:r>
                    <w:r>
                      <w:t xml:space="preserve"> —</w:t>
                    </w:r>
                  </w:p>
                </w:txbxContent>
              </v:textbox>
            </v:shape>
          </w:pict>
        </mc:Fallback>
      </mc:AlternateContent>
    </w:r>
  </w:p>
</w:ftr>
</file>

<file path=word/footer8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3891089C">
    <w:pPr>
      <w:pStyle w:val="2"/>
      <w:bidi w:val="0"/>
    </w:pPr>
    <w:r>
      <w:rPr>
        <w:sz w:val="20"/>
      </w:rPr>
      <mc:AlternateContent>
        <mc:Choice Requires="wps">
          <w:drawing>
            <wp:anchor distT="0" distB="0" distL="114300" distR="114300" simplePos="0" relativeHeight="251667456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8" name="文本框 8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5C1FEB73">
                          <w:pPr>
                            <w:pStyle w:val="4"/>
                          </w:pPr>
                          <w:r>
                            <w:t xml:space="preserve">— </w:t>
                          </w: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15</w:t>
                          </w:r>
                          <w:r>
                            <w:fldChar w:fldCharType="end"/>
                          </w:r>
                          <w:r>
                            <w:t xml:space="preserve"> —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67456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DHl7XO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 w14:paraId="5C1FEB73">
                    <w:pPr>
                      <w:pStyle w:val="4"/>
                    </w:pPr>
                    <w:r>
                      <w:t xml:space="preserve">— </w:t>
                    </w: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15</w:t>
                    </w:r>
                    <w:r>
                      <w:fldChar w:fldCharType="end"/>
                    </w:r>
                    <w:r>
                      <w:t xml:space="preserve"> —</w:t>
                    </w:r>
                  </w:p>
                </w:txbxContent>
              </v:textbox>
            </v:shape>
          </w:pict>
        </mc:Fallback>
      </mc:AlternateContent>
    </w:r>
  </w:p>
</w:ftr>
</file>

<file path=word/footer9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28802B63">
    <w:pPr>
      <w:pStyle w:val="2"/>
      <w:spacing w:line="174" w:lineRule="auto"/>
      <w:ind w:left="8764"/>
      <w:rPr>
        <w:sz w:val="15"/>
        <w:szCs w:val="15"/>
      </w:rPr>
    </w:pPr>
    <w:r>
      <w:rPr>
        <w:sz w:val="15"/>
      </w:rPr>
      <mc:AlternateContent>
        <mc:Choice Requires="wps">
          <w:drawing>
            <wp:anchor distT="0" distB="0" distL="114300" distR="114300" simplePos="0" relativeHeight="251668480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9" name="文本框 9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3F008F14">
                          <w:pPr>
                            <w:pStyle w:val="4"/>
                          </w:pPr>
                          <w:r>
                            <w:t xml:space="preserve">— </w:t>
                          </w: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16</w:t>
                          </w:r>
                          <w:r>
                            <w:fldChar w:fldCharType="end"/>
                          </w:r>
                          <w:r>
                            <w:t xml:space="preserve"> —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68480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 w14:paraId="3F008F14">
                    <w:pPr>
                      <w:pStyle w:val="4"/>
                    </w:pPr>
                    <w:r>
                      <w:t xml:space="preserve">— </w:t>
                    </w: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16</w:t>
                    </w:r>
                    <w:r>
                      <w:fldChar w:fldCharType="end"/>
                    </w:r>
                    <w:r>
                      <w:t xml:space="preserve"> —</w:t>
                    </w:r>
                  </w:p>
                </w:txbxContent>
              </v:textbox>
            </v:shape>
          </w:pict>
        </mc:Fallback>
      </mc:AlternateContent>
    </w:r>
  </w:p>
</w:ftr>
</file>

<file path=word/footer10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4B00F7C8">
    <w:pPr>
      <w:pStyle w:val="2"/>
      <w:spacing w:line="174" w:lineRule="auto"/>
      <w:ind w:left="8764"/>
      <w:rPr>
        <w:sz w:val="15"/>
        <w:szCs w:val="15"/>
      </w:rPr>
    </w:pPr>
    <w:r>
      <w:rPr>
        <w:sz w:val="15"/>
      </w:rPr>
      <mc:AlternateContent>
        <mc:Choice Requires="wps">
          <w:drawing>
            <wp:anchor distT="0" distB="0" distL="114300" distR="114300" simplePos="0" relativeHeight="25166950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0" name="文本框 10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741BD3E8">
                          <w:pPr>
                            <w:pStyle w:val="4"/>
                          </w:pPr>
                          <w:r>
                            <w:t xml:space="preserve">— </w:t>
                          </w: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18</w:t>
                          </w:r>
                          <w:r>
                            <w:fldChar w:fldCharType="end"/>
                          </w:r>
                          <w:r>
                            <w:t xml:space="preserve"> —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6950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CpqK+VMQIAAGM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 w14:paraId="741BD3E8">
                    <w:pPr>
                      <w:pStyle w:val="4"/>
                    </w:pPr>
                    <w:r>
                      <w:t xml:space="preserve">— </w:t>
                    </w: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18</w:t>
                    </w:r>
                    <w:r>
                      <w:fldChar w:fldCharType="end"/>
                    </w:r>
                    <w:r>
                      <w:t xml:space="preserve"> —</w:t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TrueTypeFonts/>
  <w:saveSubset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jM3ZTlkODM3M2Y4NTFjMzZkYjRhODYyOGI5ZWRkMWEifQ=="/>
  </w:docVars>
  <w:rsids>
    <w:rsidRoot w:val="00000000"/>
    <w:rsid w:val="000B2817"/>
    <w:rsid w:val="006C4030"/>
    <w:rsid w:val="00F431B9"/>
    <w:rsid w:val="01510BEF"/>
    <w:rsid w:val="019D2D83"/>
    <w:rsid w:val="01B6221C"/>
    <w:rsid w:val="02E84657"/>
    <w:rsid w:val="02ED6112"/>
    <w:rsid w:val="04763FDC"/>
    <w:rsid w:val="05600E1D"/>
    <w:rsid w:val="062B4880"/>
    <w:rsid w:val="0671033E"/>
    <w:rsid w:val="06CF3F12"/>
    <w:rsid w:val="080D690E"/>
    <w:rsid w:val="08DB6062"/>
    <w:rsid w:val="09373281"/>
    <w:rsid w:val="096D3B08"/>
    <w:rsid w:val="09840E52"/>
    <w:rsid w:val="0A73514E"/>
    <w:rsid w:val="0C536D2F"/>
    <w:rsid w:val="0CAC2B9A"/>
    <w:rsid w:val="0D434BF6"/>
    <w:rsid w:val="0D7A67F4"/>
    <w:rsid w:val="0DDC300B"/>
    <w:rsid w:val="0F040A6B"/>
    <w:rsid w:val="1119245F"/>
    <w:rsid w:val="11390774"/>
    <w:rsid w:val="11E903EC"/>
    <w:rsid w:val="120B24D6"/>
    <w:rsid w:val="123517F8"/>
    <w:rsid w:val="123C332C"/>
    <w:rsid w:val="12C66037"/>
    <w:rsid w:val="1369403F"/>
    <w:rsid w:val="1484184C"/>
    <w:rsid w:val="14952165"/>
    <w:rsid w:val="16497213"/>
    <w:rsid w:val="169C2CDC"/>
    <w:rsid w:val="174D31CB"/>
    <w:rsid w:val="17F0406D"/>
    <w:rsid w:val="19386EBB"/>
    <w:rsid w:val="19FF75CB"/>
    <w:rsid w:val="1A9E7482"/>
    <w:rsid w:val="1C074991"/>
    <w:rsid w:val="1DEB3F00"/>
    <w:rsid w:val="1FCB2EDF"/>
    <w:rsid w:val="21292648"/>
    <w:rsid w:val="217C70D1"/>
    <w:rsid w:val="21CB5418"/>
    <w:rsid w:val="22AF0896"/>
    <w:rsid w:val="22B62A24"/>
    <w:rsid w:val="233157B8"/>
    <w:rsid w:val="23454C9C"/>
    <w:rsid w:val="23AE5B30"/>
    <w:rsid w:val="24137854"/>
    <w:rsid w:val="241F6AB9"/>
    <w:rsid w:val="244F40DF"/>
    <w:rsid w:val="25673142"/>
    <w:rsid w:val="2625530B"/>
    <w:rsid w:val="26CB4CE7"/>
    <w:rsid w:val="273B0BC5"/>
    <w:rsid w:val="28037C3B"/>
    <w:rsid w:val="29C16AFB"/>
    <w:rsid w:val="2A3B06DB"/>
    <w:rsid w:val="2AD25A69"/>
    <w:rsid w:val="2B1C4F36"/>
    <w:rsid w:val="2B831F57"/>
    <w:rsid w:val="2BA86521"/>
    <w:rsid w:val="2BD137A1"/>
    <w:rsid w:val="2C025EDA"/>
    <w:rsid w:val="2C3D6703"/>
    <w:rsid w:val="2D4300C9"/>
    <w:rsid w:val="2DCE2518"/>
    <w:rsid w:val="2E33325B"/>
    <w:rsid w:val="2F006BB2"/>
    <w:rsid w:val="301D227C"/>
    <w:rsid w:val="30E24E12"/>
    <w:rsid w:val="31554CFE"/>
    <w:rsid w:val="33446DD8"/>
    <w:rsid w:val="33AD1578"/>
    <w:rsid w:val="34DC4738"/>
    <w:rsid w:val="3628478F"/>
    <w:rsid w:val="36646C3B"/>
    <w:rsid w:val="36AC67C2"/>
    <w:rsid w:val="376E2676"/>
    <w:rsid w:val="377E04CB"/>
    <w:rsid w:val="377F4295"/>
    <w:rsid w:val="37970013"/>
    <w:rsid w:val="37F94635"/>
    <w:rsid w:val="382B67B9"/>
    <w:rsid w:val="38AD3AAA"/>
    <w:rsid w:val="38B95B73"/>
    <w:rsid w:val="38C37F36"/>
    <w:rsid w:val="39282F9B"/>
    <w:rsid w:val="392E6764"/>
    <w:rsid w:val="3A944AE9"/>
    <w:rsid w:val="3AAA0411"/>
    <w:rsid w:val="3AD969A0"/>
    <w:rsid w:val="3AF6364D"/>
    <w:rsid w:val="3B624E48"/>
    <w:rsid w:val="3BA91454"/>
    <w:rsid w:val="3CD55F34"/>
    <w:rsid w:val="3CEA287F"/>
    <w:rsid w:val="3E0B6A81"/>
    <w:rsid w:val="3E3463F0"/>
    <w:rsid w:val="3E5505A2"/>
    <w:rsid w:val="3E9133F7"/>
    <w:rsid w:val="3F1D676D"/>
    <w:rsid w:val="3FCD4C2D"/>
    <w:rsid w:val="401D23A2"/>
    <w:rsid w:val="40A81928"/>
    <w:rsid w:val="411F1A46"/>
    <w:rsid w:val="429D3FD2"/>
    <w:rsid w:val="447B3F61"/>
    <w:rsid w:val="452B7C9E"/>
    <w:rsid w:val="47A97097"/>
    <w:rsid w:val="48E473A9"/>
    <w:rsid w:val="49101247"/>
    <w:rsid w:val="4A6718D3"/>
    <w:rsid w:val="4B441C14"/>
    <w:rsid w:val="4B4C13EE"/>
    <w:rsid w:val="4B7101FD"/>
    <w:rsid w:val="4E920D00"/>
    <w:rsid w:val="4EDD2163"/>
    <w:rsid w:val="4FD54FC1"/>
    <w:rsid w:val="503F3AD0"/>
    <w:rsid w:val="50AA076B"/>
    <w:rsid w:val="52286498"/>
    <w:rsid w:val="528F7A4B"/>
    <w:rsid w:val="52CF44B9"/>
    <w:rsid w:val="53B6456C"/>
    <w:rsid w:val="53F341D7"/>
    <w:rsid w:val="54072BF8"/>
    <w:rsid w:val="542F3893"/>
    <w:rsid w:val="54C65034"/>
    <w:rsid w:val="55B17EA6"/>
    <w:rsid w:val="570E1D0A"/>
    <w:rsid w:val="574B76F7"/>
    <w:rsid w:val="57BE68AA"/>
    <w:rsid w:val="57D8599B"/>
    <w:rsid w:val="588825C2"/>
    <w:rsid w:val="59EC5F4D"/>
    <w:rsid w:val="5A1335F7"/>
    <w:rsid w:val="5A3759B4"/>
    <w:rsid w:val="5BDF731D"/>
    <w:rsid w:val="5C952DCB"/>
    <w:rsid w:val="5CD03307"/>
    <w:rsid w:val="5CEE19DF"/>
    <w:rsid w:val="5D184CAE"/>
    <w:rsid w:val="5D2D2508"/>
    <w:rsid w:val="5DEA4DFB"/>
    <w:rsid w:val="5E060FB8"/>
    <w:rsid w:val="5ED879CC"/>
    <w:rsid w:val="5F0E4471"/>
    <w:rsid w:val="5F125E59"/>
    <w:rsid w:val="61330309"/>
    <w:rsid w:val="613876CD"/>
    <w:rsid w:val="616C7140"/>
    <w:rsid w:val="61C332B4"/>
    <w:rsid w:val="620A72BB"/>
    <w:rsid w:val="624A0508"/>
    <w:rsid w:val="62595967"/>
    <w:rsid w:val="62A414BE"/>
    <w:rsid w:val="634A2CF1"/>
    <w:rsid w:val="634F1A44"/>
    <w:rsid w:val="63571E84"/>
    <w:rsid w:val="636021F1"/>
    <w:rsid w:val="63E636A7"/>
    <w:rsid w:val="654725D5"/>
    <w:rsid w:val="654A4122"/>
    <w:rsid w:val="654D1146"/>
    <w:rsid w:val="657B7CB3"/>
    <w:rsid w:val="66ED4AB6"/>
    <w:rsid w:val="67730CDC"/>
    <w:rsid w:val="68FD7415"/>
    <w:rsid w:val="691722BE"/>
    <w:rsid w:val="69FD282D"/>
    <w:rsid w:val="6B0B3E02"/>
    <w:rsid w:val="6B540934"/>
    <w:rsid w:val="6B99066A"/>
    <w:rsid w:val="6BA15028"/>
    <w:rsid w:val="6BB660A8"/>
    <w:rsid w:val="6BDD2223"/>
    <w:rsid w:val="6C2C7E2E"/>
    <w:rsid w:val="6C7F2B61"/>
    <w:rsid w:val="6D3F4A97"/>
    <w:rsid w:val="6D790071"/>
    <w:rsid w:val="6D8B1D1F"/>
    <w:rsid w:val="6DA67A56"/>
    <w:rsid w:val="6DB608E5"/>
    <w:rsid w:val="6E021929"/>
    <w:rsid w:val="6E206514"/>
    <w:rsid w:val="6EE81B86"/>
    <w:rsid w:val="709F5C3C"/>
    <w:rsid w:val="70C27D34"/>
    <w:rsid w:val="71A5123D"/>
    <w:rsid w:val="72323556"/>
    <w:rsid w:val="72C12E0E"/>
    <w:rsid w:val="72E350B6"/>
    <w:rsid w:val="731368DD"/>
    <w:rsid w:val="74BA20F5"/>
    <w:rsid w:val="74BD6F2D"/>
    <w:rsid w:val="75501031"/>
    <w:rsid w:val="75F84F2F"/>
    <w:rsid w:val="7652336E"/>
    <w:rsid w:val="77185C44"/>
    <w:rsid w:val="79A84999"/>
    <w:rsid w:val="7A9D668D"/>
    <w:rsid w:val="7C7E6317"/>
    <w:rsid w:val="7CD74AD9"/>
    <w:rsid w:val="7DBA2423"/>
    <w:rsid w:val="7E821551"/>
    <w:rsid w:val="7ED625A7"/>
    <w:rsid w:val="7F0A2A5A"/>
    <w:rsid w:val="7FE54F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qFormat="1" w:uiPriority="39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8">
    <w:name w:val="Default Paragraph Font"/>
    <w:semiHidden/>
    <w:qFormat/>
    <w:uiPriority w:val="0"/>
  </w:style>
  <w:style w:type="table" w:default="1" w:styleId="6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next w:val="3"/>
    <w:qFormat/>
    <w:uiPriority w:val="0"/>
    <w:rPr>
      <w:rFonts w:ascii="Times New Roman" w:hAnsi="Times New Roman" w:eastAsia="Times New Roman" w:cs="Times New Roman"/>
      <w:sz w:val="20"/>
      <w:szCs w:val="20"/>
      <w:lang w:val="en-US" w:eastAsia="en-US" w:bidi="ar-SA"/>
    </w:rPr>
  </w:style>
  <w:style w:type="paragraph" w:styleId="3">
    <w:name w:val="toc 5"/>
    <w:basedOn w:val="1"/>
    <w:next w:val="1"/>
    <w:unhideWhenUsed/>
    <w:qFormat/>
    <w:uiPriority w:val="39"/>
    <w:pPr>
      <w:ind w:left="1680"/>
    </w:pPr>
    <w:rPr>
      <w:rFonts w:ascii="Times New Roman" w:hAnsi="Times New Roman" w:eastAsia="宋体" w:cs="Times New Roman"/>
      <w:sz w:val="30"/>
      <w:szCs w:val="24"/>
    </w:rPr>
  </w:style>
  <w:style w:type="paragraph" w:styleId="4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5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table" w:styleId="7">
    <w:name w:val="Table Grid"/>
    <w:basedOn w:val="6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paragraph" w:customStyle="1" w:styleId="9">
    <w:name w:val="Body Text First Indent 2"/>
    <w:basedOn w:val="10"/>
    <w:qFormat/>
    <w:uiPriority w:val="0"/>
    <w:pPr>
      <w:spacing w:line="360" w:lineRule="auto"/>
    </w:pPr>
    <w:rPr>
      <w:rFonts w:eastAsia="宋体"/>
      <w:sz w:val="24"/>
    </w:rPr>
  </w:style>
  <w:style w:type="paragraph" w:customStyle="1" w:styleId="10">
    <w:name w:val="Body Text Indent"/>
    <w:basedOn w:val="1"/>
    <w:qFormat/>
    <w:uiPriority w:val="0"/>
    <w:pPr>
      <w:spacing w:line="150" w:lineRule="atLeast"/>
      <w:ind w:firstLine="420" w:firstLineChars="200"/>
      <w:textAlignment w:val="baseline"/>
    </w:pPr>
    <w:rPr>
      <w:rFonts w:ascii="Times New Roman" w:hAnsi="Times New Roman" w:cs="Times New Roman"/>
      <w:sz w:val="30"/>
      <w:szCs w:val="24"/>
    </w:rPr>
  </w:style>
  <w:style w:type="paragraph" w:customStyle="1" w:styleId="11">
    <w:name w:val="Table Text"/>
    <w:basedOn w:val="1"/>
    <w:semiHidden/>
    <w:qFormat/>
    <w:uiPriority w:val="0"/>
    <w:rPr>
      <w:rFonts w:ascii="宋体" w:hAnsi="宋体" w:eastAsia="宋体" w:cs="宋体"/>
      <w:sz w:val="20"/>
      <w:szCs w:val="20"/>
      <w:lang w:val="en-US" w:eastAsia="en-US" w:bidi="ar-SA"/>
    </w:rPr>
  </w:style>
  <w:style w:type="table" w:customStyle="1" w:styleId="12">
    <w:name w:val="Table Normal"/>
    <w:unhideWhenUsed/>
    <w:qFormat/>
    <w:uiPriority w:val="0"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oter" Target="footer7.xml"/><Relationship Id="rId8" Type="http://schemas.openxmlformats.org/officeDocument/2006/relationships/footer" Target="footer6.xml"/><Relationship Id="rId7" Type="http://schemas.openxmlformats.org/officeDocument/2006/relationships/footer" Target="footer5.xml"/><Relationship Id="rId6" Type="http://schemas.openxmlformats.org/officeDocument/2006/relationships/footer" Target="footer4.xml"/><Relationship Id="rId5" Type="http://schemas.openxmlformats.org/officeDocument/2006/relationships/footer" Target="footer3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5" Type="http://schemas.openxmlformats.org/officeDocument/2006/relationships/fontTable" Target="fontTable.xml"/><Relationship Id="rId14" Type="http://schemas.openxmlformats.org/officeDocument/2006/relationships/customXml" Target="../customXml/item1.xml"/><Relationship Id="rId13" Type="http://schemas.openxmlformats.org/officeDocument/2006/relationships/theme" Target="theme/theme1.xml"/><Relationship Id="rId12" Type="http://schemas.openxmlformats.org/officeDocument/2006/relationships/footer" Target="footer10.xml"/><Relationship Id="rId11" Type="http://schemas.openxmlformats.org/officeDocument/2006/relationships/footer" Target="footer9.xml"/><Relationship Id="rId10" Type="http://schemas.openxmlformats.org/officeDocument/2006/relationships/footer" Target="footer8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5" Type="http://schemas.openxmlformats.org/officeDocument/2006/relationships/font" Target="fonts/font5.odttf"/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  <customSectPr/>
    <customSectPr/>
    <customSectPr/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12</Pages>
  <Words>6708</Words>
  <Characters>7166</Characters>
  <Lines>0</Lines>
  <Paragraphs>0</Paragraphs>
  <TotalTime>10</TotalTime>
  <ScaleCrop>false</ScaleCrop>
  <LinksUpToDate>false</LinksUpToDate>
  <CharactersWithSpaces>9193</CharactersWithSpaces>
  <Application>WPS Office_12.1.0.20784_F1E327BC-269C-435d-A152-05C5408002CA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2025-02-26T00:52:00Z</dcterms:created>
  <dc:creator>Administrator</dc:creator>
  <cp:lastModifiedBy>Chenchen</cp:lastModifiedBy>
  <cp:lastPrinted>2025-04-15T01:04:00Z</cp:lastPrinted>
  <dcterms:modified xsi:type="dcterms:W3CDTF">2025-04-27T07:47:30Z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2052-12.1.0.20784</vt:lpwstr>
  </property>
  <property fmtid="{D5CDD505-2E9C-101B-9397-08002B2CF9AE}" pid="3" name="KSOTemplateDocerSaveRecord">
    <vt:lpwstr>eyJoZGlkIjoiYWNkNGRjMjM0MGE5ZDg2YjMyMjQ0NjZiZWRmYjg3NWEiLCJ1c2VySWQiOiI3MjY5Mzk2OTcifQ==</vt:lpwstr>
  </property>
  <property fmtid="{D5CDD505-2E9C-101B-9397-08002B2CF9AE}" pid="4" name="ICV">
    <vt:lpwstr>F9954845706F41048512772BEFE544EC_13</vt:lpwstr>
  </property>
</Properties>
</file>