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宋体" w:hAnsi="宋体" w:cs="宋体"/>
          <w:sz w:val="24"/>
        </w:rPr>
      </w:pPr>
      <w:bookmarkStart w:id="0" w:name="_GoBack"/>
      <w:bookmarkEnd w:id="0"/>
      <w:r>
        <w:rPr>
          <w:rFonts w:hint="eastAsia" w:ascii="宋体" w:hAnsi="宋体" w:cs="宋体"/>
          <w:b/>
          <w:bCs/>
          <w:sz w:val="28"/>
          <w:szCs w:val="28"/>
        </w:rPr>
        <w:t>宁中镇石岭村</w:t>
      </w:r>
      <w:r>
        <w:rPr>
          <w:rFonts w:ascii="宋体" w:hAnsi="宋体" w:cs="宋体"/>
          <w:b/>
          <w:bCs/>
          <w:sz w:val="28"/>
          <w:szCs w:val="28"/>
        </w:rPr>
        <w:t>集体资产交易竞投须知</w:t>
      </w:r>
    </w:p>
    <w:p>
      <w:pPr>
        <w:snapToGrid w:val="0"/>
        <w:spacing w:line="360" w:lineRule="auto"/>
        <w:ind w:firstLine="480" w:firstLineChars="200"/>
        <w:jc w:val="left"/>
        <w:rPr>
          <w:rFonts w:ascii="宋体" w:hAnsi="宋体" w:cs="宋体"/>
          <w:sz w:val="24"/>
        </w:rPr>
      </w:pPr>
    </w:p>
    <w:p>
      <w:pPr>
        <w:snapToGrid w:val="0"/>
        <w:spacing w:line="360" w:lineRule="auto"/>
        <w:ind w:firstLine="480" w:firstLineChars="200"/>
        <w:jc w:val="left"/>
        <w:rPr>
          <w:rFonts w:ascii="宋体" w:hAnsi="宋体" w:cs="宋体"/>
          <w:sz w:val="24"/>
        </w:rPr>
      </w:pPr>
      <w:r>
        <w:rPr>
          <w:rFonts w:ascii="宋体" w:hAnsi="宋体" w:cs="宋体"/>
          <w:sz w:val="24"/>
        </w:rPr>
        <w:t>为体现公平、公正、公开的原则，确保农村集体资产资源保值增值，现就</w:t>
      </w:r>
      <w:r>
        <w:rPr>
          <w:rFonts w:hint="eastAsia" w:ascii="宋体" w:hAnsi="宋体" w:cs="宋体"/>
          <w:sz w:val="24"/>
        </w:rPr>
        <w:t>兴宁市宁中镇石岭村分布式光伏发电扶贫项目（二期）</w:t>
      </w:r>
      <w:r>
        <w:rPr>
          <w:rFonts w:ascii="宋体" w:hAnsi="宋体" w:cs="宋体"/>
          <w:sz w:val="24"/>
        </w:rPr>
        <w:t>交易有关事宜说明如下:</w:t>
      </w:r>
      <w:r>
        <w:rPr>
          <w:rFonts w:ascii="宋体" w:hAnsi="宋体" w:cs="宋体"/>
          <w:sz w:val="24"/>
        </w:rPr>
        <w:br w:type="textWrapping"/>
      </w:r>
      <w:r>
        <w:rPr>
          <w:rFonts w:hint="eastAsia" w:ascii="宋体" w:hAnsi="宋体" w:cs="宋体"/>
          <w:sz w:val="24"/>
        </w:rPr>
        <w:t xml:space="preserve">    </w:t>
      </w:r>
      <w:r>
        <w:rPr>
          <w:rFonts w:ascii="宋体" w:hAnsi="宋体" w:cs="宋体"/>
          <w:sz w:val="24"/>
        </w:rPr>
        <w:t>一、标的概况:</w:t>
      </w:r>
      <w:r>
        <w:rPr>
          <w:rFonts w:ascii="宋体" w:hAnsi="宋体" w:cs="宋体"/>
          <w:sz w:val="24"/>
        </w:rPr>
        <w:br w:type="textWrapping"/>
      </w:r>
      <w:r>
        <w:rPr>
          <w:rFonts w:hint="eastAsia" w:ascii="宋体" w:hAnsi="宋体" w:cs="宋体"/>
          <w:sz w:val="24"/>
        </w:rPr>
        <w:t xml:space="preserve">    拟利用</w:t>
      </w:r>
      <w:r>
        <w:rPr>
          <w:rFonts w:ascii="宋体" w:hAnsi="宋体" w:cs="宋体"/>
          <w:sz w:val="24"/>
        </w:rPr>
        <w:t>位于</w:t>
      </w:r>
      <w:r>
        <w:rPr>
          <w:rFonts w:hint="eastAsia" w:ascii="宋体" w:hAnsi="宋体" w:cs="宋体"/>
          <w:sz w:val="24"/>
        </w:rPr>
        <w:t>兴宁市龙田镇羊岭村白石湖扶贫养鸽基地鸽棚楼顶，</w:t>
      </w:r>
      <w:r>
        <w:rPr>
          <w:rFonts w:ascii="宋体" w:hAnsi="宋体" w:cs="宋体"/>
          <w:sz w:val="24"/>
        </w:rPr>
        <w:t>面积</w:t>
      </w:r>
      <w:r>
        <w:rPr>
          <w:rFonts w:hint="eastAsia" w:ascii="宋体" w:hAnsi="宋体" w:cs="宋体"/>
          <w:sz w:val="24"/>
        </w:rPr>
        <w:t>1700</w:t>
      </w:r>
      <w:r>
        <w:rPr>
          <w:rFonts w:ascii="宋体" w:hAnsi="宋体" w:cs="宋体"/>
          <w:sz w:val="24"/>
        </w:rPr>
        <w:t>平方米</w:t>
      </w:r>
      <w:r>
        <w:rPr>
          <w:rFonts w:hint="eastAsia" w:ascii="宋体" w:hAnsi="宋体" w:cs="宋体"/>
          <w:sz w:val="24"/>
        </w:rPr>
        <w:t>，拟装多晶光伏组件，装机容量达到144.625KW。</w:t>
      </w:r>
      <w:r>
        <w:rPr>
          <w:rFonts w:ascii="宋体" w:hAnsi="宋体" w:cs="宋体"/>
          <w:sz w:val="24"/>
        </w:rPr>
        <w:t>计划于</w:t>
      </w:r>
      <w:r>
        <w:rPr>
          <w:rFonts w:hint="eastAsia" w:ascii="宋体" w:hAnsi="宋体" w:cs="宋体"/>
          <w:color w:val="FF0000"/>
          <w:sz w:val="24"/>
        </w:rPr>
        <w:t>2020</w:t>
      </w:r>
      <w:r>
        <w:rPr>
          <w:rFonts w:ascii="宋体" w:hAnsi="宋体" w:cs="宋体"/>
          <w:color w:val="FF0000"/>
          <w:sz w:val="24"/>
        </w:rPr>
        <w:t>年</w:t>
      </w:r>
      <w:r>
        <w:rPr>
          <w:rFonts w:hint="eastAsia" w:ascii="宋体" w:hAnsi="宋体" w:cs="宋体"/>
          <w:color w:val="FF0000"/>
          <w:sz w:val="24"/>
        </w:rPr>
        <w:t>5</w:t>
      </w:r>
      <w:r>
        <w:rPr>
          <w:rFonts w:ascii="宋体" w:hAnsi="宋体" w:cs="宋体"/>
          <w:color w:val="FF0000"/>
          <w:sz w:val="24"/>
        </w:rPr>
        <w:t>月</w:t>
      </w:r>
      <w:r>
        <w:rPr>
          <w:rFonts w:hint="eastAsia" w:ascii="宋体" w:hAnsi="宋体" w:cs="宋体"/>
          <w:color w:val="FF0000"/>
          <w:sz w:val="24"/>
        </w:rPr>
        <w:t>8</w:t>
      </w:r>
      <w:r>
        <w:rPr>
          <w:rFonts w:ascii="宋体" w:hAnsi="宋体" w:cs="宋体"/>
          <w:color w:val="FF0000"/>
          <w:sz w:val="24"/>
        </w:rPr>
        <w:t>日</w:t>
      </w:r>
      <w:r>
        <w:rPr>
          <w:rFonts w:ascii="宋体" w:hAnsi="宋体" w:cs="宋体"/>
          <w:sz w:val="24"/>
        </w:rPr>
        <w:t>在</w:t>
      </w:r>
      <w:r>
        <w:rPr>
          <w:rFonts w:hint="eastAsia" w:ascii="宋体" w:hAnsi="宋体" w:cs="宋体"/>
          <w:sz w:val="24"/>
        </w:rPr>
        <w:t>广州群生招标代理有限公司梅州分公司（梅州市梅江区江南路丰盛大厦三楼303）</w:t>
      </w:r>
      <w:r>
        <w:rPr>
          <w:rFonts w:ascii="宋体" w:hAnsi="宋体" w:cs="宋体"/>
          <w:sz w:val="24"/>
        </w:rPr>
        <w:t>进行公开竞投交易，交易底价(人民币)</w:t>
      </w:r>
      <w:r>
        <w:rPr>
          <w:rFonts w:hint="eastAsia" w:ascii="宋体" w:hAnsi="宋体" w:cs="宋体"/>
          <w:sz w:val="24"/>
        </w:rPr>
        <w:t>75.998647</w:t>
      </w:r>
      <w:r>
        <w:rPr>
          <w:rFonts w:ascii="宋体" w:hAnsi="宋体" w:cs="宋体"/>
          <w:sz w:val="24"/>
        </w:rPr>
        <w:t>万元，每位竞投者应交纳竞投保证金</w:t>
      </w:r>
      <w:r>
        <w:rPr>
          <w:rFonts w:ascii="宋体" w:hAnsi="宋体" w:cs="宋体"/>
          <w:color w:val="FF0000"/>
          <w:sz w:val="24"/>
        </w:rPr>
        <w:t>0.</w:t>
      </w:r>
      <w:r>
        <w:rPr>
          <w:rFonts w:hint="eastAsia" w:ascii="宋体" w:hAnsi="宋体" w:cs="宋体"/>
          <w:color w:val="FF0000"/>
          <w:sz w:val="24"/>
        </w:rPr>
        <w:t>8</w:t>
      </w:r>
      <w:r>
        <w:rPr>
          <w:rFonts w:ascii="宋体" w:hAnsi="宋体" w:cs="宋体"/>
          <w:sz w:val="24"/>
        </w:rPr>
        <w:t>万元。</w:t>
      </w:r>
      <w:r>
        <w:rPr>
          <w:rFonts w:ascii="宋体" w:hAnsi="宋体" w:cs="宋体"/>
          <w:sz w:val="24"/>
        </w:rPr>
        <w:br w:type="textWrapping"/>
      </w:r>
      <w:r>
        <w:rPr>
          <w:rFonts w:hint="eastAsia" w:ascii="宋体" w:hAnsi="宋体" w:cs="宋体"/>
          <w:sz w:val="24"/>
        </w:rPr>
        <w:t xml:space="preserve">    合同签订后，施工进场后30个工作日内，采购人以电汇或银行转账方式向中标人支付合同总金额的50%；项目完成并网验收、结算评审等全部相关手续后30个工作日内，中标人需向采购人缴纳结算评审价的5%作为质保金后，采购人再以电汇或银行转账方式向中标人支付至合同结算评审价的100%。采购人预留质保金的期限为1年，自项目并网发电之日起计算，期满后15日内，采购人以电汇或银行转账方式向中标人免息支付质保金。中标人在质保期内不能及时履行质保工作，采购人有权不支付质保金。</w:t>
      </w:r>
      <w:r>
        <w:rPr>
          <w:rFonts w:ascii="宋体" w:hAnsi="宋体" w:cs="宋体"/>
          <w:sz w:val="24"/>
        </w:rPr>
        <w:br w:type="textWrapping"/>
      </w:r>
      <w:r>
        <w:rPr>
          <w:rFonts w:hint="eastAsia" w:ascii="宋体" w:hAnsi="宋体" w:cs="宋体"/>
          <w:sz w:val="24"/>
        </w:rPr>
        <w:t xml:space="preserve">    二、报名须知</w:t>
      </w:r>
    </w:p>
    <w:p>
      <w:pPr>
        <w:pStyle w:val="2"/>
        <w:tabs>
          <w:tab w:val="center" w:pos="4153"/>
        </w:tabs>
        <w:snapToGrid w:val="0"/>
        <w:spacing w:line="360" w:lineRule="auto"/>
        <w:ind w:firstLine="480" w:firstLineChars="200"/>
        <w:rPr>
          <w:rFonts w:ascii="宋体" w:hAnsi="宋体" w:cs="宋体"/>
          <w:sz w:val="24"/>
          <w:szCs w:val="24"/>
        </w:rPr>
      </w:pPr>
      <w:r>
        <w:rPr>
          <w:rFonts w:hint="eastAsia" w:ascii="宋体" w:hAnsi="宋体" w:cs="宋体"/>
          <w:sz w:val="24"/>
          <w:szCs w:val="24"/>
        </w:rPr>
        <w:t>兴宁市宁中镇石岭村民委员会委托</w:t>
      </w:r>
      <w:r>
        <w:rPr>
          <w:rFonts w:hint="eastAsia" w:ascii="宋体" w:hAnsi="宋体" w:cs="宋体"/>
          <w:sz w:val="24"/>
          <w:szCs w:val="24"/>
        </w:rPr>
        <w:tab/>
      </w:r>
      <w:r>
        <w:rPr>
          <w:rFonts w:hint="eastAsia" w:ascii="宋体" w:hAnsi="宋体" w:cs="宋体"/>
          <w:sz w:val="24"/>
          <w:szCs w:val="24"/>
        </w:rPr>
        <w:t>广州群生招标代理有限公司梅州分公司办理招投标工作，竞</w:t>
      </w:r>
      <w:r>
        <w:rPr>
          <w:rFonts w:ascii="宋体" w:hAnsi="宋体" w:cs="宋体"/>
          <w:sz w:val="24"/>
          <w:szCs w:val="24"/>
        </w:rPr>
        <w:t>投者应在规定时间(</w:t>
      </w:r>
      <w:r>
        <w:rPr>
          <w:rFonts w:hint="eastAsia" w:ascii="宋体" w:hAnsi="宋体" w:cs="宋体"/>
          <w:color w:val="FF0000"/>
          <w:sz w:val="24"/>
          <w:szCs w:val="24"/>
        </w:rPr>
        <w:t>2020</w:t>
      </w:r>
      <w:r>
        <w:rPr>
          <w:rFonts w:ascii="宋体" w:hAnsi="宋体" w:cs="宋体"/>
          <w:color w:val="FF0000"/>
          <w:sz w:val="24"/>
          <w:szCs w:val="24"/>
        </w:rPr>
        <w:t>年</w:t>
      </w:r>
      <w:r>
        <w:rPr>
          <w:rFonts w:hint="eastAsia" w:ascii="宋体" w:hAnsi="宋体" w:cs="宋体"/>
          <w:color w:val="FF0000"/>
          <w:sz w:val="24"/>
          <w:szCs w:val="24"/>
        </w:rPr>
        <w:t>4</w:t>
      </w:r>
      <w:r>
        <w:rPr>
          <w:rFonts w:ascii="宋体" w:hAnsi="宋体" w:cs="宋体"/>
          <w:color w:val="FF0000"/>
          <w:sz w:val="24"/>
          <w:szCs w:val="24"/>
        </w:rPr>
        <w:t>月</w:t>
      </w:r>
      <w:r>
        <w:rPr>
          <w:rFonts w:hint="eastAsia" w:ascii="宋体" w:hAnsi="宋体" w:cs="宋体"/>
          <w:color w:val="FF0000"/>
          <w:sz w:val="24"/>
          <w:szCs w:val="24"/>
        </w:rPr>
        <w:t>13</w:t>
      </w:r>
      <w:r>
        <w:rPr>
          <w:rFonts w:ascii="宋体" w:hAnsi="宋体" w:cs="宋体"/>
          <w:color w:val="FF0000"/>
          <w:sz w:val="24"/>
          <w:szCs w:val="24"/>
        </w:rPr>
        <w:t>日</w:t>
      </w:r>
      <w:r>
        <w:rPr>
          <w:rFonts w:hint="eastAsia" w:ascii="宋体" w:hAnsi="宋体" w:cs="宋体"/>
          <w:sz w:val="24"/>
          <w:szCs w:val="24"/>
        </w:rPr>
        <w:t>-</w:t>
      </w:r>
      <w:r>
        <w:rPr>
          <w:rFonts w:hint="eastAsia" w:ascii="宋体" w:hAnsi="宋体" w:cs="宋体"/>
          <w:color w:val="FF0000"/>
          <w:sz w:val="24"/>
          <w:szCs w:val="24"/>
        </w:rPr>
        <w:t>2020</w:t>
      </w:r>
      <w:r>
        <w:rPr>
          <w:rFonts w:ascii="宋体" w:hAnsi="宋体" w:cs="宋体"/>
          <w:color w:val="FF0000"/>
          <w:sz w:val="24"/>
          <w:szCs w:val="24"/>
        </w:rPr>
        <w:t>年</w:t>
      </w:r>
      <w:r>
        <w:rPr>
          <w:rFonts w:hint="eastAsia" w:ascii="宋体" w:hAnsi="宋体" w:cs="宋体"/>
          <w:color w:val="FF0000"/>
          <w:sz w:val="24"/>
          <w:szCs w:val="24"/>
        </w:rPr>
        <w:t>4</w:t>
      </w:r>
      <w:r>
        <w:rPr>
          <w:rFonts w:ascii="宋体" w:hAnsi="宋体" w:cs="宋体"/>
          <w:color w:val="FF0000"/>
          <w:sz w:val="24"/>
          <w:szCs w:val="24"/>
        </w:rPr>
        <w:t>月</w:t>
      </w:r>
      <w:r>
        <w:rPr>
          <w:rFonts w:hint="eastAsia" w:ascii="宋体" w:hAnsi="宋体" w:cs="宋体"/>
          <w:color w:val="FF0000"/>
          <w:sz w:val="24"/>
          <w:szCs w:val="24"/>
        </w:rPr>
        <w:t>20</w:t>
      </w:r>
      <w:r>
        <w:rPr>
          <w:rFonts w:ascii="宋体" w:hAnsi="宋体" w:cs="宋体"/>
          <w:color w:val="FF0000"/>
          <w:sz w:val="24"/>
          <w:szCs w:val="24"/>
        </w:rPr>
        <w:t>日</w:t>
      </w:r>
      <w:r>
        <w:rPr>
          <w:rFonts w:ascii="宋体" w:hAnsi="宋体" w:cs="宋体"/>
          <w:sz w:val="24"/>
          <w:szCs w:val="24"/>
        </w:rPr>
        <w:t>)到</w:t>
      </w:r>
      <w:r>
        <w:rPr>
          <w:rFonts w:hint="eastAsia" w:ascii="宋体" w:hAnsi="宋体" w:cs="宋体"/>
          <w:sz w:val="24"/>
          <w:szCs w:val="24"/>
        </w:rPr>
        <w:t>广州群生招标代理有限公司梅州分公司（梅州市梅江区江南路丰盛大厦三楼303）</w:t>
      </w:r>
      <w:r>
        <w:rPr>
          <w:rFonts w:ascii="宋体" w:hAnsi="宋体" w:cs="宋体"/>
          <w:sz w:val="24"/>
          <w:szCs w:val="24"/>
        </w:rPr>
        <w:t>报名</w:t>
      </w:r>
      <w:r>
        <w:rPr>
          <w:rFonts w:hint="eastAsia" w:ascii="宋体" w:hAnsi="宋体" w:cs="宋体"/>
          <w:sz w:val="24"/>
          <w:szCs w:val="24"/>
        </w:rPr>
        <w:t>，领取有交易资料。（报名联系人：刘先先，联系电话：0753-2253882）（报名资料详见广州群生招标代理有限公司网站（</w:t>
      </w:r>
      <w:r>
        <w:fldChar w:fldCharType="begin"/>
      </w:r>
      <w:r>
        <w:instrText xml:space="preserve"> HYPERLINK "http://www.gzgp.org" </w:instrText>
      </w:r>
      <w:r>
        <w:fldChar w:fldCharType="separate"/>
      </w:r>
      <w:r>
        <w:rPr>
          <w:rFonts w:hint="eastAsia" w:ascii="宋体" w:hAnsi="宋体" w:cs="宋体"/>
          <w:sz w:val="24"/>
          <w:szCs w:val="24"/>
        </w:rPr>
        <w:t>www.gzqunsheng.com</w:t>
      </w:r>
      <w:r>
        <w:rPr>
          <w:rFonts w:hint="eastAsia" w:ascii="宋体" w:hAnsi="宋体" w:cs="宋体"/>
          <w:sz w:val="24"/>
          <w:szCs w:val="24"/>
        </w:rPr>
        <w:fldChar w:fldCharType="end"/>
      </w:r>
      <w:r>
        <w:rPr>
          <w:rFonts w:hint="eastAsia" w:ascii="宋体" w:hAnsi="宋体" w:cs="宋体"/>
          <w:sz w:val="24"/>
          <w:szCs w:val="24"/>
        </w:rPr>
        <w:t>）、中国政府采购网网站(www.ccgp.gov.cn)）</w:t>
      </w:r>
    </w:p>
    <w:p>
      <w:pPr>
        <w:snapToGrid w:val="0"/>
        <w:spacing w:line="360" w:lineRule="auto"/>
        <w:ind w:firstLine="480" w:firstLineChars="200"/>
        <w:jc w:val="left"/>
        <w:rPr>
          <w:rFonts w:ascii="宋体" w:hAnsi="宋体" w:cs="宋体"/>
          <w:sz w:val="24"/>
        </w:rPr>
      </w:pPr>
      <w:r>
        <w:rPr>
          <w:rFonts w:hint="eastAsia" w:ascii="宋体" w:hAnsi="宋体" w:cs="宋体"/>
          <w:sz w:val="24"/>
        </w:rPr>
        <w:t>三</w:t>
      </w:r>
      <w:r>
        <w:rPr>
          <w:rFonts w:ascii="宋体" w:hAnsi="宋体" w:cs="宋体"/>
          <w:sz w:val="24"/>
        </w:rPr>
        <w:t>、标的要求:</w:t>
      </w:r>
      <w:r>
        <w:rPr>
          <w:rFonts w:ascii="宋体" w:hAnsi="宋体" w:cs="宋体"/>
          <w:sz w:val="24"/>
        </w:rPr>
        <w:br w:type="textWrapping"/>
      </w:r>
      <w:r>
        <w:rPr>
          <w:rFonts w:hint="eastAsia" w:ascii="宋体" w:hAnsi="宋体" w:cs="宋体"/>
          <w:sz w:val="24"/>
        </w:rPr>
        <w:t xml:space="preserve">   </w:t>
      </w:r>
      <w:r>
        <w:rPr>
          <w:rFonts w:ascii="宋体" w:hAnsi="宋体" w:cs="宋体"/>
          <w:sz w:val="24"/>
        </w:rPr>
        <w:t>1、竞投者应在</w:t>
      </w:r>
      <w:r>
        <w:rPr>
          <w:rFonts w:hint="eastAsia" w:ascii="宋体" w:hAnsi="宋体" w:cs="宋体"/>
          <w:color w:val="FF0000"/>
          <w:sz w:val="24"/>
        </w:rPr>
        <w:t>2020年5月7日</w:t>
      </w:r>
      <w:r>
        <w:rPr>
          <w:rFonts w:hint="eastAsia" w:ascii="宋体" w:hAnsi="宋体" w:cs="宋体"/>
          <w:sz w:val="24"/>
        </w:rPr>
        <w:t>17：00前以银行划账、银行保函或现金的方式到达广州群生招标代理有限公司梅州分公司账户或递交到广州群生招标代理有限公司梅州分公司</w:t>
      </w:r>
      <w:r>
        <w:rPr>
          <w:rFonts w:ascii="宋体" w:hAnsi="宋体" w:cs="宋体"/>
          <w:sz w:val="24"/>
        </w:rPr>
        <w:t>。中标者的保证金</w:t>
      </w:r>
      <w:r>
        <w:rPr>
          <w:rFonts w:hint="eastAsia" w:ascii="宋体" w:hAnsi="宋体" w:cs="宋体"/>
          <w:sz w:val="24"/>
        </w:rPr>
        <w:t>在合同签订后五个工作日内退</w:t>
      </w:r>
      <w:r>
        <w:rPr>
          <w:rFonts w:ascii="宋体" w:hAnsi="宋体" w:cs="宋体"/>
          <w:sz w:val="24"/>
        </w:rPr>
        <w:t>，未中标者的保证金在</w:t>
      </w:r>
      <w:r>
        <w:rPr>
          <w:rFonts w:hint="eastAsia" w:ascii="宋体" w:hAnsi="宋体" w:cs="宋体"/>
          <w:sz w:val="24"/>
        </w:rPr>
        <w:t>中标通知书发出后五个工作日内退还</w:t>
      </w:r>
      <w:r>
        <w:rPr>
          <w:rFonts w:ascii="宋体" w:hAnsi="宋体" w:cs="宋体"/>
          <w:sz w:val="24"/>
        </w:rPr>
        <w:t>。</w:t>
      </w:r>
      <w:r>
        <w:rPr>
          <w:rFonts w:ascii="宋体" w:hAnsi="宋体" w:cs="宋体"/>
          <w:sz w:val="24"/>
        </w:rPr>
        <w:br w:type="textWrapping"/>
      </w:r>
      <w:r>
        <w:rPr>
          <w:rFonts w:hint="eastAsia" w:ascii="宋体" w:hAnsi="宋体" w:cs="宋体"/>
          <w:sz w:val="24"/>
        </w:rPr>
        <w:t xml:space="preserve">   2</w:t>
      </w:r>
      <w:r>
        <w:rPr>
          <w:rFonts w:ascii="宋体" w:hAnsi="宋体" w:cs="宋体"/>
          <w:sz w:val="24"/>
        </w:rPr>
        <w:t>、</w:t>
      </w:r>
      <w:r>
        <w:rPr>
          <w:rFonts w:hint="eastAsia" w:ascii="宋体" w:hAnsi="宋体" w:cs="宋体"/>
          <w:sz w:val="24"/>
        </w:rPr>
        <w:t>高于</w:t>
      </w:r>
      <w:r>
        <w:rPr>
          <w:rFonts w:ascii="宋体" w:hAnsi="宋体" w:cs="宋体"/>
          <w:sz w:val="24"/>
        </w:rPr>
        <w:t>交易底价为</w:t>
      </w:r>
      <w:r>
        <w:rPr>
          <w:rFonts w:hint="eastAsia" w:ascii="宋体" w:hAnsi="宋体" w:cs="宋体"/>
          <w:sz w:val="24"/>
        </w:rPr>
        <w:t>无</w:t>
      </w:r>
      <w:r>
        <w:rPr>
          <w:rFonts w:ascii="宋体" w:hAnsi="宋体" w:cs="宋体"/>
          <w:sz w:val="24"/>
        </w:rPr>
        <w:t>效标</w:t>
      </w:r>
      <w:r>
        <w:rPr>
          <w:rFonts w:hint="eastAsia" w:ascii="宋体" w:hAnsi="宋体" w:cs="宋体"/>
          <w:sz w:val="24"/>
        </w:rPr>
        <w:t>的</w:t>
      </w:r>
      <w:r>
        <w:rPr>
          <w:rFonts w:ascii="宋体" w:hAnsi="宋体" w:cs="宋体"/>
          <w:sz w:val="24"/>
        </w:rPr>
        <w:t>，综合得分最高为中标人，如最高分竞投者违约弃标，交纳的竞投保证金不予返还，第二竞投高分者为中标人，由此类推。</w:t>
      </w:r>
      <w:r>
        <w:rPr>
          <w:rFonts w:ascii="宋体" w:hAnsi="宋体" w:cs="宋体"/>
          <w:sz w:val="24"/>
        </w:rPr>
        <w:br w:type="textWrapping"/>
      </w:r>
      <w:r>
        <w:rPr>
          <w:rFonts w:hint="eastAsia" w:ascii="宋体" w:hAnsi="宋体" w:cs="宋体"/>
          <w:sz w:val="24"/>
        </w:rPr>
        <w:t xml:space="preserve">    四、</w:t>
      </w:r>
      <w:r>
        <w:rPr>
          <w:rFonts w:ascii="宋体" w:hAnsi="宋体" w:cs="宋体"/>
          <w:sz w:val="24"/>
        </w:rPr>
        <w:t>注意事项</w:t>
      </w:r>
      <w:r>
        <w:rPr>
          <w:rFonts w:ascii="宋体" w:hAnsi="宋体" w:cs="宋体"/>
          <w:sz w:val="24"/>
        </w:rPr>
        <w:br w:type="textWrapping"/>
      </w:r>
      <w:r>
        <w:rPr>
          <w:rFonts w:hint="eastAsia" w:ascii="宋体" w:hAnsi="宋体" w:cs="宋体"/>
          <w:sz w:val="24"/>
        </w:rPr>
        <w:t xml:space="preserve">    </w:t>
      </w:r>
      <w:r>
        <w:rPr>
          <w:rFonts w:ascii="宋体" w:hAnsi="宋体" w:cs="宋体"/>
          <w:sz w:val="24"/>
        </w:rPr>
        <w:t>1、竞投人须仔细阅读本须知，竞投人一经参与竞投即视为完全了解并认可本须知和交易合同条款的全部内容，承担相关法律责任。</w:t>
      </w:r>
      <w:r>
        <w:rPr>
          <w:rFonts w:ascii="宋体" w:hAnsi="宋体" w:cs="宋体"/>
          <w:sz w:val="24"/>
        </w:rPr>
        <w:br w:type="textWrapping"/>
      </w:r>
      <w:r>
        <w:rPr>
          <w:rFonts w:hint="eastAsia" w:ascii="宋体" w:hAnsi="宋体" w:cs="宋体"/>
          <w:sz w:val="24"/>
        </w:rPr>
        <w:t xml:space="preserve">    </w:t>
      </w:r>
      <w:r>
        <w:rPr>
          <w:rFonts w:ascii="宋体" w:hAnsi="宋体" w:cs="宋体"/>
          <w:sz w:val="24"/>
        </w:rPr>
        <w:t>2、竞投人必须遵守招投会场内公共秩序，不得阻挠其他竞投人投标，不得阻碍主持竞投工作人员进行正常的投标工作，更不能操纵、垄断竞投价格，一经发现，将取消竞投资格，并追究法律责任。</w:t>
      </w:r>
      <w:r>
        <w:rPr>
          <w:rFonts w:ascii="宋体" w:hAnsi="宋体" w:cs="宋体"/>
          <w:sz w:val="24"/>
        </w:rPr>
        <w:br w:type="textWrapping"/>
      </w:r>
      <w:r>
        <w:rPr>
          <w:rFonts w:hint="eastAsia" w:ascii="宋体" w:hAnsi="宋体" w:cs="宋体"/>
          <w:sz w:val="24"/>
        </w:rPr>
        <w:t xml:space="preserve">    </w:t>
      </w:r>
      <w:r>
        <w:rPr>
          <w:rFonts w:ascii="宋体" w:hAnsi="宋体" w:cs="宋体"/>
          <w:sz w:val="24"/>
        </w:rPr>
        <w:t>3、竞投过程中，竞投人应严肃认真地进行竞投，一经中标，不得反悔，否则应承担违约责任，向兴宁市</w:t>
      </w:r>
      <w:r>
        <w:rPr>
          <w:rFonts w:hint="eastAsia" w:ascii="宋体" w:hAnsi="宋体" w:cs="宋体"/>
          <w:sz w:val="24"/>
        </w:rPr>
        <w:t>宁中镇石岭村委</w:t>
      </w:r>
      <w:r>
        <w:rPr>
          <w:rFonts w:ascii="宋体" w:hAnsi="宋体" w:cs="宋体"/>
          <w:sz w:val="24"/>
        </w:rPr>
        <w:t>支付中标价的20%作为违约金，并追究法律责任。</w:t>
      </w:r>
      <w:r>
        <w:rPr>
          <w:rFonts w:ascii="宋体" w:hAnsi="宋体" w:cs="宋体"/>
          <w:sz w:val="24"/>
        </w:rPr>
        <w:br w:type="textWrapping"/>
      </w:r>
      <w:r>
        <w:rPr>
          <w:rFonts w:hint="eastAsia" w:ascii="宋体" w:hAnsi="宋体" w:cs="宋体"/>
          <w:sz w:val="24"/>
        </w:rPr>
        <w:t xml:space="preserve">                              </w:t>
      </w:r>
    </w:p>
    <w:p>
      <w:pPr>
        <w:snapToGrid w:val="0"/>
        <w:spacing w:line="360" w:lineRule="auto"/>
        <w:ind w:firstLine="480" w:firstLineChars="200"/>
        <w:jc w:val="center"/>
      </w:pPr>
      <w:r>
        <w:rPr>
          <w:rFonts w:hint="eastAsia" w:ascii="宋体" w:hAnsi="宋体" w:cs="宋体"/>
          <w:sz w:val="24"/>
        </w:rPr>
        <w:t xml:space="preserve">               </w:t>
      </w:r>
      <w:r>
        <w:rPr>
          <w:rFonts w:ascii="宋体" w:hAnsi="宋体" w:cs="宋体"/>
          <w:sz w:val="24"/>
        </w:rPr>
        <w:t>兴宁市</w:t>
      </w:r>
      <w:r>
        <w:rPr>
          <w:rFonts w:hint="eastAsia" w:ascii="宋体" w:hAnsi="宋体" w:cs="宋体"/>
          <w:sz w:val="24"/>
        </w:rPr>
        <w:t>宁中</w:t>
      </w:r>
      <w:r>
        <w:rPr>
          <w:rFonts w:ascii="宋体" w:hAnsi="宋体" w:cs="宋体"/>
          <w:sz w:val="24"/>
        </w:rPr>
        <w:t>镇农村集体“三资"监管服务中心</w:t>
      </w:r>
      <w:r>
        <w:rPr>
          <w:rFonts w:ascii="宋体" w:hAnsi="宋体" w:cs="宋体"/>
          <w:sz w:val="24"/>
        </w:rPr>
        <w:br w:type="textWrapping"/>
      </w:r>
      <w:r>
        <w:rPr>
          <w:rFonts w:ascii="宋体" w:hAnsi="宋体" w:cs="宋体"/>
          <w:sz w:val="24"/>
        </w:rPr>
        <w:t>  </w:t>
      </w:r>
      <w:r>
        <w:rPr>
          <w:rFonts w:hint="eastAsia" w:ascii="宋体" w:hAnsi="宋体" w:cs="宋体"/>
          <w:sz w:val="24"/>
        </w:rPr>
        <w:t xml:space="preserve">             </w:t>
      </w:r>
      <w:r>
        <w:rPr>
          <w:rFonts w:ascii="宋体" w:hAnsi="宋体" w:cs="宋体"/>
          <w:sz w:val="24"/>
        </w:rPr>
        <w:t> </w:t>
      </w:r>
      <w:r>
        <w:rPr>
          <w:rFonts w:hint="eastAsia" w:ascii="宋体" w:hAnsi="宋体" w:cs="宋体"/>
          <w:color w:val="FF0000"/>
          <w:sz w:val="24"/>
        </w:rPr>
        <w:t>2020</w:t>
      </w:r>
      <w:r>
        <w:rPr>
          <w:rFonts w:ascii="宋体" w:hAnsi="宋体" w:cs="宋体"/>
          <w:color w:val="FF0000"/>
          <w:sz w:val="24"/>
        </w:rPr>
        <w:t>年</w:t>
      </w:r>
      <w:r>
        <w:rPr>
          <w:rFonts w:hint="eastAsia" w:ascii="宋体" w:hAnsi="宋体" w:cs="宋体"/>
          <w:color w:val="FF0000"/>
          <w:sz w:val="24"/>
        </w:rPr>
        <w:t>4</w:t>
      </w:r>
      <w:r>
        <w:rPr>
          <w:rFonts w:ascii="宋体" w:hAnsi="宋体" w:cs="宋体"/>
          <w:color w:val="FF0000"/>
          <w:sz w:val="24"/>
        </w:rPr>
        <w:t>月</w:t>
      </w:r>
      <w:r>
        <w:rPr>
          <w:rFonts w:hint="eastAsia" w:ascii="宋体" w:hAnsi="宋体" w:cs="宋体"/>
          <w:color w:val="FF0000"/>
          <w:sz w:val="24"/>
        </w:rPr>
        <w:t>13</w:t>
      </w:r>
      <w:r>
        <w:rPr>
          <w:rFonts w:ascii="宋体" w:hAnsi="宋体" w:cs="宋体"/>
          <w:color w:val="FF0000"/>
          <w:sz w:val="24"/>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5302"/>
    <w:rsid w:val="00125302"/>
    <w:rsid w:val="001D04D1"/>
    <w:rsid w:val="00555687"/>
    <w:rsid w:val="00F36E88"/>
    <w:rsid w:val="22C944B1"/>
    <w:rsid w:val="435A2798"/>
    <w:rsid w:val="4A7803A7"/>
    <w:rsid w:val="50355472"/>
    <w:rsid w:val="51DF0A8C"/>
    <w:rsid w:val="573D034B"/>
    <w:rsid w:val="5CB57FD4"/>
    <w:rsid w:val="608D1EBB"/>
    <w:rsid w:val="63C123CC"/>
    <w:rsid w:val="7FF55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uiPriority w:val="0"/>
    <w:rPr>
      <w:sz w:val="18"/>
      <w:szCs w:val="20"/>
    </w:r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rFonts w:ascii="Calibri" w:hAnsi="Calibri"/>
      <w:kern w:val="2"/>
      <w:sz w:val="18"/>
      <w:szCs w:val="18"/>
    </w:rPr>
  </w:style>
  <w:style w:type="character" w:customStyle="1" w:styleId="8">
    <w:name w:val="页脚 Char"/>
    <w:basedOn w:val="6"/>
    <w:link w:val="3"/>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xt256.com</Company>
  <Pages>2</Pages>
  <Words>1061</Words>
  <Characters>255</Characters>
  <Lines>2</Lines>
  <Paragraphs>2</Paragraphs>
  <TotalTime>2</TotalTime>
  <ScaleCrop>false</ScaleCrop>
  <LinksUpToDate>false</LinksUpToDate>
  <CharactersWithSpaces>1314</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2020-04-09T07:46:00Z</dcterms:created>
  <dc:creator>Administrator</dc:creator>
  <cp:lastModifiedBy>Administrator</cp:lastModifiedBy>
  <cp:lastPrinted>2020-04-09T07:45:00Z</cp:lastPrinted>
  <dcterms:modified xsi:type="dcterms:W3CDTF">2020-04-13T00:56:30Z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